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0def828" w14:paraId="0def828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67F6F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3. kolovoza 2018.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167F6F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167F6F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67F6F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80C20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C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0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C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41</izvorni_sadrzaj>
    <derivirana_varijabla naziv="DomainObject.UcesnikSudskeRadnje.Adresa.UlicaIKBR_1">Radnička cesta 41</derivirana_varijabla>
  </DomainObject.UcesnikSudskeRadnje.Adresa.UlicaIKBR>
  <DomainObject.UcesnikSudskeRadnje.Naziv>
    <izvorni_sadrzaj>B2  KAPITAL d.o.o. za poslovne usluge</izvorni_sadrzaj>
    <derivirana_varijabla naziv="DomainObject.UcesnikSudskeRadnje.Naziv_1">B2  KAPITAL d.o.o. za poslovne usluge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B2  KAPITAL d.o.o. za poslovne usluge, OIB 57509775367, Radnička cesta 41,10000 Zagreb</izvorni_sadrzaj>
    <derivirana_varijabla naziv="DomainObject.UcesnikSudskeRadnje.NazivFormated_1">B2  KAPITAL d.o.o. za poslovne usluge, OIB 57509775367, Radnička cesta 41,10000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D6BEA-7A7B-4A58-86EA-0E40ECE1E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B2  KAPITAL d.o.o. za poslovne usluge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