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e4333" w14:paraId="b0e4333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DE2B55" w:rsidP="0065129A" w:rsidR="00DE2B55" w:rsidRPr="00DE2B55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 w:rsidRPr="00DE2B55">
        <w:rPr>
          <w:rFonts w:eastAsiaTheme="minorHAnsi"/>
          <w:spacing w:val="60"/>
          <w:lang w:eastAsia="en-US" w:val="en-US"/>
        </w:rPr>
        <w:t>REPUBLIKA HRVATSKA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DE2B55" w:rsidP="001E4455" w:rsidR="00DE2B55" w:rsidRPr="001E4455">
      <w:pPr>
        <w:spacing w:before="220"/>
        <w:ind w:firstLine="709"/>
        <w:jc w:val="both"/>
        <w:rPr>
          <w:rFonts w:eastAsiaTheme="minorHAnsi"/>
          <w:lang w:eastAsia="en-US"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73742C">
        <w:t xml:space="preserve">povodom prijedloga </w:t>
      </w:r>
      <w:r w:rsidR="0073742C" w:rsidRPr="0091291F">
        <w:t>predlagatelja VEDRANA PRAŽENA, Papandopulova 12, Split, OIB: 22428044213, za otvaranje stečajnog postupka nad  dužnikom MOBIEXPLORE d.o.o., Papandopul</w:t>
      </w:r>
      <w:r w:rsidR="0073742C">
        <w:t>ova 12, Split, OIB: 67700792481</w:t>
      </w:r>
      <w:r w:rsidR="00851B35" w:rsidRPr="002A517D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772CB5">
        <w:rPr>
          <w:rFonts w:eastAsiaTheme="minorHAnsi"/>
          <w:lang w:eastAsia="en-US"/>
        </w:rPr>
        <w:t>2</w:t>
      </w:r>
      <w:r w:rsidR="0019743A">
        <w:rPr>
          <w:rFonts w:eastAsiaTheme="minorHAnsi"/>
          <w:lang w:eastAsia="en-US"/>
        </w:rPr>
        <w:t>1</w:t>
      </w:r>
      <w:r w:rsidR="00250235">
        <w:rPr>
          <w:rFonts w:eastAsiaTheme="minorHAnsi"/>
          <w:lang w:eastAsia="en-US"/>
        </w:rPr>
        <w:t>. rujna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r i j e š i o  j e </w:t>
      </w:r>
    </w:p>
    <w:p w:rsidRDefault="00772D95" w:rsidP="00772D95" w:rsidR="00772D95">
      <w:pPr>
        <w:spacing w:before="240"/>
        <w:ind w:firstLine="720"/>
        <w:jc w:val="both"/>
      </w:pPr>
      <w:r>
        <w:t xml:space="preserve">I. Pozivaju se vjerovnici dužnika i sve druge zainteresirane osobe koje imaju pravni interes za redovnim provođenjem stečajnog postupka nad dužnikom </w:t>
      </w:r>
      <w:r w:rsidR="0073742C" w:rsidRPr="0073742C">
        <w:t>MOBIEXPLORE d.o.o., Papandopulova 12, Split, OIB: 67700792481</w:t>
      </w:r>
      <w:r>
        <w:t xml:space="preserve">, </w:t>
      </w:r>
      <w:r w:rsidR="0070030F" w:rsidRPr="00303BD9">
        <w:t>da u roku od 15 dana nakon proteka osmog dana od objave ovog poziva na mrežnoj stranici e-Oglasna ploča sudova (</w:t>
      </w:r>
      <w:r w:rsidR="0070030F" w:rsidRPr="00303BD9">
        <w:rPr>
          <w:shd w:fill="FFFFFF" w:color="auto" w:val="clear"/>
        </w:rPr>
        <w:t>https://</w:t>
      </w:r>
      <w:r w:rsidR="0070030F" w:rsidRPr="00303BD9">
        <w:rPr>
          <w:bCs/>
          <w:shd w:fill="FFFFFF" w:color="auto" w:val="clear"/>
        </w:rPr>
        <w:t>e</w:t>
      </w:r>
      <w:r w:rsidR="0070030F" w:rsidRPr="00303BD9">
        <w:rPr>
          <w:shd w:fill="FFFFFF" w:color="auto" w:val="clear"/>
        </w:rPr>
        <w:t>-</w:t>
      </w:r>
      <w:r w:rsidR="0070030F" w:rsidRPr="00303BD9">
        <w:rPr>
          <w:bCs/>
          <w:shd w:fill="FFFFFF" w:color="auto" w:val="clear"/>
        </w:rPr>
        <w:t>oglasna</w:t>
      </w:r>
      <w:r w:rsidR="0070030F" w:rsidRPr="00303BD9">
        <w:rPr>
          <w:shd w:fill="FFFFFF" w:color="auto" w:val="clear"/>
        </w:rPr>
        <w:t>.pravosudje.hr/)</w:t>
      </w:r>
      <w:r>
        <w:t>, solidarno predujme iznos od 2</w:t>
      </w:r>
      <w:r w:rsidR="0070030F">
        <w:t>0</w:t>
      </w:r>
      <w:r>
        <w:t>.000,00 kuna za pokriće troškova prethodnog i otvorenog stečajnog postupka, na depozitni račun Trgovačkog suda u Splitu br. HR1623900011300000664 koji se vodi kod Hrvatske poštanske banke d.d., uz svrhu plaćanja "predujam za pokriće troškova stečajnog postupka br. 11.St-</w:t>
      </w:r>
      <w:r w:rsidR="0073742C">
        <w:t>125/2012</w:t>
      </w:r>
      <w:r>
        <w:t>"  te da ovom sudu dostave dokaz o uplati zatraženog predujma.</w:t>
      </w:r>
    </w:p>
    <w:p w:rsidRDefault="00772D95" w:rsidP="00645598" w:rsidR="002647F1" w:rsidRPr="00FD17E3">
      <w:pPr>
        <w:spacing w:before="240"/>
        <w:ind w:firstLine="720"/>
        <w:jc w:val="both"/>
      </w:pPr>
      <w:r>
        <w:t>II. Ukoliko u ostavljenom roku ne bude uplaćen zatraženi predujam iz toč. I. ovog rješenja, sud će donijeti rješenje o otvaranju i zaključenju stečajnog postupka nad dužnikom te će se odrediti njegovo brisanje iz sudskog registra.</w:t>
      </w:r>
      <w:r w:rsidR="00257849" w:rsidRPr="00FD17E3">
        <w:tab/>
      </w:r>
    </w:p>
    <w:p w:rsidRDefault="00EF227F" w:rsidP="0065129A" w:rsidR="00EF227F" w:rsidRPr="00FD17E3">
      <w:pPr>
        <w:pStyle w:val="Naslov2"/>
        <w:numPr>
          <w:ilvl w:val="12"/>
          <w:numId w:val="0"/>
        </w:numPr>
        <w:spacing w:after="160" w:before="240"/>
        <w:rPr>
          <w:b w:val="false"/>
          <w:szCs w:val="24"/>
        </w:rPr>
      </w:pPr>
      <w:r w:rsidRPr="00FD17E3">
        <w:rPr>
          <w:b w:val="false"/>
          <w:szCs w:val="24"/>
        </w:rPr>
        <w:t>Obrazloženje</w:t>
      </w:r>
    </w:p>
    <w:p w:rsidRDefault="0073742C" w:rsidP="0073742C" w:rsidR="0073742C" w:rsidRPr="0073742C">
      <w:pPr>
        <w:ind w:firstLine="720"/>
        <w:jc w:val="both"/>
        <w:rPr>
          <w:szCs w:val="20"/>
        </w:rPr>
      </w:pPr>
      <w:r>
        <w:rPr>
          <w:szCs w:val="20"/>
        </w:rPr>
        <w:t>Predlagatelj Vedran Pražen podnio je</w:t>
      </w:r>
      <w:r w:rsidR="00772D95" w:rsidRPr="00772D95">
        <w:rPr>
          <w:szCs w:val="20"/>
        </w:rPr>
        <w:t xml:space="preserve"> ovom sudu</w:t>
      </w:r>
      <w:r w:rsidR="00772D95">
        <w:rPr>
          <w:szCs w:val="20"/>
        </w:rPr>
        <w:t xml:space="preserve"> dana </w:t>
      </w:r>
      <w:r>
        <w:rPr>
          <w:szCs w:val="20"/>
        </w:rPr>
        <w:t>3. srpnja 2012</w:t>
      </w:r>
      <w:r w:rsidR="00772D95">
        <w:rPr>
          <w:szCs w:val="20"/>
        </w:rPr>
        <w:t>. godine</w:t>
      </w:r>
      <w:r w:rsidR="00772D95" w:rsidRPr="00772D95">
        <w:rPr>
          <w:szCs w:val="20"/>
        </w:rPr>
        <w:t xml:space="preserve"> prijedlog za otvaranje stečajnog postupka nad dužnikom </w:t>
      </w:r>
      <w:r w:rsidRPr="0073742C">
        <w:t>MOBIEXPLORE d.o.o., Papandopulova 12, Split, OIB: 67700792481</w:t>
      </w:r>
      <w:r w:rsidR="00772D95" w:rsidRPr="00772D95">
        <w:rPr>
          <w:szCs w:val="20"/>
        </w:rPr>
        <w:t xml:space="preserve">, a sve sukladno odredbama čl. </w:t>
      </w:r>
      <w:r>
        <w:rPr>
          <w:szCs w:val="20"/>
        </w:rPr>
        <w:t xml:space="preserve">4. st. 4. </w:t>
      </w:r>
      <w:r>
        <w:t>Stečajnog zakona (˝Narodne novine˝</w:t>
      </w:r>
      <w:r w:rsidRPr="002479F3">
        <w:t xml:space="preserve"> 44/96, 29/99, 129/00, 123/03, 82/06, 116/10, 25/12, 133/12 i 45/13; dalje SZ)</w:t>
      </w:r>
    </w:p>
    <w:p w:rsidRDefault="00772D95" w:rsidP="0073742C" w:rsidR="0073742C">
      <w:pPr>
        <w:ind w:firstLine="720"/>
        <w:jc w:val="both"/>
      </w:pPr>
      <w:r>
        <w:t xml:space="preserve"> </w:t>
      </w:r>
    </w:p>
    <w:p w:rsidRDefault="00772D95" w:rsidP="0073742C" w:rsidR="0073742C">
      <w:pPr>
        <w:ind w:firstLine="720"/>
        <w:jc w:val="both"/>
        <w:rPr>
          <w:szCs w:val="20"/>
        </w:rPr>
      </w:pPr>
      <w:r>
        <w:rPr>
          <w:szCs w:val="20"/>
        </w:rPr>
        <w:t xml:space="preserve">U prijedlogu se navodi da </w:t>
      </w:r>
      <w:r w:rsidR="0073742C">
        <w:rPr>
          <w:szCs w:val="20"/>
        </w:rPr>
        <w:t xml:space="preserve">predlagatelj ima novčanu tražbinu prema dužniku u iznosu od 55.821,26 kn temeljem neisplaćenih plaća. Dužnik da ne ispunjava svoju obvezu s obzirom da je žiroračun dužnika blokiran neprekidno od 15. studenog 2010. godine te predlagatelj nije u mogućnosti naplatiti svoju tražbinu. Kod dužnika da su ispunjeni stečajni razlozi, obzirom da isti ima evidentiranih nepodmirenih obveza u razdoblju duljem od 60 dan te je dužnik na taj način nesposoban za plaćanje. </w:t>
      </w:r>
    </w:p>
    <w:p w:rsidRDefault="00772D95" w:rsidP="00772D95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Povodom podnesenog prijed</w:t>
      </w:r>
      <w:r>
        <w:rPr>
          <w:szCs w:val="20"/>
        </w:rPr>
        <w:t>loga, ovaj sud je rješenjem poslovni broj 11.St-</w:t>
      </w:r>
      <w:r w:rsidR="0073742C">
        <w:rPr>
          <w:szCs w:val="20"/>
        </w:rPr>
        <w:t>125/2012</w:t>
      </w:r>
      <w:r>
        <w:rPr>
          <w:szCs w:val="20"/>
        </w:rPr>
        <w:t xml:space="preserve"> </w:t>
      </w:r>
      <w:r w:rsidRPr="00772D95">
        <w:rPr>
          <w:szCs w:val="20"/>
        </w:rPr>
        <w:t>od</w:t>
      </w:r>
      <w:r>
        <w:rPr>
          <w:szCs w:val="20"/>
        </w:rPr>
        <w:t xml:space="preserve"> </w:t>
      </w:r>
      <w:r w:rsidR="0073742C">
        <w:rPr>
          <w:szCs w:val="20"/>
        </w:rPr>
        <w:t>27. svibnja</w:t>
      </w:r>
      <w:r>
        <w:rPr>
          <w:szCs w:val="20"/>
        </w:rPr>
        <w:t xml:space="preserve"> 2015</w:t>
      </w:r>
      <w:r w:rsidRPr="00772D95">
        <w:rPr>
          <w:szCs w:val="20"/>
        </w:rPr>
        <w:t>. god. pokrenuo prethodni postupak te je određeno ročište radi izjašnjenja o podnesenom prijedlogu.</w:t>
      </w:r>
    </w:p>
    <w:p w:rsidRDefault="00772D95" w:rsidP="00B1631F" w:rsidR="00B1631F" w:rsidRPr="00B1631F">
      <w:pPr>
        <w:spacing w:before="240"/>
        <w:ind w:firstLine="720"/>
        <w:jc w:val="both"/>
        <w:rPr>
          <w:rFonts w:cstheme="minorBidi" w:eastAsiaTheme="minorHAnsi"/>
          <w:lang w:eastAsia="en-US"/>
        </w:rPr>
      </w:pPr>
      <w:r w:rsidRPr="00772D95">
        <w:rPr>
          <w:szCs w:val="20"/>
        </w:rPr>
        <w:lastRenderedPageBreak/>
        <w:t xml:space="preserve">Na ročištu održanom </w:t>
      </w:r>
      <w:r w:rsidR="00B1631F">
        <w:rPr>
          <w:szCs w:val="20"/>
        </w:rPr>
        <w:t>31. kolovoza</w:t>
      </w:r>
      <w:r>
        <w:rPr>
          <w:szCs w:val="20"/>
        </w:rPr>
        <w:t xml:space="preserve"> 2015</w:t>
      </w:r>
      <w:r w:rsidRPr="00772D95">
        <w:rPr>
          <w:szCs w:val="20"/>
        </w:rPr>
        <w:t>.</w:t>
      </w:r>
      <w:r>
        <w:rPr>
          <w:szCs w:val="20"/>
        </w:rPr>
        <w:t xml:space="preserve"> godine zakonski zastupnik dužnika izjavio je da je </w:t>
      </w:r>
      <w:r w:rsidRPr="00772D95">
        <w:rPr>
          <w:szCs w:val="20"/>
        </w:rPr>
        <w:t>suglasan s</w:t>
      </w:r>
      <w:r>
        <w:rPr>
          <w:szCs w:val="20"/>
        </w:rPr>
        <w:t>a prijedlogom za otvaranje</w:t>
      </w:r>
      <w:r w:rsidRPr="00772D95">
        <w:rPr>
          <w:szCs w:val="20"/>
        </w:rPr>
        <w:t xml:space="preserve"> stečajnog postupka</w:t>
      </w:r>
      <w:r>
        <w:rPr>
          <w:szCs w:val="20"/>
        </w:rPr>
        <w:t xml:space="preserve"> nad dužnikom te da priznaje postojanje stečajnog razloga. Isti je u svom iskazu naveo,</w:t>
      </w:r>
      <w:r w:rsidRPr="00772D95">
        <w:rPr>
          <w:szCs w:val="20"/>
        </w:rPr>
        <w:t xml:space="preserve"> a nakon što je prethodno upozoren na dužnost kazivanja istine i posljedice davanja lažnog iskaza,</w:t>
      </w:r>
      <w:r>
        <w:rPr>
          <w:szCs w:val="20"/>
        </w:rPr>
        <w:t xml:space="preserve"> da </w:t>
      </w:r>
      <w:r w:rsidR="00B1631F">
        <w:rPr>
          <w:szCs w:val="20"/>
        </w:rPr>
        <w:t>je d</w:t>
      </w:r>
      <w:r w:rsidR="00B1631F" w:rsidRPr="00B1631F">
        <w:rPr>
          <w:rFonts w:cstheme="minorBidi" w:eastAsiaTheme="minorHAnsi"/>
          <w:lang w:eastAsia="en-US"/>
        </w:rPr>
        <w:t>ruštvo Mobiexplore d.o.o. Split osnovao 2009. ili 2010. godine. Društvo</w:t>
      </w:r>
      <w:r w:rsidR="00B1631F">
        <w:rPr>
          <w:rFonts w:cstheme="minorBidi" w:eastAsiaTheme="minorHAnsi"/>
          <w:lang w:eastAsia="en-US"/>
        </w:rPr>
        <w:t xml:space="preserve"> da</w:t>
      </w:r>
      <w:r w:rsidR="00B1631F" w:rsidRPr="00B1631F">
        <w:rPr>
          <w:rFonts w:cstheme="minorBidi" w:eastAsiaTheme="minorHAnsi"/>
          <w:lang w:eastAsia="en-US"/>
        </w:rPr>
        <w:t xml:space="preserve"> je registrirano za niz djelatnosti, međutim, kao osnovnom djelatnošću društvo se bavilo informatikom. Sredinom 2010. godine </w:t>
      </w:r>
      <w:r w:rsidR="00B1631F">
        <w:rPr>
          <w:rFonts w:cstheme="minorBidi" w:eastAsiaTheme="minorHAnsi"/>
          <w:lang w:eastAsia="en-US"/>
        </w:rPr>
        <w:t xml:space="preserve">da </w:t>
      </w:r>
      <w:r w:rsidR="00B1631F" w:rsidRPr="00B1631F">
        <w:rPr>
          <w:rFonts w:cstheme="minorBidi" w:eastAsiaTheme="minorHAnsi"/>
          <w:lang w:eastAsia="en-US"/>
        </w:rPr>
        <w:t>su započeli poslovni problemi – u to doba društvo</w:t>
      </w:r>
      <w:r w:rsidR="00B1631F">
        <w:rPr>
          <w:rFonts w:cstheme="minorBidi" w:eastAsiaTheme="minorHAnsi"/>
          <w:lang w:eastAsia="en-US"/>
        </w:rPr>
        <w:t xml:space="preserve"> da</w:t>
      </w:r>
      <w:r w:rsidR="00B1631F" w:rsidRPr="00B1631F">
        <w:rPr>
          <w:rFonts w:cstheme="minorBidi" w:eastAsiaTheme="minorHAnsi"/>
          <w:lang w:eastAsia="en-US"/>
        </w:rPr>
        <w:t xml:space="preserve"> je imalo velik broj zaposlenika (preko 15), a neki od dogovorenih poslova </w:t>
      </w:r>
      <w:r w:rsidR="00B1631F">
        <w:rPr>
          <w:rFonts w:cstheme="minorBidi" w:eastAsiaTheme="minorHAnsi"/>
          <w:lang w:eastAsia="en-US"/>
        </w:rPr>
        <w:t xml:space="preserve">da </w:t>
      </w:r>
      <w:r w:rsidR="00B1631F" w:rsidRPr="00B1631F">
        <w:rPr>
          <w:rFonts w:cstheme="minorBidi" w:eastAsiaTheme="minorHAnsi"/>
          <w:lang w:eastAsia="en-US"/>
        </w:rPr>
        <w:t xml:space="preserve">se nisu realizirali, što je rezultiralo poslovnim krahom. Te godine račun društva </w:t>
      </w:r>
      <w:r w:rsidR="00B1631F">
        <w:rPr>
          <w:rFonts w:cstheme="minorBidi" w:eastAsiaTheme="minorHAnsi"/>
          <w:lang w:eastAsia="en-US"/>
        </w:rPr>
        <w:t xml:space="preserve">da </w:t>
      </w:r>
      <w:r w:rsidR="00B1631F" w:rsidRPr="00B1631F">
        <w:rPr>
          <w:rFonts w:cstheme="minorBidi" w:eastAsiaTheme="minorHAnsi"/>
          <w:lang w:eastAsia="en-US"/>
        </w:rPr>
        <w:t xml:space="preserve">je ušao u blokadu, a radi poreznih dugova i neplaćenih doprinosa za plaće radnika. Već od tada, dakle od 2010. godine, društvo </w:t>
      </w:r>
      <w:r w:rsidR="00B1631F">
        <w:rPr>
          <w:rFonts w:cstheme="minorBidi" w:eastAsiaTheme="minorHAnsi"/>
          <w:lang w:eastAsia="en-US"/>
        </w:rPr>
        <w:t xml:space="preserve">da </w:t>
      </w:r>
      <w:r w:rsidR="00B1631F" w:rsidRPr="00B1631F">
        <w:rPr>
          <w:rFonts w:cstheme="minorBidi" w:eastAsiaTheme="minorHAnsi"/>
          <w:lang w:eastAsia="en-US"/>
        </w:rPr>
        <w:t>faktički ne posluje.</w:t>
      </w:r>
      <w:r w:rsidR="00B1631F">
        <w:rPr>
          <w:rFonts w:cstheme="minorBidi" w:eastAsiaTheme="minorHAnsi"/>
          <w:lang w:eastAsia="en-US"/>
        </w:rPr>
        <w:t xml:space="preserve"> </w:t>
      </w:r>
      <w:r w:rsidR="00B1631F" w:rsidRPr="00B1631F">
        <w:rPr>
          <w:rFonts w:cstheme="minorBidi" w:eastAsiaTheme="minorHAnsi"/>
          <w:lang w:eastAsia="en-US"/>
        </w:rPr>
        <w:t>Društvo</w:t>
      </w:r>
      <w:r w:rsidR="00B1631F">
        <w:rPr>
          <w:rFonts w:cstheme="minorBidi" w:eastAsiaTheme="minorHAnsi"/>
          <w:lang w:eastAsia="en-US"/>
        </w:rPr>
        <w:t xml:space="preserve"> da</w:t>
      </w:r>
      <w:r w:rsidR="00B1631F" w:rsidRPr="00B1631F">
        <w:rPr>
          <w:rFonts w:cstheme="minorBidi" w:eastAsiaTheme="minorHAnsi"/>
          <w:lang w:eastAsia="en-US"/>
        </w:rPr>
        <w:t xml:space="preserve"> ima re</w:t>
      </w:r>
      <w:r w:rsidR="00B1631F">
        <w:rPr>
          <w:rFonts w:cstheme="minorBidi" w:eastAsiaTheme="minorHAnsi"/>
          <w:lang w:eastAsia="en-US"/>
        </w:rPr>
        <w:t>gistrirano sjedište na adresi njegovo</w:t>
      </w:r>
      <w:r w:rsidR="00B1631F" w:rsidRPr="00B1631F">
        <w:rPr>
          <w:rFonts w:cstheme="minorBidi" w:eastAsiaTheme="minorHAnsi"/>
          <w:lang w:eastAsia="en-US"/>
        </w:rPr>
        <w:t>g prebivališta.</w:t>
      </w:r>
      <w:r w:rsidR="00B1631F">
        <w:rPr>
          <w:rFonts w:cstheme="minorBidi" w:eastAsiaTheme="minorHAnsi"/>
          <w:lang w:eastAsia="en-US"/>
        </w:rPr>
        <w:t xml:space="preserve"> </w:t>
      </w:r>
      <w:r w:rsidR="00B1631F" w:rsidRPr="00B1631F">
        <w:rPr>
          <w:rFonts w:cstheme="minorBidi" w:eastAsiaTheme="minorHAnsi"/>
          <w:lang w:eastAsia="en-US"/>
        </w:rPr>
        <w:t>Zaposlenika u ovaj čas</w:t>
      </w:r>
      <w:r w:rsidR="00B1631F">
        <w:rPr>
          <w:rFonts w:cstheme="minorBidi" w:eastAsiaTheme="minorHAnsi"/>
          <w:lang w:eastAsia="en-US"/>
        </w:rPr>
        <w:t xml:space="preserve"> da nema, iako da je u nekom trenutku društvo</w:t>
      </w:r>
      <w:r w:rsidR="00B1631F" w:rsidRPr="00B1631F">
        <w:rPr>
          <w:rFonts w:cstheme="minorBidi" w:eastAsiaTheme="minorHAnsi"/>
          <w:lang w:eastAsia="en-US"/>
        </w:rPr>
        <w:t xml:space="preserve"> imalo i preko 15 zaposlenih.</w:t>
      </w:r>
      <w:r w:rsidR="00B1631F">
        <w:rPr>
          <w:rFonts w:cstheme="minorBidi" w:eastAsiaTheme="minorHAnsi"/>
          <w:lang w:eastAsia="en-US"/>
        </w:rPr>
        <w:t xml:space="preserve"> </w:t>
      </w:r>
      <w:r w:rsidR="00B1631F" w:rsidRPr="00B1631F">
        <w:rPr>
          <w:rFonts w:cstheme="minorBidi" w:eastAsiaTheme="minorHAnsi"/>
          <w:lang w:eastAsia="en-US"/>
        </w:rPr>
        <w:t xml:space="preserve">Poslovne knjige društva </w:t>
      </w:r>
      <w:r w:rsidR="00B1631F">
        <w:rPr>
          <w:rFonts w:cstheme="minorBidi" w:eastAsiaTheme="minorHAnsi"/>
          <w:lang w:eastAsia="en-US"/>
        </w:rPr>
        <w:t xml:space="preserve">da </w:t>
      </w:r>
      <w:r w:rsidR="00B1631F" w:rsidRPr="00B1631F">
        <w:rPr>
          <w:rFonts w:cstheme="minorBidi" w:eastAsiaTheme="minorHAnsi"/>
          <w:lang w:eastAsia="en-US"/>
        </w:rPr>
        <w:t>su vođene i nakon što je pre</w:t>
      </w:r>
      <w:r w:rsidR="00B1631F">
        <w:rPr>
          <w:rFonts w:cstheme="minorBidi" w:eastAsiaTheme="minorHAnsi"/>
          <w:lang w:eastAsia="en-US"/>
        </w:rPr>
        <w:t>stala poslovna aktivnost, misli</w:t>
      </w:r>
      <w:r w:rsidR="00B1631F" w:rsidRPr="00B1631F">
        <w:rPr>
          <w:rFonts w:cstheme="minorBidi" w:eastAsiaTheme="minorHAnsi"/>
          <w:lang w:eastAsia="en-US"/>
        </w:rPr>
        <w:t xml:space="preserve"> da su uredno vođene do unatrag godinu ili dvije. Fizički </w:t>
      </w:r>
      <w:r w:rsidR="00B1631F">
        <w:rPr>
          <w:rFonts w:cstheme="minorBidi" w:eastAsiaTheme="minorHAnsi"/>
          <w:lang w:eastAsia="en-US"/>
        </w:rPr>
        <w:t xml:space="preserve">da </w:t>
      </w:r>
      <w:r w:rsidR="00B1631F" w:rsidRPr="00B1631F">
        <w:rPr>
          <w:rFonts w:cstheme="minorBidi" w:eastAsiaTheme="minorHAnsi"/>
          <w:lang w:eastAsia="en-US"/>
        </w:rPr>
        <w:t xml:space="preserve">se poslovne knjige nalaze u </w:t>
      </w:r>
      <w:r w:rsidR="00B1631F">
        <w:rPr>
          <w:rFonts w:cstheme="minorBidi" w:eastAsiaTheme="minorHAnsi"/>
          <w:lang w:eastAsia="en-US"/>
        </w:rPr>
        <w:t>njegovom</w:t>
      </w:r>
      <w:r w:rsidR="00B1631F" w:rsidRPr="00B1631F">
        <w:rPr>
          <w:rFonts w:cstheme="minorBidi" w:eastAsiaTheme="minorHAnsi"/>
          <w:lang w:eastAsia="en-US"/>
        </w:rPr>
        <w:t xml:space="preserve"> podrumu.</w:t>
      </w:r>
      <w:r w:rsidR="00B1631F">
        <w:rPr>
          <w:rFonts w:cstheme="minorBidi" w:eastAsiaTheme="minorHAnsi"/>
          <w:lang w:eastAsia="en-US"/>
        </w:rPr>
        <w:t xml:space="preserve"> </w:t>
      </w:r>
      <w:r w:rsidR="00B1631F" w:rsidRPr="00B1631F">
        <w:rPr>
          <w:rFonts w:cstheme="minorBidi" w:eastAsiaTheme="minorHAnsi"/>
          <w:lang w:eastAsia="en-US"/>
        </w:rPr>
        <w:t xml:space="preserve">U odnosu na strukturu duga koje društvo ima prema trećima, da je riječ o iznosu od oko milijun kn, a od kojeg najveći dio – 70-80% otpada na Republiku Hrvatsku s osnove neplaćenih doprinosa i poreza. Ostatak </w:t>
      </w:r>
      <w:r w:rsidR="00B1631F">
        <w:rPr>
          <w:rFonts w:cstheme="minorBidi" w:eastAsiaTheme="minorHAnsi"/>
          <w:lang w:eastAsia="en-US"/>
        </w:rPr>
        <w:t xml:space="preserve">da </w:t>
      </w:r>
      <w:r w:rsidR="00B1631F" w:rsidRPr="00B1631F">
        <w:rPr>
          <w:rFonts w:cstheme="minorBidi" w:eastAsiaTheme="minorHAnsi"/>
          <w:lang w:eastAsia="en-US"/>
        </w:rPr>
        <w:t>otpada na dugove prema dobavljačima i plaće zaposlenicima</w:t>
      </w:r>
      <w:r w:rsidR="00B1631F">
        <w:rPr>
          <w:rFonts w:cstheme="minorBidi" w:eastAsiaTheme="minorHAnsi"/>
          <w:lang w:eastAsia="en-US"/>
        </w:rPr>
        <w:t>. Du</w:t>
      </w:r>
      <w:r w:rsidR="00B1631F" w:rsidRPr="00B1631F">
        <w:rPr>
          <w:rFonts w:cstheme="minorBidi" w:eastAsiaTheme="minorHAnsi"/>
          <w:lang w:eastAsia="en-US"/>
        </w:rPr>
        <w:t>žnik</w:t>
      </w:r>
      <w:r w:rsidR="00B1631F">
        <w:rPr>
          <w:rFonts w:cstheme="minorBidi" w:eastAsiaTheme="minorHAnsi"/>
          <w:lang w:eastAsia="en-US"/>
        </w:rPr>
        <w:t xml:space="preserve"> da</w:t>
      </w:r>
      <w:r w:rsidR="00B1631F" w:rsidRPr="00B1631F">
        <w:rPr>
          <w:rFonts w:cstheme="minorBidi" w:eastAsiaTheme="minorHAnsi"/>
          <w:lang w:eastAsia="en-US"/>
        </w:rPr>
        <w:t xml:space="preserve"> nema nikakve vrjedn</w:t>
      </w:r>
      <w:r w:rsidR="00B1631F">
        <w:rPr>
          <w:rFonts w:cstheme="minorBidi" w:eastAsiaTheme="minorHAnsi"/>
          <w:lang w:eastAsia="en-US"/>
        </w:rPr>
        <w:t xml:space="preserve">ije imovine u svom vlasništvu, </w:t>
      </w:r>
      <w:r w:rsidR="00B1631F" w:rsidRPr="00B1631F">
        <w:rPr>
          <w:rFonts w:cstheme="minorBidi" w:eastAsiaTheme="minorHAnsi"/>
          <w:lang w:eastAsia="en-US"/>
        </w:rPr>
        <w:t xml:space="preserve">kao </w:t>
      </w:r>
      <w:r w:rsidR="00B1631F">
        <w:rPr>
          <w:rFonts w:cstheme="minorBidi" w:eastAsiaTheme="minorHAnsi"/>
          <w:lang w:eastAsia="en-US"/>
        </w:rPr>
        <w:t xml:space="preserve">što je </w:t>
      </w:r>
      <w:r w:rsidR="00B1631F" w:rsidRPr="00B1631F">
        <w:rPr>
          <w:rFonts w:cstheme="minorBidi" w:eastAsiaTheme="minorHAnsi"/>
          <w:lang w:eastAsia="en-US"/>
        </w:rPr>
        <w:t>to već naveo u prokaznom popisu imovine. Društvo</w:t>
      </w:r>
      <w:r w:rsidR="00B1631F">
        <w:rPr>
          <w:rFonts w:cstheme="minorBidi" w:eastAsiaTheme="minorHAnsi"/>
          <w:lang w:eastAsia="en-US"/>
        </w:rPr>
        <w:t xml:space="preserve"> da</w:t>
      </w:r>
      <w:r w:rsidR="00B1631F" w:rsidRPr="00B1631F">
        <w:rPr>
          <w:rFonts w:cstheme="minorBidi" w:eastAsiaTheme="minorHAnsi"/>
          <w:lang w:eastAsia="en-US"/>
        </w:rPr>
        <w:t xml:space="preserve"> nema u vlasništvu nekretnina, nema imovinskih prava na tuđim stvarima, novčanih niti nenovčanih tražbina, kao ni novčanih sredstava na računima.</w:t>
      </w:r>
      <w:r w:rsidR="00B1631F">
        <w:rPr>
          <w:rFonts w:cstheme="minorBidi" w:eastAsiaTheme="minorHAnsi"/>
          <w:lang w:eastAsia="en-US"/>
        </w:rPr>
        <w:t xml:space="preserve"> </w:t>
      </w:r>
      <w:r w:rsidR="00B1631F" w:rsidRPr="00B1631F">
        <w:rPr>
          <w:rFonts w:cstheme="minorBidi" w:eastAsiaTheme="minorHAnsi"/>
          <w:lang w:eastAsia="en-US"/>
        </w:rPr>
        <w:t xml:space="preserve">Društvo od pokretnina </w:t>
      </w:r>
      <w:r w:rsidR="00B1631F">
        <w:rPr>
          <w:rFonts w:cstheme="minorBidi" w:eastAsiaTheme="minorHAnsi"/>
          <w:lang w:eastAsia="en-US"/>
        </w:rPr>
        <w:t xml:space="preserve">da </w:t>
      </w:r>
      <w:r w:rsidR="00B1631F" w:rsidRPr="00B1631F">
        <w:rPr>
          <w:rFonts w:cstheme="minorBidi" w:eastAsiaTheme="minorHAnsi"/>
          <w:lang w:eastAsia="en-US"/>
        </w:rPr>
        <w:t>ima TV uređaj – LG sa integriranim zvučnicima, uredski namještaj koji se sastoji od stolova i stolica te bluetooth uređaj (odašiljač - emiter).</w:t>
      </w:r>
      <w:r w:rsidR="00B1631F">
        <w:rPr>
          <w:rFonts w:cstheme="minorBidi" w:eastAsiaTheme="minorHAnsi"/>
          <w:lang w:eastAsia="en-US"/>
        </w:rPr>
        <w:t xml:space="preserve"> </w:t>
      </w:r>
      <w:r w:rsidR="00B1631F" w:rsidRPr="00B1631F">
        <w:rPr>
          <w:rFonts w:cstheme="minorBidi" w:eastAsiaTheme="minorHAnsi"/>
          <w:lang w:eastAsia="en-US"/>
        </w:rPr>
        <w:t xml:space="preserve">Sve ove stvari </w:t>
      </w:r>
      <w:r w:rsidR="00B1631F">
        <w:rPr>
          <w:rFonts w:cstheme="minorBidi" w:eastAsiaTheme="minorHAnsi"/>
          <w:lang w:eastAsia="en-US"/>
        </w:rPr>
        <w:t xml:space="preserve">da </w:t>
      </w:r>
      <w:r w:rsidR="00B1631F" w:rsidRPr="00B1631F">
        <w:rPr>
          <w:rFonts w:cstheme="minorBidi" w:eastAsiaTheme="minorHAnsi"/>
          <w:lang w:eastAsia="en-US"/>
        </w:rPr>
        <w:t xml:space="preserve">se nalaze fizički u </w:t>
      </w:r>
      <w:r w:rsidR="00B1631F">
        <w:rPr>
          <w:rFonts w:cstheme="minorBidi" w:eastAsiaTheme="minorHAnsi"/>
          <w:lang w:eastAsia="en-US"/>
        </w:rPr>
        <w:t>njegovo</w:t>
      </w:r>
      <w:r w:rsidR="00B1631F" w:rsidRPr="00B1631F">
        <w:rPr>
          <w:rFonts w:cstheme="minorBidi" w:eastAsiaTheme="minorHAnsi"/>
          <w:lang w:eastAsia="en-US"/>
        </w:rPr>
        <w:t xml:space="preserve">m podrumu, one </w:t>
      </w:r>
      <w:r w:rsidR="00B1631F">
        <w:rPr>
          <w:rFonts w:cstheme="minorBidi" w:eastAsiaTheme="minorHAnsi"/>
          <w:lang w:eastAsia="en-US"/>
        </w:rPr>
        <w:t xml:space="preserve">da </w:t>
      </w:r>
      <w:r w:rsidR="00B1631F" w:rsidRPr="00B1631F">
        <w:rPr>
          <w:rFonts w:cstheme="minorBidi" w:eastAsiaTheme="minorHAnsi"/>
          <w:lang w:eastAsia="en-US"/>
        </w:rPr>
        <w:t xml:space="preserve">su novokupljene u 2010. godini, međutim, knjigovodstveno </w:t>
      </w:r>
      <w:r w:rsidR="00B1631F">
        <w:rPr>
          <w:rFonts w:cstheme="minorBidi" w:eastAsiaTheme="minorHAnsi"/>
          <w:lang w:eastAsia="en-US"/>
        </w:rPr>
        <w:t xml:space="preserve">da su </w:t>
      </w:r>
      <w:r w:rsidR="00B1631F" w:rsidRPr="00B1631F">
        <w:rPr>
          <w:rFonts w:cstheme="minorBidi" w:eastAsiaTheme="minorHAnsi"/>
          <w:lang w:eastAsia="en-US"/>
        </w:rPr>
        <w:t>otpisane. Te stvari</w:t>
      </w:r>
      <w:r w:rsidR="00B1631F">
        <w:rPr>
          <w:rFonts w:cstheme="minorBidi" w:eastAsiaTheme="minorHAnsi"/>
          <w:lang w:eastAsia="en-US"/>
        </w:rPr>
        <w:t xml:space="preserve"> da</w:t>
      </w:r>
      <w:r w:rsidR="00B1631F" w:rsidRPr="00B1631F">
        <w:rPr>
          <w:rFonts w:cstheme="minorBidi" w:eastAsiaTheme="minorHAnsi"/>
          <w:lang w:eastAsia="en-US"/>
        </w:rPr>
        <w:t xml:space="preserve"> nisu korištene nakon što su </w:t>
      </w:r>
      <w:r w:rsidR="00B1631F">
        <w:rPr>
          <w:rFonts w:cstheme="minorBidi" w:eastAsiaTheme="minorHAnsi"/>
          <w:lang w:eastAsia="en-US"/>
        </w:rPr>
        <w:t>pohranjene u podrum, pa se nije mogao</w:t>
      </w:r>
      <w:r w:rsidR="00B1631F" w:rsidRPr="00B1631F">
        <w:rPr>
          <w:rFonts w:cstheme="minorBidi" w:eastAsiaTheme="minorHAnsi"/>
          <w:lang w:eastAsia="en-US"/>
        </w:rPr>
        <w:t xml:space="preserve"> izj</w:t>
      </w:r>
      <w:r w:rsidR="00B1631F">
        <w:rPr>
          <w:rFonts w:cstheme="minorBidi" w:eastAsiaTheme="minorHAnsi"/>
          <w:lang w:eastAsia="en-US"/>
        </w:rPr>
        <w:t xml:space="preserve">asniti o njihovom stanju danas </w:t>
      </w:r>
      <w:r w:rsidR="00B1631F" w:rsidRPr="00B1631F">
        <w:rPr>
          <w:rFonts w:cstheme="minorBidi" w:eastAsiaTheme="minorHAnsi"/>
          <w:lang w:eastAsia="en-US"/>
        </w:rPr>
        <w:t>niti približno procijeniti koliko bi vrijedile te stvari.</w:t>
      </w:r>
      <w:r w:rsidR="00B1631F">
        <w:rPr>
          <w:rFonts w:cstheme="minorBidi" w:eastAsiaTheme="minorHAnsi"/>
          <w:lang w:eastAsia="en-US"/>
        </w:rPr>
        <w:t xml:space="preserve"> D</w:t>
      </w:r>
      <w:r w:rsidR="00B1631F" w:rsidRPr="00B1631F">
        <w:rPr>
          <w:rFonts w:cstheme="minorBidi" w:eastAsiaTheme="minorHAnsi"/>
          <w:lang w:eastAsia="en-US"/>
        </w:rPr>
        <w:t>užnik</w:t>
      </w:r>
      <w:r w:rsidR="00B1631F">
        <w:rPr>
          <w:rFonts w:cstheme="minorBidi" w:eastAsiaTheme="minorHAnsi"/>
          <w:lang w:eastAsia="en-US"/>
        </w:rPr>
        <w:t xml:space="preserve"> da</w:t>
      </w:r>
      <w:r w:rsidR="00B1631F" w:rsidRPr="00B1631F">
        <w:rPr>
          <w:rFonts w:cstheme="minorBidi" w:eastAsiaTheme="minorHAnsi"/>
          <w:lang w:eastAsia="en-US"/>
        </w:rPr>
        <w:t xml:space="preserve"> ima nešto potraživanja prema trećima, ali </w:t>
      </w:r>
      <w:r w:rsidR="00B1631F">
        <w:rPr>
          <w:rFonts w:cstheme="minorBidi" w:eastAsiaTheme="minorHAnsi"/>
          <w:lang w:eastAsia="en-US"/>
        </w:rPr>
        <w:t>da je riječ o zanemarivanim iznosima, po njegovo</w:t>
      </w:r>
      <w:r w:rsidR="00B1631F" w:rsidRPr="00B1631F">
        <w:rPr>
          <w:rFonts w:cstheme="minorBidi" w:eastAsiaTheme="minorHAnsi"/>
          <w:lang w:eastAsia="en-US"/>
        </w:rPr>
        <w:t>j procjeni o iznosima od maksimalno 10.000,00 kn (sveukupno), a koja</w:t>
      </w:r>
      <w:r w:rsidR="00B1631F">
        <w:rPr>
          <w:rFonts w:cstheme="minorBidi" w:eastAsiaTheme="minorHAnsi"/>
          <w:lang w:eastAsia="en-US"/>
        </w:rPr>
        <w:t xml:space="preserve"> da</w:t>
      </w:r>
      <w:r w:rsidR="00B1631F" w:rsidRPr="00B1631F">
        <w:rPr>
          <w:rFonts w:cstheme="minorBidi" w:eastAsiaTheme="minorHAnsi"/>
          <w:lang w:eastAsia="en-US"/>
        </w:rPr>
        <w:t xml:space="preserve"> su na</w:t>
      </w:r>
      <w:r w:rsidR="00B1631F">
        <w:rPr>
          <w:rFonts w:cstheme="minorBidi" w:eastAsiaTheme="minorHAnsi"/>
          <w:lang w:eastAsia="en-US"/>
        </w:rPr>
        <w:t>stala u 2010. godini, pa ne zna</w:t>
      </w:r>
      <w:r w:rsidR="00B1631F" w:rsidRPr="00B1631F">
        <w:rPr>
          <w:rFonts w:cstheme="minorBidi" w:eastAsiaTheme="minorHAnsi"/>
          <w:lang w:eastAsia="en-US"/>
        </w:rPr>
        <w:t xml:space="preserve"> jesu li utuživa, odnosno jesu li u zastari.</w:t>
      </w:r>
    </w:p>
    <w:p w:rsidRDefault="00772D95" w:rsidP="00B1631F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Iz javnobilježnički ovjerovljenog prokaznog popisa imov</w:t>
      </w:r>
      <w:r w:rsidR="00B1631F">
        <w:rPr>
          <w:szCs w:val="20"/>
        </w:rPr>
        <w:t>i</w:t>
      </w:r>
      <w:r w:rsidRPr="00772D95">
        <w:rPr>
          <w:szCs w:val="20"/>
        </w:rPr>
        <w:t>ne, kojeg je dužnik dostavi</w:t>
      </w:r>
      <w:r w:rsidR="00851B35">
        <w:rPr>
          <w:szCs w:val="20"/>
        </w:rPr>
        <w:t>o sudu</w:t>
      </w:r>
      <w:r w:rsidR="00CB225A">
        <w:rPr>
          <w:szCs w:val="20"/>
        </w:rPr>
        <w:t xml:space="preserve"> dana </w:t>
      </w:r>
      <w:r w:rsidR="00B1631F">
        <w:rPr>
          <w:szCs w:val="20"/>
        </w:rPr>
        <w:t>25. rujna 2014</w:t>
      </w:r>
      <w:r w:rsidR="00CB225A">
        <w:rPr>
          <w:szCs w:val="20"/>
        </w:rPr>
        <w:t>. godine</w:t>
      </w:r>
      <w:r w:rsidRPr="00772D95">
        <w:rPr>
          <w:szCs w:val="20"/>
        </w:rPr>
        <w:t>, također je razvidno da dužnik u svom vlasništvu nema nikakve imovine.</w:t>
      </w:r>
    </w:p>
    <w:p w:rsidRDefault="00772D95" w:rsidP="00750BFD" w:rsidR="00772D95" w:rsidRP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Kako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dakle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iz rezultata prethodnog postupka i to prvenstveno iz prokaznog popisa imovine te</w:t>
      </w:r>
      <w:r w:rsidR="00750BFD">
        <w:rPr>
          <w:szCs w:val="20"/>
        </w:rPr>
        <w:t xml:space="preserve"> iz</w:t>
      </w:r>
      <w:r w:rsidRPr="00772D95">
        <w:rPr>
          <w:szCs w:val="20"/>
        </w:rPr>
        <w:t xml:space="preserve">jave </w:t>
      </w:r>
      <w:r w:rsidR="00750BFD">
        <w:rPr>
          <w:szCs w:val="20"/>
        </w:rPr>
        <w:t xml:space="preserve">zakonskog zastupnika dužnika </w:t>
      </w:r>
      <w:r w:rsidRPr="00772D95">
        <w:rPr>
          <w:szCs w:val="20"/>
        </w:rPr>
        <w:t>proizlazi da dužnik nema imovine koja bi ušla u stečajnu masu i iz koje bi se mogli podmiriti barem troškovi stečajnog postupka, a isto tako je kod dužnika ispunjen stečajni razlog nesposobnosti</w:t>
      </w:r>
      <w:r w:rsidR="00250235">
        <w:rPr>
          <w:szCs w:val="20"/>
        </w:rPr>
        <w:t xml:space="preserve"> za plaćanje, što proizlazi iz P</w:t>
      </w:r>
      <w:r w:rsidRPr="00772D95">
        <w:rPr>
          <w:szCs w:val="20"/>
        </w:rPr>
        <w:t>otvrde FIN</w:t>
      </w:r>
      <w:r w:rsidR="00750BFD">
        <w:rPr>
          <w:szCs w:val="20"/>
        </w:rPr>
        <w:t>A-e</w:t>
      </w:r>
      <w:r w:rsidRPr="00772D95">
        <w:rPr>
          <w:szCs w:val="20"/>
        </w:rPr>
        <w:t xml:space="preserve">, Regionalni centar Split od </w:t>
      </w:r>
      <w:r w:rsidR="00B1631F">
        <w:rPr>
          <w:szCs w:val="20"/>
        </w:rPr>
        <w:t>18. lipnja</w:t>
      </w:r>
      <w:r w:rsidR="00750BFD">
        <w:rPr>
          <w:szCs w:val="20"/>
        </w:rPr>
        <w:t xml:space="preserve"> 2015. godine,</w:t>
      </w:r>
      <w:r w:rsidRPr="00772D95">
        <w:rPr>
          <w:szCs w:val="20"/>
        </w:rPr>
        <w:t xml:space="preserve"> kojom se potvrđuje da dužnik u očevidniku redoslijeda osnova za pl</w:t>
      </w:r>
      <w:r w:rsidR="00750BFD">
        <w:rPr>
          <w:szCs w:val="20"/>
        </w:rPr>
        <w:t>a</w:t>
      </w:r>
      <w:r w:rsidR="00CB225A">
        <w:rPr>
          <w:szCs w:val="20"/>
        </w:rPr>
        <w:t xml:space="preserve">ćanje ima evidentirano ukupno </w:t>
      </w:r>
      <w:r w:rsidR="00B1631F">
        <w:rPr>
          <w:szCs w:val="20"/>
        </w:rPr>
        <w:t>1677</w:t>
      </w:r>
      <w:r w:rsidRPr="00772D95">
        <w:rPr>
          <w:szCs w:val="20"/>
        </w:rPr>
        <w:t xml:space="preserve"> dana neprekidne blokade računa zbog nepodmirenih obveza za plaćanje u ukupnom iznosu od </w:t>
      </w:r>
      <w:r w:rsidR="00B1631F">
        <w:rPr>
          <w:szCs w:val="20"/>
        </w:rPr>
        <w:t>1.110.650,68</w:t>
      </w:r>
      <w:r w:rsidRPr="00772D95">
        <w:rPr>
          <w:szCs w:val="20"/>
        </w:rPr>
        <w:t xml:space="preserve"> kn, to su se samim time u konkretnom slučaju ispunili uvjeti za donošenje rješenja o otvaranju i istovremenom zaključenju stečajnog postupka nad dužnikom. </w:t>
      </w:r>
    </w:p>
    <w:p w:rsidRDefault="00772D95" w:rsidP="00750BFD" w:rsidR="00772D95">
      <w:pPr>
        <w:spacing w:before="240"/>
        <w:ind w:firstLine="720"/>
        <w:jc w:val="both"/>
        <w:rPr>
          <w:szCs w:val="20"/>
        </w:rPr>
      </w:pPr>
      <w:r w:rsidRPr="00772D95">
        <w:rPr>
          <w:szCs w:val="20"/>
        </w:rPr>
        <w:t>Međutim, prethodno tom rješenju valjalo je najprije pozvati vjerovnike dužnika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kao i sve druge zainteresirane osobe na uplatu predujma za pokriće troškova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kako prethodnog</w:t>
      </w:r>
      <w:r w:rsidR="00750BFD">
        <w:rPr>
          <w:szCs w:val="20"/>
        </w:rPr>
        <w:t>,</w:t>
      </w:r>
      <w:r w:rsidRPr="00772D95">
        <w:rPr>
          <w:szCs w:val="20"/>
        </w:rPr>
        <w:t xml:space="preserve"> tako i otvorenog stečajnog postupka nad dužnikom, jer ukoliko navedeni predujam bude uplaćen tada bi se mogao provesti redovni stečajni postupak nad dužnikom.</w:t>
      </w:r>
    </w:p>
    <w:p w:rsidRDefault="00772D95" w:rsidP="00CB225A" w:rsidR="00772D95" w:rsidRPr="00750BFD">
      <w:pPr>
        <w:pStyle w:val="Bezproreda"/>
        <w:spacing w:before="240"/>
        <w:ind w:firstLine="709"/>
        <w:jc w:val="both"/>
        <w:rPr>
          <w:rFonts w:cs="Times New Roman" w:hAnsi="Times New Roman" w:ascii="Times New Roman"/>
          <w:sz w:val="24"/>
          <w:szCs w:val="24"/>
        </w:rPr>
      </w:pPr>
      <w:r w:rsidRPr="00750BFD">
        <w:rPr>
          <w:rFonts w:cs="Times New Roman" w:hAnsi="Times New Roman" w:ascii="Times New Roman"/>
          <w:sz w:val="24"/>
          <w:szCs w:val="24"/>
        </w:rPr>
        <w:t xml:space="preserve">Naime, odredbom </w:t>
      </w:r>
      <w:r w:rsidR="00750BFD" w:rsidRPr="00750BFD">
        <w:rPr>
          <w:rFonts w:cs="Times New Roman" w:hAnsi="Times New Roman" w:ascii="Times New Roman"/>
          <w:sz w:val="24"/>
          <w:szCs w:val="24"/>
        </w:rPr>
        <w:t xml:space="preserve">čl. 63. st. 1. Stečajnog zakona (˝Narodne novine˝ 44/96, 29/99, 129/00, 123/03, 82/06, 116/10, 25/12, 133/12 i 45/13; dalje SZ) </w:t>
      </w:r>
      <w:r w:rsidRPr="00750BFD">
        <w:rPr>
          <w:rFonts w:cs="Times New Roman" w:hAnsi="Times New Roman" w:ascii="Times New Roman"/>
          <w:sz w:val="24"/>
          <w:szCs w:val="24"/>
        </w:rPr>
        <w:t xml:space="preserve">propisano je da ako sud </w:t>
      </w:r>
      <w:r w:rsidRPr="00750BFD">
        <w:rPr>
          <w:rFonts w:cs="Times New Roman" w:hAnsi="Times New Roman" w:ascii="Times New Roman"/>
          <w:sz w:val="24"/>
          <w:szCs w:val="24"/>
        </w:rPr>
        <w:lastRenderedPageBreak/>
        <w:t xml:space="preserve">tijekom prethodnog postupka utvrdi da imovina dužnika koja bi ušla u stečajnu masu nije dovoljna ni za namirenje troškova tog postupka ili je neznatne vrijednosti, stečajni sudac će donijeti odluku o otvaranju i zaključenju stečajnog postupka. U tom slučaju stečajni postupak se neće provesti i na odgovarajući će se način primijeniti odredbe čl. 196. do 202. ovog Zakona. Postupak se neće zaključiti, ako se u roku koji rješenjem odredi stečajni sudac predujmi dostatan iznos novca za pokriće troškova kako prethodnog, tako i otvorenog stečajnog postupka. </w:t>
      </w:r>
    </w:p>
    <w:p w:rsidRDefault="0070030F" w:rsidP="0070030F" w:rsidR="0070030F" w:rsidRPr="00772D95">
      <w:pPr>
        <w:spacing w:before="240"/>
        <w:ind w:firstLine="708"/>
        <w:jc w:val="both"/>
        <w:rPr>
          <w:szCs w:val="20"/>
        </w:rPr>
      </w:pPr>
      <w:r w:rsidRPr="00750BFD">
        <w:rPr>
          <w:szCs w:val="20"/>
        </w:rPr>
        <w:t>U odnosu na visinu zatraženog predujma ističe se da je sud</w:t>
      </w:r>
      <w:r w:rsidRPr="00772D95">
        <w:rPr>
          <w:szCs w:val="20"/>
        </w:rPr>
        <w:t xml:space="preserve"> prilikom određivanja iznosa tog predujma imao u vidu predvidive troškove koji bi mogli nastati u ovom postupku, kao i nastale troškove prethodnog postupka. </w:t>
      </w:r>
      <w:r>
        <w:rPr>
          <w:szCs w:val="20"/>
        </w:rPr>
        <w:t>U</w:t>
      </w:r>
      <w:r w:rsidRPr="00772D95">
        <w:rPr>
          <w:szCs w:val="20"/>
        </w:rPr>
        <w:t xml:space="preserve"> predvidive troškove stečajnog postupka treba </w:t>
      </w:r>
      <w:r>
        <w:rPr>
          <w:szCs w:val="20"/>
        </w:rPr>
        <w:t>uračunati</w:t>
      </w:r>
      <w:r w:rsidRPr="00772D95">
        <w:rPr>
          <w:szCs w:val="20"/>
        </w:rPr>
        <w:t xml:space="preserve"> nagradu i naknadu stvarnih troškova stečajnog upravitelja, a čiji iznos za sada sa sigurnošću nije moguće utvrditi jer isti ovisi o primjeni čl. 29. SZ-a, stvarno nastalim troškovima, kao i nagradi koja se određuje u skladu s Uredbom o kriterijima i načinu obračuna i plaćanja nagrada stečajnim upraviteljima. Pored tih troškova</w:t>
      </w:r>
      <w:r>
        <w:rPr>
          <w:szCs w:val="20"/>
        </w:rPr>
        <w:t>,</w:t>
      </w:r>
      <w:r w:rsidRPr="00772D95">
        <w:rPr>
          <w:szCs w:val="20"/>
        </w:rPr>
        <w:t xml:space="preserve"> svakako valja imati na umu troškove zatvaranja starog i otvaranja novog računa dužnika, izrade novog pečata dužnika, zatim troškove osiguranja stečajnog upravitelja, troškove prodaje imovine (procjene, oglašavanja i dr.), troškove sređivanja arhivske građe dužnika, kao i ostale troškove koji se javljaju u gotovo svakom stečajnom postupku. </w:t>
      </w:r>
    </w:p>
    <w:p w:rsidRDefault="00772D95" w:rsidP="0065129A" w:rsidR="00772D95" w:rsidRP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>S obzirom na sve naprijed navedeno, ovaj sud smatra kako iznos predujma od 2</w:t>
      </w:r>
      <w:r w:rsidR="0070030F">
        <w:rPr>
          <w:szCs w:val="20"/>
        </w:rPr>
        <w:t>0</w:t>
      </w:r>
      <w:r w:rsidRPr="00772D95">
        <w:rPr>
          <w:szCs w:val="20"/>
        </w:rPr>
        <w:t>.000,00 kn za pokriće troškova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kako prethodnog, tako i otvorenog stečajnog postupka</w:t>
      </w:r>
      <w:r w:rsidR="0065129A">
        <w:rPr>
          <w:szCs w:val="20"/>
        </w:rPr>
        <w:t>,</w:t>
      </w:r>
      <w:r w:rsidRPr="00772D95">
        <w:rPr>
          <w:szCs w:val="20"/>
        </w:rPr>
        <w:t xml:space="preserve"> predstavlja minimalno očekivani iznos troškova koji bi mogli nastati u slučaju redovitog provođenja stečajnog postupka nad dužnikom, a koji se iz imovine dužnika ne bi mogli podmiriti. </w:t>
      </w:r>
    </w:p>
    <w:p w:rsidRDefault="00772D95" w:rsidP="0065129A" w:rsidR="00772D95">
      <w:pPr>
        <w:spacing w:before="240"/>
        <w:ind w:firstLine="708"/>
        <w:jc w:val="both"/>
        <w:rPr>
          <w:szCs w:val="20"/>
        </w:rPr>
      </w:pPr>
      <w:r w:rsidRPr="00772D95">
        <w:rPr>
          <w:szCs w:val="20"/>
        </w:rPr>
        <w:t xml:space="preserve">Radi navedenog, a temeljem odredbe čl. 63. st. 1. SZ-a odlučeno je kao u izreci ovog rješenja.  </w:t>
      </w:r>
    </w:p>
    <w:p w:rsidRDefault="004708DF" w:rsidP="00645598" w:rsidR="00215F13">
      <w:pPr>
        <w:spacing w:before="240"/>
        <w:jc w:val="center"/>
      </w:pPr>
      <w:r>
        <w:t xml:space="preserve">U Splitu, </w:t>
      </w:r>
      <w:r w:rsidR="00772CB5">
        <w:t>2</w:t>
      </w:r>
      <w:r w:rsidR="0019743A">
        <w:t>1</w:t>
      </w:r>
      <w:r w:rsidR="00250235">
        <w:t>. rujna</w:t>
      </w:r>
      <w:r w:rsidR="00215F13">
        <w:t xml:space="preserve"> 2015. godine</w:t>
      </w:r>
    </w:p>
    <w:p w:rsidRDefault="00215F13" w:rsidP="00F10594" w:rsidR="00215F13">
      <w:pPr>
        <w:spacing w:before="240"/>
        <w:ind w:left="6480"/>
        <w:jc w:val="center"/>
      </w:pPr>
      <w:r>
        <w:t>SUTKINJA</w:t>
      </w:r>
    </w:p>
    <w:p w:rsidRDefault="00215F13" w:rsidP="00F10594" w:rsidR="00215F13">
      <w:pPr>
        <w:ind w:left="6480"/>
        <w:jc w:val="center"/>
      </w:pPr>
      <w:r>
        <w:t>ANA GOLUB GRUIĆ</w:t>
      </w:r>
    </w:p>
    <w:p w:rsidRDefault="00645598" w:rsidP="00F10594" w:rsidR="00645598">
      <w:pPr>
        <w:ind w:left="6480"/>
        <w:jc w:val="center"/>
      </w:pP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65129A" w:rsidP="0065129A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>-  Fina, Regionalni centar Split</w:t>
      </w:r>
    </w:p>
    <w:p w:rsidRDefault="0065129A" w:rsidP="0065129A" w:rsidR="00CB225A">
      <w:pPr>
        <w:numPr>
          <w:ilvl w:val="12"/>
          <w:numId w:val="0"/>
        </w:numPr>
        <w:jc w:val="both"/>
      </w:pPr>
      <w:r w:rsidRPr="0065129A">
        <w:t>-  dužniku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>
        <w:t>e-oglasna ploča suda, rok 8</w:t>
      </w:r>
      <w:r w:rsidRPr="0065129A">
        <w:t xml:space="preserve"> dana</w:t>
      </w:r>
    </w:p>
    <w:p w:rsidRDefault="0065129A" w:rsidP="0065129A" w:rsidR="0065129A" w:rsidRPr="0065129A">
      <w:pPr>
        <w:numPr>
          <w:ilvl w:val="12"/>
          <w:numId w:val="0"/>
        </w:numPr>
        <w:jc w:val="both"/>
      </w:pPr>
      <w:r w:rsidRPr="0065129A">
        <w:t>-  u spis</w:t>
      </w:r>
    </w:p>
    <w:p w:rsidRDefault="00CA5C34" w:rsidP="0065129A" w:rsidR="00CA5C34" w:rsidRPr="00513BC5">
      <w:pPr>
        <w:numPr>
          <w:ilvl w:val="12"/>
          <w:numId w:val="0"/>
        </w:numPr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09BF" w:rsidR="00EF09BF">
      <w:r>
        <w:separator/>
      </w:r>
    </w:p>
  </w:endnote>
  <w:endnote w:id="0" w:type="continuationSeparator">
    <w:p w:rsidRDefault="00EF09BF" w:rsidR="00EF09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09BF" w:rsidR="00EF09BF">
      <w:r>
        <w:separator/>
      </w:r>
    </w:p>
  </w:footnote>
  <w:footnote w:id="0" w:type="continuationSeparator">
    <w:p w:rsidRDefault="00EF09BF" w:rsidR="00EF09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B12F0E">
      <w:rPr>
        <w:noProof/>
      </w:rPr>
      <w:t>3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73742C">
      <w:t>125/2012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73742C">
      <w:t>125/2012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6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8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4"/>
  </w:num>
  <w:num w:numId="5">
    <w:abstractNumId w:val="3"/>
  </w:num>
  <w:num w:numId="6">
    <w:abstractNumId w:val="8"/>
  </w:num>
  <w:num w:numId="7">
    <w:abstractNumId w:val="7"/>
  </w:num>
  <w:num w:numId="8">
    <w:abstractNumId w:val="5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9743A"/>
    <w:rsid w:val="001C2F44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30572B"/>
    <w:rsid w:val="003202E0"/>
    <w:rsid w:val="00321F24"/>
    <w:rsid w:val="003520C2"/>
    <w:rsid w:val="003647D7"/>
    <w:rsid w:val="0038601C"/>
    <w:rsid w:val="003A2635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B0080"/>
    <w:rsid w:val="004E5469"/>
    <w:rsid w:val="004E60CA"/>
    <w:rsid w:val="004F022B"/>
    <w:rsid w:val="004F4486"/>
    <w:rsid w:val="004F7147"/>
    <w:rsid w:val="0051075D"/>
    <w:rsid w:val="00513BC5"/>
    <w:rsid w:val="005303C5"/>
    <w:rsid w:val="00535795"/>
    <w:rsid w:val="00551E28"/>
    <w:rsid w:val="00552537"/>
    <w:rsid w:val="00567542"/>
    <w:rsid w:val="00576996"/>
    <w:rsid w:val="00581DE9"/>
    <w:rsid w:val="005A2E7E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91E85"/>
    <w:rsid w:val="006944F6"/>
    <w:rsid w:val="006C2C72"/>
    <w:rsid w:val="006D1E1E"/>
    <w:rsid w:val="006D271A"/>
    <w:rsid w:val="006E4546"/>
    <w:rsid w:val="006E5670"/>
    <w:rsid w:val="0070030F"/>
    <w:rsid w:val="00706BA1"/>
    <w:rsid w:val="00712C93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C41DF"/>
    <w:rsid w:val="007C5025"/>
    <w:rsid w:val="007D33D3"/>
    <w:rsid w:val="007D5812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76439"/>
    <w:rsid w:val="0099084A"/>
    <w:rsid w:val="009B1540"/>
    <w:rsid w:val="009B7BE9"/>
    <w:rsid w:val="009C0005"/>
    <w:rsid w:val="009E74D1"/>
    <w:rsid w:val="00A01915"/>
    <w:rsid w:val="00A11CD5"/>
    <w:rsid w:val="00A3187C"/>
    <w:rsid w:val="00A32BBB"/>
    <w:rsid w:val="00A3624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12F0E"/>
    <w:rsid w:val="00B1631F"/>
    <w:rsid w:val="00B20CE9"/>
    <w:rsid w:val="00B316F2"/>
    <w:rsid w:val="00B35FF6"/>
    <w:rsid w:val="00B361C1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729AD"/>
    <w:rsid w:val="00C746F6"/>
    <w:rsid w:val="00C8657B"/>
    <w:rsid w:val="00C86FF1"/>
    <w:rsid w:val="00C90C73"/>
    <w:rsid w:val="00C90E86"/>
    <w:rsid w:val="00C95640"/>
    <w:rsid w:val="00CA1916"/>
    <w:rsid w:val="00CA5C34"/>
    <w:rsid w:val="00CA61F9"/>
    <w:rsid w:val="00CB225A"/>
    <w:rsid w:val="00CB6613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E2B55"/>
    <w:rsid w:val="00DF2458"/>
    <w:rsid w:val="00DF748F"/>
    <w:rsid w:val="00E03193"/>
    <w:rsid w:val="00E03D7B"/>
    <w:rsid w:val="00E23552"/>
    <w:rsid w:val="00E45782"/>
    <w:rsid w:val="00E53574"/>
    <w:rsid w:val="00E538E7"/>
    <w:rsid w:val="00E557F6"/>
    <w:rsid w:val="00E55DFF"/>
    <w:rsid w:val="00E56836"/>
    <w:rsid w:val="00EB6CC8"/>
    <w:rsid w:val="00EF09BF"/>
    <w:rsid w:val="00EF227F"/>
    <w:rsid w:val="00F00754"/>
    <w:rsid w:val="00F10594"/>
    <w:rsid w:val="00F24E5C"/>
    <w:rsid w:val="00F430F5"/>
    <w:rsid w:val="00F57C86"/>
    <w:rsid w:val="00F643FB"/>
    <w:rsid w:val="00F73DB9"/>
    <w:rsid w:val="00F86800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2015.</izvorni_sadrzaj>
    <derivirana_varijabla naziv="DomainObject.DatumDonosenjaOdluke_1">21.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125</izvorni_sadrzaj>
    <derivirana_varijabla naziv="DomainObject.Predmet.Broj_1">125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2012.</izvorni_sadrzaj>
    <derivirana_varijabla naziv="DomainObject.Predmet.DatumOsnivanja_1">4. srpnja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St-125/2012</izvorni_sadrzaj>
    <derivirana_varijabla naziv="DomainObject.Predmet.OznakaBroj_1">St-125/2012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MOBIEXPLORE d.o.o. za usluge</izvorni_sadrzaj>
    <derivirana_varijabla naziv="DomainObject.Predmet.ProtustrankaFormated_1">  MOBIEXPLORE d.o.o. za usluge</derivirana_varijabla>
  </DomainObject.Predmet.ProtustrankaFormated>
  <DomainObject.Predmet.ProtustrankaFormatedOIB>
    <izvorni_sadrzaj>  MOBIEXPLORE d.o.o. za usluge, OIB 67700792481</izvorni_sadrzaj>
    <derivirana_varijabla naziv="DomainObject.Predmet.ProtustrankaFormatedOIB_1">  MOBIEXPLORE d.o.o. za usluge, OIB 67700792481</derivirana_varijabla>
  </DomainObject.Predmet.ProtustrankaFormatedOIB>
  <DomainObject.Predmet.ProtustrankaFormatedWithAdress>
    <izvorni_sadrzaj> MOBIEXPLORE d.o.o. za usluge, Borisa Papandopula 12, Split</izvorni_sadrzaj>
    <derivirana_varijabla naziv="DomainObject.Predmet.ProtustrankaFormatedWithAdress_1"> MOBIEXPLORE d.o.o. za usluge, Borisa Papandopula 12, Split</derivirana_varijabla>
  </DomainObject.Predmet.ProtustrankaFormatedWithAdress>
  <DomainObject.Predmet.ProtustrankaFormatedWithAdressOIB>
    <izvorni_sadrzaj> MOBIEXPLORE d.o.o. za usluge, OIB 67700792481, Borisa Papandopula 12, Split</izvorni_sadrzaj>
    <derivirana_varijabla naziv="DomainObject.Predmet.ProtustrankaFormatedWithAdressOIB_1"> MOBIEXPLORE d.o.o. za usluge, OIB 67700792481, Borisa Papandopula 12, Split</derivirana_varijabla>
  </DomainObject.Predmet.ProtustrankaFormatedWithAdressOIB>
  <DomainObject.Predmet.ProtustrankaWithAdress>
    <izvorni_sadrzaj>MOBIEXPLORE d.o.o. za usluge Borisa Papandopula 12, Split</izvorni_sadrzaj>
    <derivirana_varijabla naziv="DomainObject.Predmet.ProtustrankaWithAdress_1">MOBIEXPLORE d.o.o. za usluge Borisa Papandopula 12, Split</derivirana_varijabla>
  </DomainObject.Predmet.ProtustrankaWithAdress>
  <DomainObject.Predmet.ProtustrankaWithAdressOIB>
    <izvorni_sadrzaj>MOBIEXPLORE d.o.o. za usluge, OIB 67700792481, Borisa Papandopula 12, Split</izvorni_sadrzaj>
    <derivirana_varijabla naziv="DomainObject.Predmet.ProtustrankaWithAdressOIB_1">MOBIEXPLORE d.o.o. za usluge, OIB 67700792481, Borisa Papandopula 12, Split</derivirana_varijabla>
  </DomainObject.Predmet.ProtustrankaWithAdressOIB>
  <DomainObject.Predmet.ProtustrankaNazivFormated>
    <izvorni_sadrzaj>MOBIEXPLORE d.o.o. za usluge</izvorni_sadrzaj>
    <derivirana_varijabla naziv="DomainObject.Predmet.ProtustrankaNazivFormated_1">MOBIEXPLORE d.o.o. za usluge</derivirana_varijabla>
  </DomainObject.Predmet.ProtustrankaNazivFormated>
  <DomainObject.Predmet.ProtustrankaNazivFormatedOIB>
    <izvorni_sadrzaj>MOBIEXPLORE d.o.o. za usluge, OIB 67700792481</izvorni_sadrzaj>
    <derivirana_varijabla naziv="DomainObject.Predmet.ProtustrankaNazivFormatedOIB_1">MOBIEXPLORE d.o.o. za usluge, OIB 67700792481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Vedran Pražen</izvorni_sadrzaj>
    <derivirana_varijabla naziv="DomainObject.Predmet.StrankaFormated_1">  Vedran Pražen</derivirana_varijabla>
  </DomainObject.Predmet.StrankaFormated>
  <DomainObject.Predmet.StrankaFormatedOIB>
    <izvorni_sadrzaj>  Vedran Pražen, OIB 22428044213</izvorni_sadrzaj>
    <derivirana_varijabla naziv="DomainObject.Predmet.StrankaFormatedOIB_1">  Vedran Pražen, OIB 22428044213</derivirana_varijabla>
  </DomainObject.Predmet.StrankaFormatedOIB>
  <DomainObject.Predmet.StrankaFormatedWithAdress>
    <izvorni_sadrzaj> Vedran Pražen, Papandopolova 12, 21000 Split</izvorni_sadrzaj>
    <derivirana_varijabla naziv="DomainObject.Predmet.StrankaFormatedWithAdress_1"> Vedran Pražen, Papandopolova 12, 21000 Split</derivirana_varijabla>
  </DomainObject.Predmet.StrankaFormatedWithAdress>
  <DomainObject.Predmet.StrankaFormatedWithAdressOIB>
    <izvorni_sadrzaj> Vedran Pražen, OIB 22428044213, Papandopolova 12, 21000 Split</izvorni_sadrzaj>
    <derivirana_varijabla naziv="DomainObject.Predmet.StrankaFormatedWithAdressOIB_1"> Vedran Pražen, OIB 22428044213, Papandopolova 12, 21000 Split</derivirana_varijabla>
  </DomainObject.Predmet.StrankaFormatedWithAdressOIB>
  <DomainObject.Predmet.StrankaWithAdress>
    <izvorni_sadrzaj>Vedran Pražen Papandopolova 12,21000 Split</izvorni_sadrzaj>
    <derivirana_varijabla naziv="DomainObject.Predmet.StrankaWithAdress_1">Vedran Pražen Papandopolova 12,21000 Split</derivirana_varijabla>
  </DomainObject.Predmet.StrankaWithAdress>
  <DomainObject.Predmet.StrankaWithAdressOIB>
    <izvorni_sadrzaj>Vedran Pražen, OIB 22428044213, Papandopolova 12,21000 Split</izvorni_sadrzaj>
    <derivirana_varijabla naziv="DomainObject.Predmet.StrankaWithAdressOIB_1">Vedran Pražen, OIB 22428044213, Papandopolova 12,21000 Split</derivirana_varijabla>
  </DomainObject.Predmet.StrankaWithAdressOIB>
  <DomainObject.Predmet.StrankaNazivFormated>
    <izvorni_sadrzaj>Vedran Pražen</izvorni_sadrzaj>
    <derivirana_varijabla naziv="DomainObject.Predmet.StrankaNazivFormated_1">Vedran Pražen</derivirana_varijabla>
  </DomainObject.Predmet.StrankaNazivFormated>
  <DomainObject.Predmet.StrankaNazivFormatedOIB>
    <izvorni_sadrzaj>Vedran Pražen, OIB 22428044213</izvorni_sadrzaj>
    <derivirana_varijabla naziv="DomainObject.Predmet.StrankaNazivFormatedOIB_1">Vedran Pražen, OIB 22428044213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Vedran Pražen</item>
    </izvorni_sadrzaj>
    <derivirana_varijabla naziv="DomainObject.Predmet.StrankaListFormated_1">
      <item>Vedran Pražen</item>
    </derivirana_varijabla>
  </DomainObject.Predmet.StrankaListFormated>
  <DomainObject.Predmet.StrankaListFormatedOIB>
    <izvorni_sadrzaj>
      <item>Vedran Pražen, OIB 22428044213</item>
    </izvorni_sadrzaj>
    <derivirana_varijabla naziv="DomainObject.Predmet.StrankaListFormatedOIB_1">
      <item>Vedran Pražen, OIB 22428044213</item>
    </derivirana_varijabla>
  </DomainObject.Predmet.StrankaListFormatedOIB>
  <DomainObject.Predmet.StrankaListFormatedWithAdress>
    <izvorni_sadrzaj>
      <item>Vedran Pražen, Papandopolova 12, 21000 Split</item>
    </izvorni_sadrzaj>
    <derivirana_varijabla naziv="DomainObject.Predmet.StrankaListFormatedWithAdress_1">
      <item>Vedran Pražen, Papandopolova 12, 21000 Split</item>
    </derivirana_varijabla>
  </DomainObject.Predmet.StrankaListFormatedWithAdress>
  <DomainObject.Predmet.StrankaListFormatedWithAdressOIB>
    <izvorni_sadrzaj>
      <item>Vedran Pražen, OIB 22428044213, Papandopolova 12, 21000 Split</item>
    </izvorni_sadrzaj>
    <derivirana_varijabla naziv="DomainObject.Predmet.StrankaListFormatedWithAdressOIB_1">
      <item>Vedran Pražen, OIB 22428044213, Papandopolova 12, 21000 Split</item>
    </derivirana_varijabla>
  </DomainObject.Predmet.StrankaListFormatedWithAdressOIB>
  <DomainObject.Predmet.StrankaListNazivFormated>
    <izvorni_sadrzaj>
      <item>Vedran Pražen</item>
    </izvorni_sadrzaj>
    <derivirana_varijabla naziv="DomainObject.Predmet.StrankaListNazivFormated_1">
      <item>Vedran Pražen</item>
    </derivirana_varijabla>
  </DomainObject.Predmet.StrankaListNazivFormated>
  <DomainObject.Predmet.StrankaListNazivFormatedOIB>
    <izvorni_sadrzaj>
      <item>Vedran Pražen, OIB 22428044213</item>
    </izvorni_sadrzaj>
    <derivirana_varijabla naziv="DomainObject.Predmet.StrankaListNazivFormatedOIB_1">
      <item>Vedran Pražen, OIB 22428044213</item>
    </derivirana_varijabla>
  </DomainObject.Predmet.StrankaListNazivFormatedOIB>
  <DomainObject.Predmet.ProtuStrankaListFormated>
    <izvorni_sadrzaj>
      <item>MOBIEXPLORE d.o.o. za usluge</item>
    </izvorni_sadrzaj>
    <derivirana_varijabla naziv="DomainObject.Predmet.ProtuStrankaListFormated_1">
      <item>MOBIEXPLORE d.o.o. za usluge</item>
    </derivirana_varijabla>
  </DomainObject.Predmet.ProtuStrankaListFormated>
  <DomainObject.Predmet.ProtuStrankaListFormatedOIB>
    <izvorni_sadrzaj>
      <item>MOBIEXPLORE d.o.o. za usluge, OIB 67700792481</item>
    </izvorni_sadrzaj>
    <derivirana_varijabla naziv="DomainObject.Predmet.ProtuStrankaListFormatedOIB_1">
      <item>MOBIEXPLORE d.o.o. za usluge, OIB 67700792481</item>
    </derivirana_varijabla>
  </DomainObject.Predmet.ProtuStrankaListFormatedOIB>
  <DomainObject.Predmet.ProtuStrankaListFormatedWithAdress>
    <izvorni_sadrzaj>
      <item>MOBIEXPLORE d.o.o. za usluge, Borisa Papandopula 12, Split</item>
    </izvorni_sadrzaj>
    <derivirana_varijabla naziv="DomainObject.Predmet.ProtuStrankaListFormatedWithAdress_1">
      <item>MOBIEXPLORE d.o.o. za usluge, Borisa Papandopula 12, Split</item>
    </derivirana_varijabla>
  </DomainObject.Predmet.ProtuStrankaListFormatedWithAdress>
  <DomainObject.Predmet.ProtuStrankaListFormatedWithAdressOIB>
    <izvorni_sadrzaj>
      <item>MOBIEXPLORE d.o.o. za usluge, OIB 67700792481, Borisa Papandopula 12, Split</item>
    </izvorni_sadrzaj>
    <derivirana_varijabla naziv="DomainObject.Predmet.ProtuStrankaListFormatedWithAdressOIB_1">
      <item>MOBIEXPLORE d.o.o. za usluge, OIB 67700792481, Borisa Papandopula 12, Split</item>
    </derivirana_varijabla>
  </DomainObject.Predmet.ProtuStrankaListFormatedWithAdressOIB>
  <DomainObject.Predmet.ProtuStrankaListNazivFormated>
    <izvorni_sadrzaj>
      <item>MOBIEXPLORE d.o.o. za usluge</item>
    </izvorni_sadrzaj>
    <derivirana_varijabla naziv="DomainObject.Predmet.ProtuStrankaListNazivFormated_1">
      <item>MOBIEXPLORE d.o.o. za usluge</item>
    </derivirana_varijabla>
  </DomainObject.Predmet.ProtuStrankaListNazivFormated>
  <DomainObject.Predmet.ProtuStrankaListNazivFormatedOIB>
    <izvorni_sadrzaj>
      <item>MOBIEXPLORE d.o.o. za usluge, OIB 67700792481</item>
    </izvorni_sadrzaj>
    <derivirana_varijabla naziv="DomainObject.Predmet.ProtuStrankaListNazivFormatedOIB_1">
      <item>MOBIEXPLORE d.o.o. za usluge, OIB 67700792481</item>
    </derivirana_varijabla>
  </DomainObject.Predmet.ProtuStrankaListNazivFormatedOIB>
  <DomainObject.Predmet.OstaliListFormated>
    <izvorni_sadrzaj>
      <item>FINA Split</item>
      <item>Trgovački sud u Splitu - E-oglasna ploča</item>
    </izvorni_sadrzaj>
    <derivirana_varijabla naziv="DomainObject.Predmet.OstaliListFormated_1">
      <item>FINA Split</item>
      <item>Trgovački sud u Splitu - E-oglasna ploča</item>
    </derivirana_varijabla>
  </DomainObject.Predmet.OstaliListFormated>
  <DomainObject.Predmet.OstaliListFormatedOIB>
    <izvorni_sadrzaj>
      <item>FINA Split</item>
      <item>Trgovački sud u Splitu - E-oglasna ploča</item>
    </izvorni_sadrzaj>
    <derivirana_varijabla naziv="DomainObject.Predmet.OstaliListFormatedOIB_1">
      <item>FINA Split</item>
      <item>Trgovački sud u Splitu - E-oglasna ploča</item>
    </derivirana_varijabla>
  </DomainObject.Predmet.OstaliListFormatedOIB>
  <DomainObject.Predmet.OstaliListFormatedWithAdress>
    <izvorni_sadrzaj>
      <item>FINA Split, Mažuranićevo šetalište 24B, 21000 Split</item>
      <item>Trgovački sud u Splitu - E-oglasna ploča, Sukoišanska 6, 21000 Split</item>
    </izvorni_sadrzaj>
    <derivirana_varijabla naziv="DomainObject.Predmet.OstaliListFormatedWithAdress_1">
      <item>FINA Split, Mažuranićevo šetalište 24B, 21000 Split</item>
      <item>Trgovački sud u Splitu - E-oglasna ploča, Sukoišanska 6, 21000 Split</item>
    </derivirana_varijabla>
  </DomainObject.Predmet.OstaliListFormatedWithAdress>
  <DomainObject.Predmet.OstaliListFormatedWithAdressOIB>
    <izvorni_sadrzaj>
      <item>FINA Split, Mažuranićevo šetalište 24B, 21000 Split</item>
      <item>Trgovački sud u Splitu - E-oglasna ploča, Sukoišanska 6, 21000 Split</item>
    </izvorni_sadrzaj>
    <derivirana_varijabla naziv="DomainObject.Predmet.OstaliListFormatedWithAdressOIB_1">
      <item>FINA Split, Mažuranićevo šetalište 24B, 21000 Split</item>
      <item>Trgovački sud u Splitu - E-oglasna ploča, Sukoišanska 6, 21000 Split</item>
    </derivirana_varijabla>
  </DomainObject.Predmet.OstaliListFormatedWithAdressOIB>
  <DomainObject.Predmet.OstaliListNazivFormated>
    <izvorni_sadrzaj>
      <item>FINA Split</item>
      <item>Trgovački sud u Splitu - E-oglasna ploča</item>
    </izvorni_sadrzaj>
    <derivirana_varijabla naziv="DomainObject.Predmet.OstaliListNazivFormated_1">
      <item>FINA Split</item>
      <item>Trgovački sud u Splitu - E-oglasna ploča</item>
    </derivirana_varijabla>
  </DomainObject.Predmet.OstaliListNazivFormated>
  <DomainObject.Predmet.OstaliListNazivFormatedOIB>
    <izvorni_sadrzaj>
      <item>FINA Split</item>
      <item>Trgovački sud u Splitu - E-oglasna ploča</item>
    </izvorni_sadrzaj>
    <derivirana_varijabla naziv="DomainObject.Predmet.OstaliListNazivFormatedOIB_1">
      <item>FINA Split</item>
      <item>Trgovački sud u Splitu - 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2015.</izvorni_sadrzaj>
    <derivirana_varijabla naziv="DomainObject.Datum_1">21.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Vedran Pražen</izvorni_sadrzaj>
    <derivirana_varijabla naziv="DomainObject.Predmet.StrankaIDrugi_1">Vedran Pražen</derivirana_varijabla>
  </DomainObject.Predmet.StrankaIDrugi>
  <DomainObject.Predmet.ProtustrankaIDrugi>
    <izvorni_sadrzaj>MOBIEXPLORE d.o.o. za usluge</izvorni_sadrzaj>
    <derivirana_varijabla naziv="DomainObject.Predmet.ProtustrankaIDrugi_1">MOBIEXPLORE d.o.o. za usluge</derivirana_varijabla>
  </DomainObject.Predmet.ProtustrankaIDrugi>
  <DomainObject.Predmet.StrankaIDrugiAdressOIB>
    <izvorni_sadrzaj>Vedran Pražen, OIB 22428044213, Papandopolova 12, 21000 Split</izvorni_sadrzaj>
    <derivirana_varijabla naziv="DomainObject.Predmet.StrankaIDrugiAdressOIB_1">Vedran Pražen, OIB 22428044213, Papandopolova 12, 21000 Split</derivirana_varijabla>
  </DomainObject.Predmet.StrankaIDrugiAdressOIB>
  <DomainObject.Predmet.ProtustrankaIDrugiAdressOIB>
    <izvorni_sadrzaj>MOBIEXPLORE d.o.o. za usluge, OIB 67700792481, Borisa Papandopula 12, Split</izvorni_sadrzaj>
    <derivirana_varijabla naziv="DomainObject.Predmet.ProtustrankaIDrugiAdressOIB_1">MOBIEXPLORE d.o.o. za usluge, OIB 67700792481, Borisa Papandopula 12,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MOBIEXPLORE d.o.o. za usluge</item>
      <item>Vedran Pražen</item>
      <item>FINA Split</item>
      <item>Trgovački sud u Splitu - E-oglasna ploča</item>
    </izvorni_sadrzaj>
    <derivirana_varijabla naziv="DomainObject.Predmet.SudioniciListNaziv_1">
      <item>MOBIEXPLORE d.o.o. za usluge</item>
      <item>Vedran Pražen</item>
      <item>FINA Split</item>
      <item>Trgovački sud u Splitu - E-oglasna ploča</item>
    </derivirana_varijabla>
  </DomainObject.Predmet.SudioniciListNaziv>
  <DomainObject.Predmet.SudioniciListAdressOIB>
    <izvorni_sadrzaj>
      <item>MOBIEXPLORE d.o.o. za usluge, OIB 67700792481, Borisa Papandopula 12,Split</item>
      <item>Vedran Pražen, OIB 22428044213, Papandopolova 12,21000 Split</item>
      <item>FINA Split, Mažuranićevo šetalište 24B,21000 Split</item>
      <item>Trgovački sud u Splitu - E-oglasna ploča, Sukoišanska 6,21000 Split</item>
    </izvorni_sadrzaj>
    <derivirana_varijabla naziv="DomainObject.Predmet.SudioniciListAdressOIB_1">
      <item>MOBIEXPLORE d.o.o. za usluge, OIB 67700792481, Borisa Papandopula 12,Split</item>
      <item>Vedran Pražen, OIB 22428044213, Papandopolova 12,21000 Split</item>
      <item>FINA Split, Mažuranićevo šetalište 24B,21000 Split</item>
      <item>Trgovački sud u Splitu - E-oglasna ploča, Sukoišanska 6,21000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67700792481</item>
      <item>, OIB 22428044213</item>
      <item>, OIB null</item>
      <item>, OIB null</item>
    </izvorni_sadrzaj>
    <derivirana_varijabla naziv="DomainObject.Predmet.SudioniciListNazivOIB_1">
      <item>, OIB 67700792481</item>
      <item>, OIB 22428044213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F6BB56C-5C98-49E2-AC0A-A03E17B9B9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1328</properties:Words>
  <properties:Characters>7381</properties:Characters>
  <properties:Lines>123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8813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2015-09-11T13:32:00Z</dcterms:created>
  <dc:creator>nmarkovic</dc:creator>
  <cp:lastModifiedBy>Ana Golub Gruić</cp:lastModifiedBy>
  <cp:lastPrinted>2015-09-18T11:15:00Z</cp:lastPrinted>
  <dcterms:modified xmlns:xsi="http://www.w3.org/2001/XMLSchema-instance" xsi:type="dcterms:W3CDTF">2015-09-21T06:07:00Z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