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6913e" w14:paraId="786913e"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stečajnom postupku povodom predlagatelja FINANCIJSKE AGENCIJE, Regionalni centar Split, Mažuranićevo šetalište 24b, OIB: 85821130368, za otvaranje stečajnog postupka nad dužnikom TELLIN-HOTELI d.o.o., OIB: 50604517839, Strmec (Grad Sveta Nedelja), Tina Ujevića 16, </w:t>
      </w:r>
      <w:r w:rsidR="00791D5A" w:rsidRPr="00791D5A">
        <w:t xml:space="preserve">dana </w:t>
      </w:r>
      <w:r w:rsidR="00AC67E7">
        <w:t>6</w:t>
      </w:r>
      <w:r w:rsidR="00B10E64">
        <w:t xml:space="preserve">. </w:t>
      </w:r>
      <w:r w:rsidR="00AC67E7">
        <w:t>ožujka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AC67E7" w:rsidRPr="00AC67E7">
        <w:t>TELLIN-HOTELI d.o.o., OIB: 50604517839, Strmec (Grad Sveta Nedelja), Tina Ujevića 16</w:t>
      </w:r>
      <w:r w:rsidR="00B32D61" w:rsidRPr="00D270B4">
        <w:t xml:space="preserve">, postavlja </w:t>
      </w:r>
      <w:r w:rsidR="00AC67E7" w:rsidRPr="00AC67E7">
        <w:t>Dunja Krstulović iz Splita, Vinkovačka 41, OIB: 22987478487</w:t>
      </w:r>
      <w:r w:rsidR="00CD130B" w:rsidRPr="00D270B4">
        <w:t>,</w:t>
      </w:r>
      <w:r w:rsidR="007A053B" w:rsidRPr="00D270B4">
        <w:t xml:space="preserve"> privremen</w:t>
      </w:r>
      <w:r w:rsidR="00E36906">
        <w:t>o</w:t>
      </w:r>
      <w:r w:rsidR="005F6849" w:rsidRPr="00D270B4">
        <w:t>m</w:t>
      </w:r>
      <w:r w:rsidR="007A053B" w:rsidRPr="00D270B4">
        <w:t xml:space="preserve"> stečajn</w:t>
      </w:r>
      <w:r w:rsidR="00E36906">
        <w:t>o</w:t>
      </w:r>
      <w:r w:rsidR="005F6849" w:rsidRPr="00D270B4">
        <w:t>m</w:t>
      </w:r>
      <w:r w:rsidR="007A053B" w:rsidRPr="00D270B4">
        <w:t xml:space="preserve"> upravitelj</w:t>
      </w:r>
      <w:r w:rsidR="00E36906">
        <w:t>ico</w:t>
      </w:r>
      <w:r w:rsidR="005F6849" w:rsidRPr="00D270B4">
        <w:t>m</w:t>
      </w:r>
      <w:r w:rsidR="007A053B" w:rsidRPr="00D270B4">
        <w:t>.</w:t>
      </w:r>
      <w:r w:rsidR="00EE1ADB" w:rsidRPr="00D270B4">
        <w:t xml:space="preserve"> Na privremen</w:t>
      </w:r>
      <w:r w:rsidR="00E36906">
        <w:t>u</w:t>
      </w:r>
      <w:r w:rsidR="005F6849" w:rsidRPr="00D270B4">
        <w:t xml:space="preserve"> stečajn</w:t>
      </w:r>
      <w:r w:rsidR="00E36906">
        <w:t>u</w:t>
      </w:r>
      <w:r w:rsidR="00EE1ADB" w:rsidRPr="00D270B4">
        <w:t xml:space="preserve"> upravitelj</w:t>
      </w:r>
      <w:r w:rsidR="00E36906">
        <w:t>icu</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Privremena stečajna</w:t>
      </w:r>
      <w:r w:rsidR="005F6849" w:rsidRPr="00D270B4">
        <w:t xml:space="preserve"> upravitelj</w:t>
      </w:r>
      <w:r w:rsidR="00E36906">
        <w:t>ica</w:t>
      </w:r>
      <w:r w:rsidR="005F6849" w:rsidRPr="00D270B4">
        <w:t xml:space="preserve"> dužn</w:t>
      </w:r>
      <w:r w:rsidR="00E36906">
        <w:t>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E36906">
        <w:t xml:space="preserve"> je dužna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E36906">
        <w:rPr>
          <w:rFonts w:cs="Times New Roman" w:hAnsi="Times New Roman" w:ascii="Times New Roman"/>
          <w:sz w:val="24"/>
          <w:szCs w:val="24"/>
        </w:rPr>
        <w:t xml:space="preserve">Privremena </w:t>
      </w:r>
      <w:r w:rsidR="005F6849">
        <w:rPr>
          <w:rFonts w:cs="Times New Roman" w:hAnsi="Times New Roman" w:ascii="Times New Roman"/>
          <w:sz w:val="24"/>
          <w:szCs w:val="24"/>
        </w:rPr>
        <w:t>stečajn</w:t>
      </w:r>
      <w:r w:rsidR="00E36906">
        <w:rPr>
          <w:rFonts w:cs="Times New Roman" w:hAnsi="Times New Roman" w:ascii="Times New Roman"/>
          <w:sz w:val="24"/>
          <w:szCs w:val="24"/>
        </w:rPr>
        <w:t>a</w:t>
      </w:r>
      <w:r w:rsidR="005F6849">
        <w:rPr>
          <w:rFonts w:cs="Times New Roman" w:hAnsi="Times New Roman" w:ascii="Times New Roman"/>
          <w:sz w:val="24"/>
          <w:szCs w:val="24"/>
        </w:rPr>
        <w:t xml:space="preserve"> upravitelj</w:t>
      </w:r>
      <w:r w:rsidR="00E36906">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E36906">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E36906">
        <w:rPr>
          <w:rFonts w:cs="Times New Roman" w:hAnsi="Times New Roman" w:ascii="Times New Roman"/>
          <w:sz w:val="24"/>
          <w:szCs w:val="24"/>
        </w:rPr>
        <w:t>j</w:t>
      </w:r>
      <w:r w:rsidR="00944463" w:rsidRPr="00944463">
        <w:rPr>
          <w:rFonts w:cs="Times New Roman" w:hAnsi="Times New Roman" w:ascii="Times New Roman"/>
          <w:sz w:val="24"/>
          <w:szCs w:val="24"/>
        </w:rPr>
        <w:t xml:space="preserve"> stečajno</w:t>
      </w:r>
      <w:r w:rsidR="00E36906">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E36906">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C67E7" w:rsidP="00AC67E7" w:rsidR="00AC67E7" w:rsidRPr="00AC67E7">
      <w:pPr>
        <w:ind w:firstLine="708"/>
        <w:jc w:val="both"/>
        <w:rPr>
          <w:rFonts w:cstheme="minorBidi" w:eastAsiaTheme="minorHAnsi"/>
          <w:szCs w:val="22"/>
          <w:lang w:eastAsia="en-US"/>
        </w:rPr>
      </w:pPr>
      <w:r w:rsidRPr="00AC67E7">
        <w:rPr>
          <w:rFonts w:cstheme="minorBidi" w:eastAsiaTheme="minorHAnsi"/>
          <w:lang w:eastAsia="en-US"/>
        </w:rPr>
        <w:t xml:space="preserve">Financijska agencija, Regionalni centar Split podnijela je ovom sudu 8. kolovoza 2016. godine prijedlog za otvaranje stečajnog postupka nad dužnikom </w:t>
      </w:r>
      <w:r w:rsidRPr="00AC67E7">
        <w:t xml:space="preserve">TELLIN-HOTELI </w:t>
      </w:r>
      <w:r w:rsidRPr="00AC67E7">
        <w:lastRenderedPageBreak/>
        <w:t>d.o.o., OIB: 50604517839, Split, Komulovića put 4</w:t>
      </w:r>
      <w:r w:rsidRPr="00AC67E7">
        <w:rPr>
          <w:rFonts w:eastAsiaTheme="minorHAnsi"/>
          <w:lang w:eastAsia="en-US"/>
        </w:rPr>
        <w:t>,</w:t>
      </w:r>
      <w:r w:rsidRPr="00AC67E7">
        <w:rPr>
          <w:rFonts w:cstheme="minorBidi" w:eastAsiaTheme="minorHAnsi"/>
          <w:szCs w:val="22"/>
          <w:lang w:eastAsia="en-US"/>
        </w:rPr>
        <w:t xml:space="preserve"> sukladno odredbi čl. 110. st. 1. </w:t>
      </w:r>
      <w:r w:rsidR="003370AF" w:rsidRPr="003370AF">
        <w:rPr>
          <w:rFonts w:cstheme="minorBidi" w:eastAsiaTheme="minorHAnsi"/>
          <w:szCs w:val="22"/>
          <w:lang w:eastAsia="en-US"/>
        </w:rPr>
        <w:t>Stečajnog zakona (˝Narodne novine˝ broj 71/15; dalje: SZ)</w:t>
      </w:r>
      <w:r w:rsidR="003370AF">
        <w:rPr>
          <w:rFonts w:cstheme="minorBidi" w:eastAsiaTheme="minorHAnsi"/>
          <w:szCs w:val="22"/>
          <w:lang w:eastAsia="en-US"/>
        </w:rPr>
        <w:t>.</w:t>
      </w:r>
      <w:r w:rsidRPr="00AC67E7">
        <w:rPr>
          <w:rFonts w:cstheme="minorBidi" w:eastAsiaTheme="minorHAnsi"/>
          <w:szCs w:val="22"/>
          <w:lang w:eastAsia="en-US"/>
        </w:rPr>
        <w:t xml:space="preserve"> </w:t>
      </w:r>
    </w:p>
    <w:p w:rsidRDefault="00AC67E7" w:rsidP="00AC67E7" w:rsidR="00AC67E7" w:rsidRPr="00AC67E7">
      <w:pPr>
        <w:spacing w:before="200"/>
        <w:ind w:firstLine="709"/>
        <w:jc w:val="both"/>
        <w:rPr>
          <w:rFonts w:cstheme="minorBidi" w:eastAsiaTheme="minorHAnsi"/>
          <w:szCs w:val="22"/>
          <w:lang w:eastAsia="en-US"/>
        </w:rPr>
      </w:pPr>
      <w:r w:rsidRPr="00AC67E7">
        <w:rPr>
          <w:rFonts w:cstheme="minorBidi" w:eastAsiaTheme="minorHAnsi"/>
          <w:szCs w:val="22"/>
          <w:lang w:eastAsia="en-US"/>
        </w:rPr>
        <w:t xml:space="preserve">U prijedlogu se navodi da dužnik na dan 13. srpnja 2016. godine u Očevidniku redoslijeda osnova za plaćanje ima evidentirane neizvršene osnove za plaćanje u neprekinutom razdoblju od 120 dana, u ukupnom iznosu od 6.013.917,56 kn, kao i da prema podacima koji su dostavljeni od Hrvatskog zavoda za mirovinsko osiguranje, dužnik ima jednog zaposlenog. Predlagatelj ističe da ne raspolaže sa drugim podacima o imovini dužnika. </w:t>
      </w:r>
    </w:p>
    <w:p w:rsidRDefault="00B32D61" w:rsidP="00B10E64"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AC67E7">
        <w:rPr>
          <w:color w:val="000000"/>
        </w:rPr>
        <w:t>1</w:t>
      </w:r>
      <w:r w:rsidR="00A25FC5">
        <w:rPr>
          <w:color w:val="000000"/>
        </w:rPr>
        <w:t>6</w:t>
      </w:r>
      <w:r w:rsidR="00AC67E7">
        <w:rPr>
          <w:color w:val="000000"/>
        </w:rPr>
        <w:t>4</w:t>
      </w:r>
      <w:r w:rsidR="00A25FC5">
        <w:rPr>
          <w:color w:val="000000"/>
        </w:rPr>
        <w:t>8</w:t>
      </w:r>
      <w:r w:rsidR="00791D5A">
        <w:rPr>
          <w:color w:val="000000"/>
        </w:rPr>
        <w:t xml:space="preserve">/2016 od </w:t>
      </w:r>
      <w:r w:rsidR="00AC67E7">
        <w:rPr>
          <w:color w:val="000000"/>
        </w:rPr>
        <w:t>6. veljače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AC67E7">
        <w:rPr>
          <w:color w:val="000000"/>
        </w:rPr>
        <w:t>6. ožujka 2017</w:t>
      </w:r>
      <w:r w:rsidR="00791D5A">
        <w:rPr>
          <w:color w:val="000000"/>
        </w:rPr>
        <w:t>. godine.</w:t>
      </w:r>
    </w:p>
    <w:p w:rsidRDefault="00791D5A" w:rsidP="00B10E64" w:rsidR="00AC67E7">
      <w:pPr>
        <w:spacing w:before="200"/>
        <w:ind w:firstLine="703"/>
        <w:jc w:val="both"/>
        <w:rPr>
          <w:color w:val="000000"/>
        </w:rPr>
      </w:pPr>
      <w:r w:rsidRPr="00791D5A">
        <w:rPr>
          <w:color w:val="000000"/>
        </w:rPr>
        <w:t>Zakonsk</w:t>
      </w:r>
      <w:r w:rsidR="00B10E64">
        <w:rPr>
          <w:color w:val="000000"/>
        </w:rPr>
        <w:t>i zastupnik</w:t>
      </w:r>
      <w:r w:rsidRPr="00791D5A">
        <w:rPr>
          <w:color w:val="000000"/>
        </w:rPr>
        <w:t xml:space="preserve"> dužnika </w:t>
      </w:r>
      <w:r w:rsidR="00AC67E7">
        <w:rPr>
          <w:color w:val="000000"/>
        </w:rPr>
        <w:t>David Ilijevski nije pristupio na predmetno ročište.</w:t>
      </w:r>
    </w:p>
    <w:p w:rsidRDefault="00AC67E7" w:rsidP="00B10E64" w:rsidR="00AC67E7">
      <w:pPr>
        <w:spacing w:before="200"/>
        <w:ind w:firstLine="703"/>
        <w:jc w:val="both"/>
        <w:rPr>
          <w:color w:val="000000"/>
        </w:rPr>
      </w:pPr>
      <w:r>
        <w:rPr>
          <w:color w:val="000000"/>
        </w:rPr>
        <w:t>Neposredno prije održavanja ročišta zastupnik po zakonu dužnika David Ilijevski putem telefaxa dostavio je podnesak nazvan ˝molba za odgodu ročišta zakazanog za dan 6. ožujka 2017. godine˝ u kojem u bitnom navodi da je nakon zaprimanja rješenja o pokretanju prethodnog postupka ozbiljno obolio te da nije bio u stanju pripremiti traženu dokumentaciju. Obzirom da se radi o obimnoj dokumentaciji da mu je potreban rok duži od 8 dana. Slijedom navedenog, predložio je odgodu ročišta</w:t>
      </w:r>
      <w:r w:rsidRPr="00791D5A">
        <w:rPr>
          <w:color w:val="000000"/>
        </w:rPr>
        <w:t xml:space="preserve"> radi očitovanja o prijedlogu za otvaranje stečajnog postupka</w:t>
      </w:r>
      <w:r>
        <w:rPr>
          <w:color w:val="000000"/>
        </w:rPr>
        <w:t xml:space="preserve">. Kako iz potvrde o privremenoj nesposobnosti za rad, koju je zastupnik po zakonu dužnika dostavio u privitku, proizlazi da je istome kao prvi dan nesposobnosti za rad utvrđen 27. veljače 2017. godine, s očekivanim trajanjem bolovanja od 7 dana, </w:t>
      </w:r>
      <w:r w:rsidR="003370AF">
        <w:rPr>
          <w:color w:val="000000"/>
        </w:rPr>
        <w:t>sud je odredio novo ročište radi očitovanja o prijedlogu za otvaranje stečajnog postupka za dan 31. ožujka 2017. godine</w:t>
      </w:r>
      <w:r>
        <w:rPr>
          <w:color w:val="000000"/>
        </w:rPr>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E36906">
        <w:rPr>
          <w:rFonts w:cs="Times New Roman" w:hAnsi="Times New Roman" w:ascii="Times New Roman"/>
          <w:sz w:val="24"/>
          <w:szCs w:val="24"/>
        </w:rPr>
        <w:t xml:space="preserve">a stečajna </w:t>
      </w:r>
      <w:r w:rsidRPr="005F6849">
        <w:rPr>
          <w:rFonts w:cs="Times New Roman" w:hAnsi="Times New Roman" w:ascii="Times New Roman"/>
          <w:sz w:val="24"/>
          <w:szCs w:val="24"/>
        </w:rPr>
        <w:t>upravitelj</w:t>
      </w:r>
      <w:r w:rsidR="00E36906">
        <w:rPr>
          <w:rFonts w:cs="Times New Roman" w:hAnsi="Times New Roman" w:ascii="Times New Roman"/>
          <w:sz w:val="24"/>
          <w:szCs w:val="24"/>
        </w:rPr>
        <w:t>ica</w:t>
      </w:r>
      <w:r w:rsidRPr="005F6849">
        <w:rPr>
          <w:rFonts w:cs="Times New Roman" w:hAnsi="Times New Roman" w:ascii="Times New Roman"/>
          <w:sz w:val="24"/>
          <w:szCs w:val="24"/>
        </w:rPr>
        <w:t xml:space="preserve"> </w:t>
      </w:r>
      <w:r w:rsidR="00AC67E7" w:rsidRPr="00AC67E7">
        <w:rPr>
          <w:rFonts w:cs="Times New Roman" w:hAnsi="Times New Roman" w:ascii="Times New Roman"/>
          <w:sz w:val="24"/>
          <w:szCs w:val="24"/>
        </w:rPr>
        <w:t xml:space="preserve">Dunja Krstulović </w:t>
      </w:r>
      <w:r w:rsidRPr="005F6849">
        <w:rPr>
          <w:rFonts w:cs="Times New Roman" w:hAnsi="Times New Roman" w:ascii="Times New Roman"/>
          <w:sz w:val="24"/>
          <w:szCs w:val="24"/>
        </w:rPr>
        <w:t>imenovan</w:t>
      </w:r>
      <w:r w:rsidR="00E36906">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AC67E7">
        <w:t>6. ožujka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privremenoj</w:t>
      </w:r>
      <w:r w:rsidR="0033288D">
        <w:t xml:space="preserve"> stečajno</w:t>
      </w:r>
      <w:r>
        <w:t>j upraviteljici</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8772A">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AC67E7">
      <w:t>1</w:t>
    </w:r>
    <w:r w:rsidR="00A25FC5">
      <w:t>6</w:t>
    </w:r>
    <w:r w:rsidR="00AC67E7">
      <w:t>4</w:t>
    </w:r>
    <w:r w:rsidR="00A25FC5">
      <w:t>8</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AC67E7">
      <w:t>1</w:t>
    </w:r>
    <w:r>
      <w:t>-</w:t>
    </w:r>
    <w:r w:rsidR="00AC67E7">
      <w:t>1</w:t>
    </w:r>
    <w:r w:rsidR="00A25FC5">
      <w:t>6</w:t>
    </w:r>
    <w:r w:rsidR="00AC67E7">
      <w:t>48</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8772A"/>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67C46"/>
    <w:rsid w:val="00A82F19"/>
    <w:rsid w:val="00A862E1"/>
    <w:rsid w:val="00A96A74"/>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88772A"/>
    <w:rPr>
      <w:color w:val="808080"/>
      <w:bdr w:space="0" w:sz="0" w:color="auto" w:val="none"/>
      <w:shd w:fill="auto" w:color="auto" w:val="clear"/>
    </w:rPr>
  </w:style>
  <w:style w:customStyle="true" w:styleId="eSPISCCParagraphDefaultFont" w:type="character">
    <w:name w:val="eSPIS_CC_Paragraph Default Font"/>
    <w:basedOn w:val="Zadanifontodlomka"/>
    <w:rsid w:val="00887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72A"/>
    <w:rPr>
      <w:bdr w:space="0" w:sz="0" w:color="auto" w:val="none"/>
      <w:shd w:fill="FFFFCC" w:color="auto" w:val="clear"/>
      <w:lang w:val="hr-HR"/>
    </w:rPr>
  </w:style>
  <w:style w:customStyle="true" w:styleId="PozadinaSvijetloCrvena" w:type="character">
    <w:name w:val="Pozadina_SvijetloCrvena"/>
    <w:basedOn w:val="eSPISCCParagraphDefaultFont"/>
    <w:rsid w:val="00887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7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88772A"/>
    <w:rPr>
      <w:color w:val="808080"/>
      <w:bdr w:color="auto" w:space="0" w:sz="0" w:val="none"/>
      <w:shd w:color="auto" w:fill="auto" w:val="clear"/>
    </w:rPr>
  </w:style>
  <w:style w:customStyle="1" w:styleId="eSPISCCParagraphDefaultFont" w:type="character">
    <w:name w:val="eSPIS_CC_Paragraph Default Font"/>
    <w:basedOn w:val="Zadanifontodlomka"/>
    <w:rsid w:val="008877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72A"/>
    <w:rPr>
      <w:bdr w:color="auto" w:space="0" w:sz="0" w:val="none"/>
      <w:shd w:color="auto" w:fill="FFFFCC" w:val="clear"/>
      <w:lang w:val="hr-HR"/>
    </w:rPr>
  </w:style>
  <w:style w:customStyle="1" w:styleId="PozadinaSvijetloCrvena" w:type="character">
    <w:name w:val="Pozadina_SvijetloCrvena"/>
    <w:basedOn w:val="eSPISCCParagraphDefaultFont"/>
    <w:rsid w:val="008877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7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St-1648/2016</izvorni_sadrzaj>
    <derivirana_varijabla naziv="DomainObject.Predmet.OznakaBroj_1">St-1648/2016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TELLIN-HOTELI d.o.o. za usluge i turizam</izvorni_sadrzaj>
    <derivirana_varijabla naziv="DomainObject.Predmet.ProtustrankaFormated_1">  TELLIN-HOTELI d.o.o. za usluge i turizam</derivirana_varijabla>
  </DomainObject.Predmet.ProtustrankaFormated>
  <DomainObject.Predmet.ProtustrankaFormatedOIB>
    <izvorni_sadrzaj>  TELLIN-HOTELI d.o.o. za usluge i turizam, OIB 50604517839</izvorni_sadrzaj>
    <derivirana_varijabla naziv="DomainObject.Predmet.ProtustrankaFormatedOIB_1">  TELLIN-HOTELI d.o.o. za usluge i turizam, OIB 50604517839</derivirana_varijabla>
  </DomainObject.Predmet.ProtustrankaFormatedOIB>
  <DomainObject.Predmet.ProtustrankaFormatedWithAdress>
    <izvorni_sadrzaj> TELLIN-HOTELI d.o.o. za usluge i turizam, Komulovića put 4, 21000 Split</izvorni_sadrzaj>
    <derivirana_varijabla naziv="DomainObject.Predmet.ProtustrankaFormatedWithAdress_1"> TELLIN-HOTELI d.o.o. za usluge i turizam, Komulovića put 4, 21000 Split</derivirana_varijabla>
  </DomainObject.Predmet.ProtustrankaFormatedWithAdress>
  <DomainObject.Predmet.ProtustrankaFormatedWithAdressOIB>
    <izvorni_sadrzaj> TELLIN-HOTELI d.o.o. za usluge i turizam, OIB 50604517839, Komulovića put 4, 21000 Split</izvorni_sadrzaj>
    <derivirana_varijabla naziv="DomainObject.Predmet.ProtustrankaFormatedWithAdressOIB_1"> TELLIN-HOTELI d.o.o. za usluge i turizam, OIB 50604517839, Komulovića put 4, 21000 Split</derivirana_varijabla>
  </DomainObject.Predmet.ProtustrankaFormatedWithAdressOIB>
  <DomainObject.Predmet.ProtustrankaWithAdress>
    <izvorni_sadrzaj>TELLIN-HOTELI d.o.o. za usluge i turizam Komulovića put 4, 21000 Split</izvorni_sadrzaj>
    <derivirana_varijabla naziv="DomainObject.Predmet.ProtustrankaWithAdress_1">TELLIN-HOTELI d.o.o. za usluge i turizam Komulovića put 4, 21000 Split</derivirana_varijabla>
  </DomainObject.Predmet.ProtustrankaWithAdress>
  <DomainObject.Predmet.ProtustrankaWithAdressOIB>
    <izvorni_sadrzaj>TELLIN-HOTELI d.o.o. za usluge i turizam, OIB 50604517839, Komulovića put 4, 21000 Split</izvorni_sadrzaj>
    <derivirana_varijabla naziv="DomainObject.Predmet.ProtustrankaWithAdressOIB_1">TELLIN-HOTELI d.o.o. za usluge i turizam, OIB 50604517839, Komulovića put 4, 21000 Split</derivirana_varijabla>
  </DomainObject.Predmet.ProtustrankaWithAdressOIB>
  <DomainObject.Predmet.ProtustrankaNazivFormated>
    <izvorni_sadrzaj>TELLIN-HOTELI d.o.o. za usluge i turizam</izvorni_sadrzaj>
    <derivirana_varijabla naziv="DomainObject.Predmet.ProtustrankaNazivFormated_1">TELLIN-HOTELI d.o.o. za usluge i turizam</derivirana_varijabla>
  </DomainObject.Predmet.ProtustrankaNazivFormated>
  <DomainObject.Predmet.ProtustrankaNazivFormatedOIB>
    <izvorni_sadrzaj>TELLIN-HOTELI d.o.o. za usluge i turizam, OIB 50604517839</izvorni_sadrzaj>
    <derivirana_varijabla naziv="DomainObject.Predmet.ProtustrankaNazivFormatedOIB_1">TELLIN-HOTELI d.o.o. za usluge i turizam, OIB 50604517839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6013917.56</izvorni_sadrzaj>
    <derivirana_varijabla naziv="DomainObject.Predmet.TrenutnaVrijednost_1">6013917.56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TELLIN-HOTELI d.o.o. za usluge i turizam</item>
    </izvorni_sadrzaj>
    <derivirana_varijabla naziv="DomainObject.Predmet.ProtuStrankaListFormated_1">
      <item>TELLIN-HOTELI d.o.o. za usluge i turizam</item>
    </derivirana_varijabla>
  </DomainObject.Predmet.ProtuStrankaListFormated>
  <DomainObject.Predmet.ProtuStrankaListFormatedOIB>
    <izvorni_sadrzaj>
      <item>TELLIN-HOTELI d.o.o. za usluge i turizam, OIB 50604517839</item>
    </izvorni_sadrzaj>
    <derivirana_varijabla naziv="DomainObject.Predmet.ProtuStrankaListFormatedOIB_1">
      <item>TELLIN-HOTELI d.o.o. za usluge i turizam, OIB 50604517839</item>
    </derivirana_varijabla>
  </DomainObject.Predmet.ProtuStrankaListFormatedOIB>
  <DomainObject.Predmet.ProtuStrankaListFormatedWithAdress>
    <izvorni_sadrzaj>
      <item>TELLIN-HOTELI d.o.o. za usluge i turizam, Komulovića put 4, 21000 Split</item>
    </izvorni_sadrzaj>
    <derivirana_varijabla naziv="DomainObject.Predmet.ProtuStrankaListFormatedWithAdress_1">
      <item>TELLIN-HOTELI d.o.o. za usluge i turizam, Komulovića put 4, 21000 Split</item>
    </derivirana_varijabla>
  </DomainObject.Predmet.ProtuStrankaListFormatedWithAdress>
  <DomainObject.Predmet.ProtuStrankaListFormatedWithAdressOIB>
    <izvorni_sadrzaj>
      <item>TELLIN-HOTELI d.o.o. za usluge i turizam, OIB 50604517839, Komulovića put 4, 21000 Split</item>
    </izvorni_sadrzaj>
    <derivirana_varijabla naziv="DomainObject.Predmet.ProtuStrankaListFormatedWithAdressOIB_1">
      <item>TELLIN-HOTELI d.o.o. za usluge i turizam, OIB 50604517839, Komulovića put 4, 21000 Split</item>
    </derivirana_varijabla>
  </DomainObject.Predmet.ProtuStrankaListFormatedWithAdressOIB>
  <DomainObject.Predmet.ProtuStrankaListNazivFormated>
    <izvorni_sadrzaj>
      <item>TELLIN-HOTELI d.o.o. za usluge i turizam</item>
    </izvorni_sadrzaj>
    <derivirana_varijabla naziv="DomainObject.Predmet.ProtuStrankaListNazivFormated_1">
      <item>TELLIN-HOTELI d.o.o. za usluge i turizam</item>
    </derivirana_varijabla>
  </DomainObject.Predmet.ProtuStrankaListNazivFormated>
  <DomainObject.Predmet.ProtuStrankaListNazivFormatedOIB>
    <izvorni_sadrzaj>
      <item>TELLIN-HOTELI d.o.o. za usluge i turizam, OIB 50604517839</item>
    </izvorni_sadrzaj>
    <derivirana_varijabla naziv="DomainObject.Predmet.ProtuStrankaListNazivFormatedOIB_1">
      <item>TELLIN-HOTELI d.o.o. za usluge i turizam, OIB 50604517839</item>
    </derivirana_varijabla>
  </DomainObject.Predmet.ProtuStrankaListNazivFormatedOIB>
  <DomainObject.Predmet.OstaliListFormated>
    <izvorni_sadrzaj>
      <item>David Ilijevski</item>
    </izvorni_sadrzaj>
    <derivirana_varijabla naziv="DomainObject.Predmet.OstaliListFormated_1">
      <item>David Ilijevski</item>
    </derivirana_varijabla>
  </DomainObject.Predmet.OstaliListFormated>
  <DomainObject.Predmet.OstaliListFormatedOIB>
    <izvorni_sadrzaj>
      <item>David Ilijevski, OIB 85880141968</item>
    </izvorni_sadrzaj>
    <derivirana_varijabla naziv="DomainObject.Predmet.OstaliListFormatedOIB_1">
      <item>David Ilijevski, OIB 85880141968</item>
    </derivirana_varijabla>
  </DomainObject.Predmet.OstaliListFormatedOIB>
  <DomainObject.Predmet.OstaliListFormatedWithAdress>
    <izvorni_sadrzaj>
      <item>David Ilijevski, Tina Ujevića 16, 10431 Strmec</item>
    </izvorni_sadrzaj>
    <derivirana_varijabla naziv="DomainObject.Predmet.OstaliListFormatedWithAdress_1">
      <item>David Ilijevski, Tina Ujevića 16, 10431 Strmec</item>
    </derivirana_varijabla>
  </DomainObject.Predmet.OstaliListFormatedWithAdress>
  <DomainObject.Predmet.OstaliListFormatedWithAdressOIB>
    <izvorni_sadrzaj>
      <item>David Ilijevski, OIB 85880141968, Tina Ujevića 16, 10431 Strmec</item>
    </izvorni_sadrzaj>
    <derivirana_varijabla naziv="DomainObject.Predmet.OstaliListFormatedWithAdressOIB_1">
      <item>David Ilijevski, OIB 85880141968, Tina Ujevića 16, 10431 Strmec</item>
    </derivirana_varijabla>
  </DomainObject.Predmet.OstaliListFormatedWithAdressOIB>
  <DomainObject.Predmet.OstaliListNazivFormated>
    <izvorni_sadrzaj>
      <item>David Ilijevski</item>
    </izvorni_sadrzaj>
    <derivirana_varijabla naziv="DomainObject.Predmet.OstaliListNazivFormated_1">
      <item>David Ilijevski</item>
    </derivirana_varijabla>
  </DomainObject.Predmet.OstaliListNazivFormated>
  <DomainObject.Predmet.OstaliListNazivFormatedOIB>
    <izvorni_sadrzaj>
      <item>David Ilijevski, OIB 85880141968</item>
    </izvorni_sadrzaj>
    <derivirana_varijabla naziv="DomainObject.Predmet.OstaliListNazivFormatedOIB_1">
      <item>David Ilijevski, OIB 85880141968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TELLIN-HOTELI d.o.o. za usluge i turizam</izvorni_sadrzaj>
    <derivirana_varijabla naziv="DomainObject.Predmet.ProtustrankaIDrugi_1">TELLIN-HOTELI d.o.o. za usluge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TELLIN-HOTELI d.o.o. za usluge i turizam, OIB 50604517839, Komulovića put 4, 21000 Split</izvorni_sadrzaj>
    <derivirana_varijabla naziv="DomainObject.Predmet.ProtustrankaIDrugiAdressOIB_1">TELLIN-HOTELI d.o.o. za usluge i turizam, OIB 50604517839,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TELLIN-HOTELI d.o.o. za usluge i turizam</item>
      <item>FINANCIJSKA AGENCIJA, RC SPLIT</item>
      <item>David Ilijevski</item>
    </izvorni_sadrzaj>
    <derivirana_varijabla naziv="DomainObject.Predmet.SudioniciListNaziv_1">
      <item>TELLIN-HOTELI d.o.o. za usluge i turizam</item>
      <item>FINANCIJSKA AGENCIJA, RC SPLIT</item>
      <item>David Ilijevski</item>
    </derivirana_varijabla>
  </DomainObject.Predmet.SudioniciListNaziv>
  <DomainObject.Predmet.SudioniciListAdressOIB>
    <izvorni_sadrzaj>
      <item>TELLIN-HOTELI d.o.o. za usluge i turizam, OIB 50604517839, Komulovića put 4,21000 Split</item>
      <item>FINANCIJSKA AGENCIJA, RC SPLIT, OIB 85821130368, Mažuranićevo šetalište 24 b,21000 Split</item>
      <item>David Ilijevski, OIB 85880141968, Tina Ujevića 16,10431 Strmec</item>
    </izvorni_sadrzaj>
    <derivirana_varijabla naziv="DomainObject.Predmet.SudioniciListAdressOIB_1">
      <item>TELLIN-HOTELI d.o.o. za usluge i turizam, OIB 50604517839, Komulovića put 4,21000 Split</item>
      <item>FINANCIJSKA AGENCIJA, RC SPLIT, OIB 85821130368, Mažuranićevo šetalište 24 b,21000 Split</item>
      <item>David Ilijevski, OIB 85880141968, Tina Ujevića 16,10431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50604517839</item>
      <item>, OIB 85821130368</item>
      <item>, OIB 85880141968</item>
    </izvorni_sadrzaj>
    <derivirana_varijabla naziv="DomainObject.Predmet.SudioniciListNazivOIB_1">
      <item>, OIB 50604517839</item>
      <item>, OIB 85821130368</item>
      <item>, OIB 85880141968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5269F0-BB3B-4CD9-B0D8-DF55F5231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1042</properties:Words>
  <properties:Characters>6002</properties:Characters>
  <properties:Lines>117</properties:Lines>
  <properties:Paragraphs>43</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2017-03-06T08:07:00Z</cp:lastPrinted>
  <dcterms:modified xmlns:xsi="http://www.w3.org/2001/XMLSchema-instance" xsi:type="dcterms:W3CDTF">2017-03-06T09:11:00Z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