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4957b" w14:paraId="6d4957b" w:rsidRDefault="00F47DD3" w:rsidP="00F47DD3" w:rsidR="00F47DD3" w:rsidRPr="00F47DD3">
      <w:pPr>
        <w:spacing w:lineRule="auto" w:line="240" w:after="0"/>
        <w:jc w:val="center"/>
        <w15:collapsed w:val="false"/>
        <w:rPr>
          <w:rFonts w:cs="Times New Roman" w:eastAsia="Times New Roman" w:hAnsi="Times New Roman" w:ascii="Times New Roman"/>
          <w:b/>
          <w:sz w:val="24"/>
          <w:szCs w:val="24"/>
          <w:lang w:eastAsia="hr-HR"/>
        </w:rPr>
      </w:pPr>
      <w:r w:rsidRPr="00F47DD3">
        <w:rPr>
          <w:rFonts w:cs="Times New Roman" w:eastAsia="Times New Roman" w:hAnsi="Times New Roman" w:ascii="Times New Roman"/>
          <w:b/>
          <w:sz w:val="28"/>
          <w:szCs w:val="24"/>
          <w:lang w:eastAsia="hr-HR"/>
        </w:rPr>
        <w:t xml:space="preserve">FINAG d.d. </w:t>
      </w:r>
      <w:r w:rsidRPr="00F47DD3">
        <w:rPr>
          <w:rFonts w:cs="Times New Roman" w:eastAsia="Times New Roman" w:hAnsi="Times New Roman" w:ascii="Times New Roman"/>
          <w:b/>
          <w:sz w:val="24"/>
          <w:szCs w:val="24"/>
          <w:lang w:eastAsia="hr-HR"/>
        </w:rPr>
        <w:t xml:space="preserve">u stečaju </w:t>
      </w:r>
    </w:p>
    <w:p w:rsidRDefault="00F47DD3" w:rsidP="00F47DD3" w:rsidR="00F47DD3" w:rsidRPr="00F47DD3">
      <w:pPr>
        <w:spacing w:lineRule="auto" w:line="240" w:after="0"/>
        <w:jc w:val="center"/>
        <w:rPr>
          <w:rFonts w:cs="Times New Roman" w:eastAsia="Times New Roman" w:hAnsi="Times New Roman" w:ascii="Times New Roman"/>
          <w:b/>
          <w:i/>
          <w:sz w:val="24"/>
          <w:szCs w:val="24"/>
          <w:lang w:eastAsia="hr-HR"/>
        </w:rPr>
      </w:pPr>
      <w:r w:rsidRPr="00F47DD3">
        <w:rPr>
          <w:rFonts w:cs="Times New Roman" w:eastAsia="Times New Roman" w:hAnsi="Times New Roman" w:ascii="Times New Roman"/>
          <w:b/>
          <w:i/>
          <w:sz w:val="24"/>
          <w:szCs w:val="24"/>
          <w:lang w:eastAsia="hr-HR"/>
        </w:rPr>
        <w:t xml:space="preserve">Garešnica, Petra Svačića </w:t>
      </w:r>
      <w:proofErr w:type="spellStart"/>
      <w:r w:rsidRPr="00F47DD3">
        <w:rPr>
          <w:rFonts w:cs="Times New Roman" w:eastAsia="Times New Roman" w:hAnsi="Times New Roman" w:ascii="Times New Roman"/>
          <w:b/>
          <w:i/>
          <w:sz w:val="24"/>
          <w:szCs w:val="24"/>
          <w:lang w:eastAsia="hr-HR"/>
        </w:rPr>
        <w:t>bb</w:t>
      </w:r>
      <w:proofErr w:type="spellEnd"/>
      <w:r w:rsidRPr="00F47DD3">
        <w:rPr>
          <w:rFonts w:cs="Times New Roman" w:eastAsia="Times New Roman" w:hAnsi="Times New Roman" w:ascii="Times New Roman"/>
          <w:b/>
          <w:i/>
          <w:sz w:val="24"/>
          <w:szCs w:val="24"/>
          <w:lang w:eastAsia="hr-HR"/>
        </w:rPr>
        <w:t>, OIB: 97667432680</w:t>
      </w:r>
    </w:p>
    <w:p w:rsidRDefault="00F47DD3" w:rsidP="00F47DD3" w:rsidR="00F47DD3" w:rsidRPr="00F47DD3">
      <w:pPr>
        <w:spacing w:lineRule="auto" w:line="240" w:after="0"/>
        <w:jc w:val="center"/>
        <w:rPr>
          <w:rFonts w:cs="Times New Roman" w:eastAsia="Times New Roman" w:hAnsi="Times New Roman" w:ascii="Times New Roman"/>
          <w:b/>
          <w:i/>
          <w:sz w:val="24"/>
          <w:szCs w:val="24"/>
          <w:lang w:eastAsia="hr-HR"/>
        </w:rPr>
      </w:pPr>
      <w:r w:rsidRPr="00F47DD3">
        <w:rPr>
          <w:rFonts w:cs="Times New Roman" w:eastAsia="Times New Roman" w:hAnsi="Times New Roman" w:ascii="Times New Roman"/>
          <w:b/>
          <w:i/>
          <w:sz w:val="24"/>
          <w:szCs w:val="24"/>
          <w:lang w:eastAsia="hr-HR"/>
        </w:rPr>
        <w:t>IBAN: HR52 2485 0031 1002 9479 6</w:t>
      </w:r>
    </w:p>
    <w:p w:rsidRDefault="00F47DD3" w:rsidP="00F47DD3" w:rsidR="00F47DD3" w:rsidRPr="00F47DD3">
      <w:pPr>
        <w:pBdr>
          <w:bottom w:space="1" w:sz="4" w:color="auto" w:val="single"/>
        </w:pBdr>
        <w:spacing w:lineRule="auto" w:line="240" w:after="0"/>
        <w:jc w:val="center"/>
        <w:rPr>
          <w:rFonts w:cs="Times New Roman" w:eastAsia="Times New Roman" w:hAnsi="Times New Roman" w:ascii="Times New Roman"/>
          <w:b/>
          <w:i/>
          <w:sz w:val="24"/>
          <w:szCs w:val="24"/>
          <w:lang w:eastAsia="hr-HR"/>
        </w:rPr>
      </w:pPr>
      <w:r w:rsidRPr="00F47DD3">
        <w:rPr>
          <w:rFonts w:cs="Times New Roman" w:eastAsia="Times New Roman" w:hAnsi="Times New Roman" w:ascii="Times New Roman"/>
          <w:b/>
          <w:i/>
          <w:sz w:val="24"/>
          <w:szCs w:val="24"/>
          <w:lang w:eastAsia="hr-HR"/>
        </w:rPr>
        <w:t xml:space="preserve">Stečajni upravitelj Vinko Ljubičić, </w:t>
      </w:r>
      <w:proofErr w:type="spellStart"/>
      <w:r w:rsidRPr="00F47DD3">
        <w:rPr>
          <w:rFonts w:cs="Times New Roman" w:eastAsia="Times New Roman" w:hAnsi="Times New Roman" w:ascii="Times New Roman"/>
          <w:b/>
          <w:i/>
          <w:sz w:val="24"/>
          <w:szCs w:val="24"/>
          <w:lang w:eastAsia="hr-HR"/>
        </w:rPr>
        <w:t>dipl.iur</w:t>
      </w:r>
      <w:proofErr w:type="spellEnd"/>
      <w:r w:rsidRPr="00F47DD3">
        <w:rPr>
          <w:rFonts w:cs="Times New Roman" w:eastAsia="Times New Roman" w:hAnsi="Times New Roman" w:ascii="Times New Roman"/>
          <w:b/>
          <w:i/>
          <w:sz w:val="24"/>
          <w:szCs w:val="24"/>
          <w:lang w:eastAsia="hr-HR"/>
        </w:rPr>
        <w:t>.</w:t>
      </w:r>
    </w:p>
    <w:p w:rsidRDefault="00F47DD3" w:rsidP="00F47DD3" w:rsidR="00F47DD3" w:rsidRPr="00F47DD3">
      <w:pPr>
        <w:tabs>
          <w:tab w:pos="4536" w:val="center"/>
          <w:tab w:pos="9072" w:val="right"/>
        </w:tabs>
        <w:spacing w:lineRule="auto" w:line="240" w:after="0"/>
        <w:rPr>
          <w:rFonts w:cs="Times New Roman" w:eastAsia="Times New Roman" w:hAnsi="Times New Roman" w:ascii="Times New Roman"/>
          <w:sz w:val="24"/>
          <w:szCs w:val="24"/>
          <w:lang w:eastAsia="hr-HR"/>
        </w:rPr>
      </w:pPr>
    </w:p>
    <w:p w:rsidRDefault="00F47DD3" w:rsidP="00F47DD3" w:rsidR="00F47DD3" w:rsidRPr="00F47DD3">
      <w:pPr>
        <w:spacing w:after="0"/>
        <w:jc w:val="center"/>
        <w:rPr>
          <w:rFonts w:cs="Times New Roman" w:eastAsia="Times New Roman" w:hAnsi="Times New Roman" w:ascii="Times New Roman"/>
          <w:b/>
          <w:sz w:val="28"/>
          <w:szCs w:val="24"/>
          <w:lang w:eastAsia="hr-HR"/>
        </w:rPr>
      </w:pPr>
    </w:p>
    <w:p w:rsidRDefault="00F47DD3" w:rsidP="00F47DD3" w:rsidR="00F47DD3" w:rsidRPr="00F47DD3">
      <w:pPr>
        <w:spacing w:after="0"/>
        <w:jc w:val="center"/>
        <w:rPr>
          <w:rFonts w:cs="Times New Roman" w:eastAsia="Times New Roman" w:hAnsi="Times New Roman" w:ascii="Times New Roman"/>
          <w:b/>
          <w:sz w:val="28"/>
          <w:szCs w:val="24"/>
          <w:lang w:eastAsia="hr-HR"/>
        </w:rPr>
      </w:pPr>
    </w:p>
    <w:p w:rsidRDefault="00F47DD3" w:rsidP="00F47DD3" w:rsidR="00F47DD3" w:rsidRPr="00F47DD3">
      <w:pPr>
        <w:spacing w:after="0"/>
        <w:jc w:val="center"/>
        <w:rPr>
          <w:rFonts w:cs="Times New Roman" w:eastAsia="Times New Roman" w:hAnsi="Times New Roman" w:ascii="Times New Roman"/>
          <w:b/>
          <w:sz w:val="28"/>
          <w:szCs w:val="24"/>
          <w:lang w:eastAsia="hr-HR"/>
        </w:rPr>
      </w:pPr>
    </w:p>
    <w:p w:rsidRDefault="00F47DD3" w:rsidP="00F47DD3" w:rsidR="00F47DD3" w:rsidRPr="00F47DD3">
      <w:pPr>
        <w:spacing w:after="0"/>
        <w:jc w:val="center"/>
        <w:rPr>
          <w:rFonts w:cs="Times New Roman" w:eastAsia="Times New Roman" w:hAnsi="Times New Roman" w:ascii="Times New Roman"/>
          <w:b/>
          <w:sz w:val="28"/>
          <w:szCs w:val="24"/>
          <w:lang w:eastAsia="hr-HR"/>
        </w:rPr>
      </w:pPr>
    </w:p>
    <w:p w:rsidRDefault="00F47DD3" w:rsidP="00F47DD3" w:rsidR="00F47DD3" w:rsidRPr="00F47DD3">
      <w:pPr>
        <w:spacing w:lineRule="auto" w:line="360" w:after="0"/>
        <w:jc w:val="center"/>
        <w:rPr>
          <w:rFonts w:cs="Times New Roman" w:eastAsia="Times New Roman" w:hAnsi="Times New Roman" w:ascii="Times New Roman"/>
          <w:b/>
          <w:sz w:val="28"/>
          <w:szCs w:val="24"/>
          <w:lang w:eastAsia="hr-HR"/>
        </w:rPr>
      </w:pPr>
      <w:r w:rsidRPr="00F47DD3">
        <w:rPr>
          <w:rFonts w:cs="Times New Roman" w:eastAsia="Times New Roman" w:hAnsi="Times New Roman" w:ascii="Times New Roman"/>
          <w:b/>
          <w:sz w:val="28"/>
          <w:szCs w:val="24"/>
          <w:lang w:eastAsia="hr-HR"/>
        </w:rPr>
        <w:t>Obrazac 20.</w:t>
      </w:r>
    </w:p>
    <w:p w:rsidRDefault="00F47DD3" w:rsidP="00F47DD3" w:rsidR="00F47DD3" w:rsidRPr="00F47DD3">
      <w:pPr>
        <w:spacing w:lineRule="auto" w:line="360" w:after="0"/>
        <w:jc w:val="center"/>
        <w:rPr>
          <w:rFonts w:cs="Times New Roman" w:eastAsia="Times New Roman" w:hAnsi="Times New Roman" w:ascii="Times New Roman"/>
          <w:b/>
          <w:sz w:val="24"/>
          <w:szCs w:val="24"/>
          <w:lang w:eastAsia="hr-HR"/>
        </w:rPr>
      </w:pPr>
      <w:r w:rsidRPr="00F47DD3">
        <w:rPr>
          <w:rFonts w:cs="Times New Roman" w:eastAsia="Times New Roman" w:hAnsi="Times New Roman" w:ascii="Times New Roman"/>
          <w:b/>
          <w:sz w:val="24"/>
          <w:szCs w:val="24"/>
          <w:lang w:eastAsia="hr-HR"/>
        </w:rPr>
        <w:t>IZVJEŠĆE STEČAJNOGA UPRAVITELJA O TIJEKU STEČAJNOGA POSTUPKA I STANJU STEČAJNE MASE</w:t>
      </w:r>
    </w:p>
    <w:p w:rsidRDefault="00F47DD3" w:rsidP="00F47DD3" w:rsidR="00F47DD3" w:rsidRPr="00F47DD3">
      <w:pPr>
        <w:spacing w:after="0"/>
        <w:jc w:val="center"/>
        <w:rPr>
          <w:rFonts w:cs="Times New Roman" w:eastAsia="Times New Roman" w:hAnsi="Times New Roman" w:ascii="Times New Roman"/>
          <w:sz w:val="24"/>
          <w:szCs w:val="24"/>
          <w:lang w:eastAsia="hr-HR"/>
        </w:rPr>
      </w:pPr>
    </w:p>
    <w:p w:rsidRDefault="00F47DD3" w:rsidP="00F47DD3" w:rsidR="00F47DD3" w:rsidRPr="00F47DD3">
      <w:pPr>
        <w:spacing w:after="0"/>
        <w:jc w:val="center"/>
        <w:rPr>
          <w:rFonts w:cs="Times New Roman" w:eastAsia="Times New Roman" w:hAnsi="Times New Roman" w:ascii="Times New Roman"/>
          <w:sz w:val="24"/>
          <w:szCs w:val="24"/>
          <w:lang w:eastAsia="hr-HR"/>
        </w:rPr>
      </w:pPr>
    </w:p>
    <w:p w:rsidRDefault="00F47DD3" w:rsidP="00F47DD3" w:rsidR="00F47DD3" w:rsidRPr="00F47DD3">
      <w:pPr>
        <w:spacing w:after="0"/>
        <w:jc w:val="center"/>
        <w:rPr>
          <w:rFonts w:cs="Times New Roman" w:eastAsia="Times New Roman" w:hAnsi="Times New Roman" w:ascii="Times New Roman"/>
          <w:sz w:val="24"/>
          <w:szCs w:val="24"/>
          <w:lang w:eastAsia="hr-HR"/>
        </w:rPr>
      </w:pPr>
    </w:p>
    <w:p w:rsidRDefault="00F47DD3" w:rsidP="00F47DD3" w:rsidR="00F47DD3" w:rsidRPr="00F47DD3">
      <w:pPr>
        <w:spacing w:after="0"/>
        <w:jc w:val="center"/>
        <w:rPr>
          <w:rFonts w:cs="Times New Roman" w:eastAsia="Times New Roman" w:hAnsi="Times New Roman" w:ascii="Times New Roman"/>
          <w:sz w:val="24"/>
          <w:szCs w:val="24"/>
          <w:lang w:eastAsia="hr-HR"/>
        </w:rPr>
      </w:pPr>
    </w:p>
    <w:p w:rsidRDefault="00F47DD3" w:rsidP="00F47DD3" w:rsidR="00F47DD3" w:rsidRPr="00F47DD3">
      <w:pPr>
        <w:spacing w:after="0"/>
        <w:jc w:val="both"/>
        <w:rPr>
          <w:rFonts w:cs="Times New Roman" w:eastAsia="Times New Roman" w:hAnsi="Times New Roman" w:ascii="Times New Roman"/>
          <w:sz w:val="24"/>
          <w:szCs w:val="24"/>
          <w:lang w:eastAsia="hr-HR"/>
        </w:rPr>
      </w:pPr>
      <w:r w:rsidRPr="00F47DD3">
        <w:rPr>
          <w:rFonts w:cs="Times New Roman" w:eastAsia="Times New Roman" w:hAnsi="Times New Roman" w:ascii="Times New Roman"/>
          <w:sz w:val="24"/>
          <w:szCs w:val="24"/>
          <w:lang w:eastAsia="hr-HR" w:val="pl-PL"/>
        </w:rPr>
        <w:t>Nadle</w:t>
      </w:r>
      <w:r w:rsidRPr="00F47DD3">
        <w:rPr>
          <w:rFonts w:cs="Times New Roman" w:eastAsia="Times New Roman" w:hAnsi="Times New Roman" w:ascii="Times New Roman"/>
          <w:sz w:val="24"/>
          <w:szCs w:val="24"/>
          <w:lang w:eastAsia="hr-HR"/>
        </w:rPr>
        <w:t>ž</w:t>
      </w:r>
      <w:r w:rsidRPr="00F47DD3">
        <w:rPr>
          <w:rFonts w:cs="Times New Roman" w:eastAsia="Times New Roman" w:hAnsi="Times New Roman" w:ascii="Times New Roman"/>
          <w:sz w:val="24"/>
          <w:szCs w:val="24"/>
          <w:lang w:eastAsia="hr-HR" w:val="pl-PL"/>
        </w:rPr>
        <w:t>ni</w:t>
      </w:r>
      <w:r w:rsidRPr="00F47DD3">
        <w:rPr>
          <w:rFonts w:cs="Times New Roman" w:eastAsia="Times New Roman" w:hAnsi="Times New Roman" w:ascii="Times New Roman"/>
          <w:sz w:val="24"/>
          <w:szCs w:val="24"/>
          <w:lang w:eastAsia="hr-HR"/>
        </w:rPr>
        <w:t xml:space="preserve"> </w:t>
      </w:r>
      <w:r w:rsidRPr="00F47DD3">
        <w:rPr>
          <w:rFonts w:cs="Times New Roman" w:eastAsia="Times New Roman" w:hAnsi="Times New Roman" w:ascii="Times New Roman"/>
          <w:sz w:val="24"/>
          <w:szCs w:val="24"/>
          <w:lang w:eastAsia="hr-HR" w:val="pl-PL"/>
        </w:rPr>
        <w:t>trgova</w:t>
      </w:r>
      <w:r w:rsidRPr="00F47DD3">
        <w:rPr>
          <w:rFonts w:cs="Times New Roman" w:eastAsia="Times New Roman" w:hAnsi="Times New Roman" w:ascii="Times New Roman"/>
          <w:sz w:val="24"/>
          <w:szCs w:val="24"/>
          <w:lang w:eastAsia="hr-HR"/>
        </w:rPr>
        <w:t>č</w:t>
      </w:r>
      <w:r w:rsidRPr="00F47DD3">
        <w:rPr>
          <w:rFonts w:cs="Times New Roman" w:eastAsia="Times New Roman" w:hAnsi="Times New Roman" w:ascii="Times New Roman"/>
          <w:sz w:val="24"/>
          <w:szCs w:val="24"/>
          <w:lang w:eastAsia="hr-HR" w:val="pl-PL"/>
        </w:rPr>
        <w:t>ki</w:t>
      </w:r>
      <w:r w:rsidRPr="00F47DD3">
        <w:rPr>
          <w:rFonts w:cs="Times New Roman" w:eastAsia="Times New Roman" w:hAnsi="Times New Roman" w:ascii="Times New Roman"/>
          <w:sz w:val="24"/>
          <w:szCs w:val="24"/>
          <w:lang w:eastAsia="hr-HR"/>
        </w:rPr>
        <w:t xml:space="preserve"> </w:t>
      </w:r>
      <w:r w:rsidRPr="00F47DD3">
        <w:rPr>
          <w:rFonts w:cs="Times New Roman" w:eastAsia="Times New Roman" w:hAnsi="Times New Roman" w:ascii="Times New Roman"/>
          <w:sz w:val="24"/>
          <w:szCs w:val="24"/>
          <w:lang w:eastAsia="hr-HR" w:val="pl-PL"/>
        </w:rPr>
        <w:t>sud</w:t>
      </w:r>
      <w:r w:rsidRPr="00F47DD3">
        <w:rPr>
          <w:rFonts w:cs="Times New Roman" w:eastAsia="Times New Roman" w:hAnsi="Times New Roman" w:ascii="Times New Roman"/>
          <w:sz w:val="24"/>
          <w:szCs w:val="24"/>
          <w:lang w:eastAsia="hr-HR"/>
        </w:rPr>
        <w:t xml:space="preserve">: </w:t>
      </w:r>
      <w:r w:rsidRPr="00F47DD3">
        <w:rPr>
          <w:rFonts w:cs="Times New Roman" w:eastAsia="Times New Roman" w:hAnsi="Times New Roman" w:ascii="Times New Roman"/>
          <w:sz w:val="24"/>
          <w:szCs w:val="24"/>
          <w:lang w:eastAsia="hr-HR"/>
        </w:rPr>
        <w:tab/>
      </w:r>
      <w:r w:rsidRPr="00F47DD3">
        <w:rPr>
          <w:rFonts w:cs="Times New Roman" w:eastAsia="Times New Roman" w:hAnsi="Times New Roman" w:ascii="Times New Roman"/>
          <w:b/>
          <w:sz w:val="24"/>
          <w:szCs w:val="24"/>
          <w:lang w:eastAsia="hr-HR"/>
        </w:rPr>
        <w:t>Trgovački sud u Bjelovaru</w:t>
      </w:r>
    </w:p>
    <w:p w:rsidRDefault="00F47DD3" w:rsidP="00F47DD3" w:rsidR="00F47DD3" w:rsidRPr="00F47DD3">
      <w:pPr>
        <w:spacing w:after="0"/>
        <w:jc w:val="both"/>
        <w:rPr>
          <w:rFonts w:cs="Times New Roman" w:eastAsia="Times New Roman" w:hAnsi="Times New Roman" w:ascii="Times New Roman"/>
          <w:sz w:val="24"/>
          <w:szCs w:val="24"/>
          <w:lang w:eastAsia="hr-HR" w:val="pl-PL"/>
        </w:rPr>
      </w:pPr>
      <w:r w:rsidRPr="00F47DD3">
        <w:rPr>
          <w:rFonts w:cs="Times New Roman" w:eastAsia="Times New Roman" w:hAnsi="Times New Roman" w:ascii="Times New Roman"/>
          <w:sz w:val="24"/>
          <w:szCs w:val="24"/>
          <w:lang w:eastAsia="hr-HR" w:val="pl-PL"/>
        </w:rPr>
        <w:t>Poslovni broj spisa:</w:t>
      </w:r>
      <w:r w:rsidRPr="00F47DD3">
        <w:rPr>
          <w:rFonts w:cs="Times New Roman" w:eastAsia="Times New Roman" w:hAnsi="Times New Roman" w:ascii="Times New Roman"/>
          <w:sz w:val="24"/>
          <w:szCs w:val="24"/>
          <w:lang w:eastAsia="hr-HR" w:val="pl-PL"/>
        </w:rPr>
        <w:tab/>
      </w:r>
      <w:r w:rsidRPr="00F47DD3">
        <w:rPr>
          <w:rFonts w:cs="Times New Roman" w:eastAsia="Times New Roman" w:hAnsi="Times New Roman" w:ascii="Times New Roman"/>
          <w:sz w:val="24"/>
          <w:szCs w:val="24"/>
          <w:lang w:eastAsia="hr-HR" w:val="pl-PL"/>
        </w:rPr>
        <w:tab/>
      </w:r>
      <w:r w:rsidRPr="00F47DD3">
        <w:rPr>
          <w:rFonts w:cs="Times New Roman" w:eastAsia="Times New Roman" w:hAnsi="Times New Roman" w:ascii="Times New Roman"/>
          <w:b/>
          <w:sz w:val="24"/>
          <w:szCs w:val="24"/>
          <w:lang w:eastAsia="hr-HR" w:val="pl-PL"/>
        </w:rPr>
        <w:t>5 St-72/2016</w:t>
      </w:r>
      <w:r w:rsidRPr="00F47DD3">
        <w:rPr>
          <w:rFonts w:cs="Times New Roman" w:eastAsia="Times New Roman" w:hAnsi="Times New Roman" w:ascii="Times New Roman"/>
          <w:sz w:val="24"/>
          <w:szCs w:val="24"/>
          <w:lang w:eastAsia="hr-HR" w:val="pl-PL"/>
        </w:rPr>
        <w:t xml:space="preserve"> </w:t>
      </w:r>
    </w:p>
    <w:p w:rsidRDefault="00F47DD3" w:rsidP="00F47DD3" w:rsidR="00F47DD3" w:rsidRPr="00F47DD3">
      <w:pPr>
        <w:spacing w:after="0"/>
        <w:rPr>
          <w:rFonts w:cs="Times New Roman" w:eastAsia="Times New Roman" w:hAnsi="Times New Roman" w:ascii="Times New Roman"/>
          <w:sz w:val="24"/>
          <w:szCs w:val="24"/>
          <w:lang w:eastAsia="hr-HR" w:val="pl-PL"/>
        </w:rPr>
      </w:pPr>
      <w:r w:rsidRPr="00F47DD3">
        <w:rPr>
          <w:rFonts w:cs="Times New Roman" w:eastAsia="Times New Roman" w:hAnsi="Times New Roman" w:ascii="Times New Roman"/>
          <w:sz w:val="24"/>
          <w:szCs w:val="24"/>
          <w:lang w:eastAsia="hr-HR" w:val="pl-PL"/>
        </w:rPr>
        <w:t>Dužnik:</w:t>
      </w:r>
      <w:r w:rsidRPr="00F47DD3">
        <w:rPr>
          <w:rFonts w:cs="Times New Roman" w:eastAsia="Times New Roman" w:hAnsi="Times New Roman" w:ascii="Times New Roman"/>
          <w:sz w:val="24"/>
          <w:szCs w:val="24"/>
          <w:lang w:eastAsia="hr-HR" w:val="pl-PL"/>
        </w:rPr>
        <w:tab/>
      </w:r>
      <w:r w:rsidRPr="00F47DD3">
        <w:rPr>
          <w:rFonts w:cs="Times New Roman" w:eastAsia="Times New Roman" w:hAnsi="Times New Roman" w:ascii="Times New Roman"/>
          <w:sz w:val="24"/>
          <w:szCs w:val="24"/>
          <w:lang w:eastAsia="hr-HR" w:val="pl-PL"/>
        </w:rPr>
        <w:tab/>
      </w:r>
      <w:r w:rsidRPr="00F47DD3">
        <w:rPr>
          <w:rFonts w:cs="Times New Roman" w:eastAsia="Times New Roman" w:hAnsi="Times New Roman" w:ascii="Times New Roman"/>
          <w:sz w:val="24"/>
          <w:szCs w:val="24"/>
          <w:lang w:eastAsia="hr-HR" w:val="pl-PL"/>
        </w:rPr>
        <w:tab/>
      </w:r>
      <w:r w:rsidRPr="00F47DD3">
        <w:rPr>
          <w:rFonts w:cs="Times New Roman" w:eastAsia="Times New Roman" w:hAnsi="Times New Roman" w:ascii="Times New Roman"/>
          <w:b/>
          <w:sz w:val="24"/>
          <w:szCs w:val="24"/>
          <w:lang w:eastAsia="hr-HR" w:val="pl-PL"/>
        </w:rPr>
        <w:t>FINAG d.d. u stečaju</w:t>
      </w:r>
    </w:p>
    <w:p w:rsidRDefault="00F47DD3" w:rsidP="00F47DD3" w:rsidR="00F47DD3" w:rsidRPr="00F47DD3">
      <w:pPr>
        <w:spacing w:after="0"/>
        <w:rPr>
          <w:rFonts w:cs="Times New Roman" w:eastAsia="Times New Roman" w:hAnsi="Times New Roman" w:ascii="Times New Roman"/>
          <w:sz w:val="24"/>
          <w:szCs w:val="24"/>
          <w:lang w:eastAsia="hr-HR" w:val="pl-PL"/>
        </w:rPr>
      </w:pPr>
      <w:r w:rsidRPr="00F47DD3">
        <w:rPr>
          <w:rFonts w:cs="Times New Roman" w:eastAsia="Times New Roman" w:hAnsi="Times New Roman" w:ascii="Times New Roman"/>
          <w:sz w:val="24"/>
          <w:szCs w:val="24"/>
          <w:lang w:eastAsia="hr-HR" w:val="pl-PL"/>
        </w:rPr>
        <w:t>Adresa/sjedište:</w:t>
      </w:r>
      <w:r w:rsidRPr="00F47DD3">
        <w:rPr>
          <w:rFonts w:cs="Times New Roman" w:eastAsia="Times New Roman" w:hAnsi="Times New Roman" w:ascii="Times New Roman"/>
          <w:sz w:val="24"/>
          <w:szCs w:val="24"/>
          <w:lang w:eastAsia="hr-HR" w:val="pl-PL"/>
        </w:rPr>
        <w:tab/>
      </w:r>
      <w:r w:rsidRPr="00F47DD3">
        <w:rPr>
          <w:rFonts w:cs="Times New Roman" w:eastAsia="Times New Roman" w:hAnsi="Times New Roman" w:ascii="Times New Roman"/>
          <w:sz w:val="24"/>
          <w:szCs w:val="24"/>
          <w:lang w:eastAsia="hr-HR" w:val="pl-PL"/>
        </w:rPr>
        <w:tab/>
      </w:r>
      <w:r w:rsidRPr="00F47DD3">
        <w:rPr>
          <w:rFonts w:cs="Times New Roman" w:eastAsia="Times New Roman" w:hAnsi="Times New Roman" w:ascii="Times New Roman"/>
          <w:b/>
          <w:sz w:val="24"/>
          <w:szCs w:val="24"/>
          <w:lang w:eastAsia="hr-HR" w:val="pl-PL"/>
        </w:rPr>
        <w:t>Garešnica, Petra Svačića bb</w:t>
      </w:r>
    </w:p>
    <w:p w:rsidRDefault="00F47DD3" w:rsidP="00F47DD3" w:rsidR="00F47DD3" w:rsidRPr="00F47DD3">
      <w:pPr>
        <w:spacing w:after="0"/>
        <w:rPr>
          <w:rFonts w:cs="Times New Roman" w:eastAsia="Times New Roman" w:hAnsi="Times New Roman" w:ascii="Times New Roman"/>
          <w:sz w:val="24"/>
          <w:szCs w:val="24"/>
          <w:lang w:eastAsia="hr-HR" w:val="pl-PL"/>
        </w:rPr>
      </w:pPr>
      <w:r w:rsidRPr="00F47DD3">
        <w:rPr>
          <w:rFonts w:cs="Times New Roman" w:eastAsia="Times New Roman" w:hAnsi="Times New Roman" w:ascii="Times New Roman"/>
          <w:sz w:val="24"/>
          <w:szCs w:val="24"/>
          <w:lang w:eastAsia="hr-HR" w:val="pl-PL"/>
        </w:rPr>
        <w:t>OIB:</w:t>
      </w:r>
      <w:r w:rsidRPr="00F47DD3">
        <w:rPr>
          <w:rFonts w:cs="Times New Roman" w:eastAsia="Times New Roman" w:hAnsi="Times New Roman" w:ascii="Times New Roman"/>
          <w:sz w:val="24"/>
          <w:szCs w:val="24"/>
          <w:lang w:eastAsia="hr-HR" w:val="pl-PL"/>
        </w:rPr>
        <w:tab/>
      </w:r>
      <w:r w:rsidRPr="00F47DD3">
        <w:rPr>
          <w:rFonts w:cs="Times New Roman" w:eastAsia="Times New Roman" w:hAnsi="Times New Roman" w:ascii="Times New Roman"/>
          <w:sz w:val="24"/>
          <w:szCs w:val="24"/>
          <w:lang w:eastAsia="hr-HR" w:val="pl-PL"/>
        </w:rPr>
        <w:tab/>
      </w:r>
      <w:r w:rsidRPr="00F47DD3">
        <w:rPr>
          <w:rFonts w:cs="Times New Roman" w:eastAsia="Times New Roman" w:hAnsi="Times New Roman" w:ascii="Times New Roman"/>
          <w:sz w:val="24"/>
          <w:szCs w:val="24"/>
          <w:lang w:eastAsia="hr-HR" w:val="pl-PL"/>
        </w:rPr>
        <w:tab/>
      </w:r>
      <w:r w:rsidRPr="00F47DD3">
        <w:rPr>
          <w:rFonts w:cs="Times New Roman" w:eastAsia="Times New Roman" w:hAnsi="Times New Roman" w:ascii="Times New Roman"/>
          <w:sz w:val="24"/>
          <w:szCs w:val="24"/>
          <w:lang w:eastAsia="hr-HR" w:val="pl-PL"/>
        </w:rPr>
        <w:tab/>
      </w:r>
      <w:r w:rsidRPr="00F47DD3">
        <w:rPr>
          <w:rFonts w:cs="Times New Roman" w:eastAsia="Times New Roman" w:hAnsi="Times New Roman" w:ascii="Times New Roman"/>
          <w:b/>
          <w:sz w:val="24"/>
          <w:szCs w:val="24"/>
          <w:lang w:eastAsia="hr-HR" w:val="pl-PL"/>
        </w:rPr>
        <w:t>97667432680</w:t>
      </w:r>
    </w:p>
    <w:p w:rsidRDefault="00F47DD3" w:rsidP="00F47DD3" w:rsidR="00F47DD3" w:rsidRPr="00F47DD3">
      <w:pPr>
        <w:spacing w:after="0"/>
        <w:rPr>
          <w:rFonts w:cs="Times New Roman" w:eastAsia="Times New Roman" w:hAnsi="Times New Roman" w:ascii="Times New Roman"/>
          <w:sz w:val="24"/>
          <w:szCs w:val="24"/>
          <w:lang w:eastAsia="hr-HR" w:val="pl-PL"/>
        </w:rPr>
      </w:pPr>
    </w:p>
    <w:p w:rsidRDefault="00F47DD3" w:rsidP="00F47DD3" w:rsidR="00F47DD3" w:rsidRPr="00F47DD3">
      <w:pPr>
        <w:spacing w:after="0"/>
        <w:jc w:val="center"/>
        <w:rPr>
          <w:rFonts w:cs="Times New Roman" w:eastAsia="Times New Roman" w:hAnsi="Times New Roman" w:ascii="Times New Roman"/>
          <w:sz w:val="24"/>
          <w:szCs w:val="24"/>
          <w:lang w:eastAsia="hr-HR" w:val="pl-PL"/>
        </w:rPr>
      </w:pPr>
    </w:p>
    <w:p w:rsidRDefault="00F47DD3" w:rsidP="00F47DD3" w:rsidR="00F47DD3" w:rsidRPr="00F47DD3">
      <w:pPr>
        <w:spacing w:after="0"/>
        <w:jc w:val="center"/>
        <w:rPr>
          <w:rFonts w:cs="Times New Roman" w:eastAsia="Times New Roman" w:hAnsi="Times New Roman" w:ascii="Times New Roman"/>
          <w:sz w:val="24"/>
          <w:szCs w:val="24"/>
          <w:lang w:eastAsia="hr-HR" w:val="pl-PL"/>
        </w:rPr>
      </w:pPr>
    </w:p>
    <w:p w:rsidRDefault="00F47DD3" w:rsidP="00F47DD3" w:rsidR="00F47DD3" w:rsidRPr="00F47DD3">
      <w:pPr>
        <w:spacing w:after="0"/>
        <w:jc w:val="center"/>
        <w:rPr>
          <w:rFonts w:cs="Times New Roman" w:eastAsia="Times New Roman" w:hAnsi="Times New Roman" w:ascii="Times New Roman"/>
          <w:sz w:val="24"/>
          <w:szCs w:val="24"/>
          <w:lang w:eastAsia="hr-HR" w:val="pl-PL"/>
        </w:rPr>
      </w:pPr>
    </w:p>
    <w:p w:rsidRDefault="00F47DD3" w:rsidP="00F47DD3" w:rsidR="00F47DD3" w:rsidRPr="00F47DD3">
      <w:pPr>
        <w:numPr>
          <w:ilvl w:val="0"/>
          <w:numId w:val="2"/>
        </w:numPr>
        <w:spacing w:lineRule="auto" w:line="240" w:after="0"/>
        <w:rPr>
          <w:rFonts w:cs="Times New Roman" w:eastAsia="Times New Roman" w:hAnsi="Times New Roman" w:ascii="Times New Roman"/>
          <w:b/>
          <w:sz w:val="24"/>
          <w:szCs w:val="24"/>
          <w:lang w:eastAsia="hr-HR" w:val="pl-PL"/>
        </w:rPr>
      </w:pPr>
      <w:r w:rsidRPr="00F47DD3">
        <w:rPr>
          <w:rFonts w:cs="Times New Roman" w:eastAsia="Times New Roman" w:hAnsi="Times New Roman" w:ascii="Times New Roman"/>
          <w:b/>
          <w:sz w:val="24"/>
          <w:szCs w:val="24"/>
          <w:lang w:eastAsia="hr-HR" w:val="pl-PL"/>
        </w:rPr>
        <w:t xml:space="preserve">Tijek stečajnoga postupka u razdoblju od 01.09.2018. do 27.12.2018. </w:t>
      </w:r>
    </w:p>
    <w:p w:rsidRDefault="00F47DD3" w:rsidP="00F47DD3" w:rsidR="00F47DD3" w:rsidRPr="00F47DD3">
      <w:pPr>
        <w:spacing w:after="0"/>
        <w:rPr>
          <w:rFonts w:cs="Times New Roman" w:eastAsia="Times New Roman" w:hAnsi="Times New Roman" w:ascii="Times New Roman"/>
          <w:b/>
          <w:sz w:val="24"/>
          <w:szCs w:val="24"/>
          <w:lang w:eastAsia="hr-HR" w:val="pl-PL"/>
        </w:rPr>
      </w:pPr>
    </w:p>
    <w:p w:rsidRDefault="00F47DD3" w:rsidP="00F47DD3" w:rsidR="00F47DD3" w:rsidRPr="00F47DD3">
      <w:pPr>
        <w:spacing w:after="0"/>
        <w:jc w:val="both"/>
        <w:rPr>
          <w:rFonts w:cs="Times New Roman" w:eastAsia="Times New Roman" w:hAnsi="Times New Roman" w:ascii="Times New Roman"/>
          <w:sz w:val="24"/>
          <w:szCs w:val="24"/>
          <w:lang w:eastAsia="hr-HR"/>
        </w:rPr>
      </w:pPr>
      <w:r w:rsidRPr="00F47DD3">
        <w:rPr>
          <w:rFonts w:cs="Times New Roman" w:eastAsia="Times New Roman" w:hAnsi="Times New Roman" w:ascii="Times New Roman"/>
          <w:sz w:val="24"/>
          <w:szCs w:val="24"/>
          <w:lang w:eastAsia="hr-HR"/>
        </w:rPr>
        <w:t xml:space="preserve">Rješenjem Trgovačkog suda u Bjelovaru broj 5 St-72/2016-7 dana 04.03.2016. godine otvoren je stečajni postupak nad dužnikom FINAG d.d. Garešnica, Petra Svačića </w:t>
      </w:r>
      <w:proofErr w:type="spellStart"/>
      <w:r w:rsidRPr="00F47DD3">
        <w:rPr>
          <w:rFonts w:cs="Times New Roman" w:eastAsia="Times New Roman" w:hAnsi="Times New Roman" w:ascii="Times New Roman"/>
          <w:sz w:val="24"/>
          <w:szCs w:val="24"/>
          <w:lang w:eastAsia="hr-HR"/>
        </w:rPr>
        <w:t>bb</w:t>
      </w:r>
      <w:proofErr w:type="spellEnd"/>
      <w:r w:rsidRPr="00F47DD3">
        <w:rPr>
          <w:rFonts w:cs="Times New Roman" w:eastAsia="Times New Roman" w:hAnsi="Times New Roman" w:ascii="Times New Roman"/>
          <w:sz w:val="24"/>
          <w:szCs w:val="24"/>
          <w:lang w:eastAsia="hr-HR"/>
        </w:rPr>
        <w:t xml:space="preserve">, OIB 97667432680, MBS: 010007767. </w:t>
      </w:r>
    </w:p>
    <w:p w:rsidRDefault="00F47DD3" w:rsidP="00F47DD3" w:rsidR="00F47DD3" w:rsidRPr="00F47DD3">
      <w:pPr>
        <w:spacing w:after="0"/>
        <w:jc w:val="both"/>
        <w:rPr>
          <w:rFonts w:cs="Times New Roman" w:eastAsia="Times New Roman" w:hAnsi="Times New Roman" w:ascii="Times New Roman"/>
          <w:sz w:val="24"/>
          <w:szCs w:val="24"/>
          <w:lang w:eastAsia="hr-HR"/>
        </w:rPr>
      </w:pPr>
    </w:p>
    <w:p w:rsidRDefault="00F47DD3" w:rsidP="00F47DD3" w:rsidR="00F47DD3" w:rsidRPr="00F47DD3">
      <w:pPr>
        <w:autoSpaceDN w:val="false"/>
        <w:spacing w:after="0"/>
        <w:jc w:val="both"/>
        <w:rPr>
          <w:rFonts w:cs="Times New Roman" w:eastAsia="Times New Roman" w:hAnsi="Times New Roman" w:ascii="Times New Roman"/>
          <w:noProof/>
          <w:sz w:val="24"/>
          <w:szCs w:val="24"/>
          <w:lang w:eastAsia="hr-HR"/>
        </w:rPr>
      </w:pPr>
      <w:r w:rsidRPr="00F47DD3">
        <w:rPr>
          <w:rFonts w:cs="Times New Roman" w:eastAsia="Times New Roman" w:hAnsi="Times New Roman" w:ascii="Times New Roman"/>
          <w:sz w:val="24"/>
          <w:szCs w:val="24"/>
          <w:lang w:eastAsia="hr-HR" w:val="pl-PL"/>
        </w:rPr>
        <w:t xml:space="preserve">Na prvom ispitnom ročištu održanom dana </w:t>
      </w:r>
      <w:r w:rsidRPr="00F47DD3">
        <w:rPr>
          <w:rFonts w:cs="Times New Roman" w:eastAsia="Times New Roman" w:hAnsi="Times New Roman" w:ascii="Times New Roman"/>
          <w:sz w:val="24"/>
          <w:szCs w:val="24"/>
          <w:lang w:eastAsia="hr-HR" w:val="en-GB"/>
        </w:rPr>
        <w:t xml:space="preserve">31. </w:t>
      </w:r>
      <w:proofErr w:type="spellStart"/>
      <w:proofErr w:type="gramStart"/>
      <w:r w:rsidRPr="00F47DD3">
        <w:rPr>
          <w:rFonts w:cs="Times New Roman" w:eastAsia="Times New Roman" w:hAnsi="Times New Roman" w:ascii="Times New Roman"/>
          <w:sz w:val="24"/>
          <w:szCs w:val="24"/>
          <w:lang w:eastAsia="hr-HR" w:val="en-GB"/>
        </w:rPr>
        <w:t>svibnja</w:t>
      </w:r>
      <w:proofErr w:type="spellEnd"/>
      <w:proofErr w:type="gramEnd"/>
      <w:r w:rsidRPr="00F47DD3">
        <w:rPr>
          <w:rFonts w:cs="Times New Roman" w:eastAsia="Times New Roman" w:hAnsi="Times New Roman" w:ascii="Times New Roman"/>
          <w:sz w:val="24"/>
          <w:szCs w:val="24"/>
          <w:lang w:eastAsia="hr-HR" w:val="en-GB"/>
        </w:rPr>
        <w:t xml:space="preserve"> 2016.godine </w:t>
      </w:r>
      <w:proofErr w:type="spellStart"/>
      <w:r w:rsidRPr="00F47DD3">
        <w:rPr>
          <w:rFonts w:cs="Times New Roman" w:eastAsia="Times New Roman" w:hAnsi="Times New Roman" w:ascii="Times New Roman"/>
          <w:sz w:val="24"/>
          <w:szCs w:val="24"/>
          <w:lang w:eastAsia="hr-HR" w:val="en-GB"/>
        </w:rPr>
        <w:t>Rješenjem</w:t>
      </w:r>
      <w:proofErr w:type="spellEnd"/>
      <w:r w:rsidRPr="00F47DD3">
        <w:rPr>
          <w:rFonts w:cs="Times New Roman" w:eastAsia="Times New Roman" w:hAnsi="Times New Roman" w:ascii="Times New Roman"/>
          <w:sz w:val="24"/>
          <w:szCs w:val="24"/>
          <w:lang w:eastAsia="hr-HR" w:val="en-GB"/>
        </w:rPr>
        <w:t xml:space="preserve"> </w:t>
      </w:r>
      <w:proofErr w:type="spellStart"/>
      <w:r w:rsidRPr="00F47DD3">
        <w:rPr>
          <w:rFonts w:cs="Times New Roman" w:eastAsia="Times New Roman" w:hAnsi="Times New Roman" w:ascii="Times New Roman"/>
          <w:sz w:val="24"/>
          <w:szCs w:val="24"/>
          <w:lang w:eastAsia="hr-HR" w:val="en-GB"/>
        </w:rPr>
        <w:t>Trgovačkog</w:t>
      </w:r>
      <w:proofErr w:type="spellEnd"/>
      <w:r w:rsidRPr="00F47DD3">
        <w:rPr>
          <w:rFonts w:cs="Times New Roman" w:eastAsia="Times New Roman" w:hAnsi="Times New Roman" w:ascii="Times New Roman"/>
          <w:sz w:val="24"/>
          <w:szCs w:val="24"/>
          <w:lang w:eastAsia="hr-HR" w:val="en-GB"/>
        </w:rPr>
        <w:t xml:space="preserve"> </w:t>
      </w:r>
      <w:proofErr w:type="spellStart"/>
      <w:r w:rsidRPr="00F47DD3">
        <w:rPr>
          <w:rFonts w:cs="Times New Roman" w:eastAsia="Times New Roman" w:hAnsi="Times New Roman" w:ascii="Times New Roman"/>
          <w:sz w:val="24"/>
          <w:szCs w:val="24"/>
          <w:lang w:eastAsia="hr-HR" w:val="en-GB"/>
        </w:rPr>
        <w:t>suda</w:t>
      </w:r>
      <w:proofErr w:type="spellEnd"/>
      <w:r w:rsidRPr="00F47DD3">
        <w:rPr>
          <w:rFonts w:cs="Times New Roman" w:eastAsia="Times New Roman" w:hAnsi="Times New Roman" w:ascii="Times New Roman"/>
          <w:sz w:val="24"/>
          <w:szCs w:val="24"/>
          <w:lang w:eastAsia="hr-HR" w:val="en-GB"/>
        </w:rPr>
        <w:t xml:space="preserve"> u </w:t>
      </w:r>
      <w:proofErr w:type="spellStart"/>
      <w:r w:rsidRPr="00F47DD3">
        <w:rPr>
          <w:rFonts w:cs="Times New Roman" w:eastAsia="Times New Roman" w:hAnsi="Times New Roman" w:ascii="Times New Roman"/>
          <w:sz w:val="24"/>
          <w:szCs w:val="24"/>
          <w:lang w:eastAsia="hr-HR" w:val="en-GB"/>
        </w:rPr>
        <w:t>Bjelovaru</w:t>
      </w:r>
      <w:proofErr w:type="spellEnd"/>
      <w:r w:rsidRPr="00F47DD3">
        <w:rPr>
          <w:rFonts w:cs="Times New Roman" w:eastAsia="Times New Roman" w:hAnsi="Times New Roman" w:ascii="Times New Roman"/>
          <w:sz w:val="24"/>
          <w:szCs w:val="24"/>
          <w:lang w:eastAsia="hr-HR" w:val="en-GB"/>
        </w:rPr>
        <w:t xml:space="preserve"> </w:t>
      </w:r>
      <w:proofErr w:type="spellStart"/>
      <w:r w:rsidRPr="00F47DD3">
        <w:rPr>
          <w:rFonts w:cs="Times New Roman" w:eastAsia="Times New Roman" w:hAnsi="Times New Roman" w:ascii="Times New Roman"/>
          <w:sz w:val="24"/>
          <w:szCs w:val="24"/>
          <w:lang w:eastAsia="hr-HR" w:val="en-GB"/>
        </w:rPr>
        <w:t>broj</w:t>
      </w:r>
      <w:proofErr w:type="spellEnd"/>
      <w:r w:rsidRPr="00F47DD3">
        <w:rPr>
          <w:rFonts w:cs="Times New Roman" w:eastAsia="Times New Roman" w:hAnsi="Times New Roman" w:ascii="Times New Roman"/>
          <w:sz w:val="24"/>
          <w:szCs w:val="24"/>
          <w:lang w:eastAsia="hr-HR" w:val="en-GB"/>
        </w:rPr>
        <w:t xml:space="preserve"> </w:t>
      </w:r>
      <w:r w:rsidRPr="00F47DD3">
        <w:rPr>
          <w:rFonts w:cs="Times New Roman" w:eastAsia="Times New Roman" w:hAnsi="Times New Roman" w:ascii="Times New Roman"/>
          <w:noProof/>
          <w:sz w:val="24"/>
          <w:szCs w:val="24"/>
          <w:lang w:eastAsia="hr-HR"/>
        </w:rPr>
        <w:t xml:space="preserve">5 St-72/2016-28 priznate su tražbine I višeg isplatnog reda u iznosu 8.780.162,89 kn, te tražbine II višeg isplatnog reda u iznosu od 38.018.595,65 kn. </w:t>
      </w:r>
    </w:p>
    <w:p w:rsidRDefault="00F47DD3" w:rsidP="00F47DD3" w:rsidR="00F47DD3" w:rsidRPr="00F47DD3">
      <w:pPr>
        <w:spacing w:after="0"/>
        <w:contextualSpacing/>
        <w:jc w:val="both"/>
        <w:rPr>
          <w:rFonts w:cs="Times New Roman" w:eastAsia="Calibri" w:hAnsi="Times New Roman" w:ascii="Times New Roman"/>
          <w:sz w:val="24"/>
          <w:szCs w:val="24"/>
          <w:lang w:val="pl-PL"/>
        </w:rPr>
      </w:pPr>
    </w:p>
    <w:p w:rsidRDefault="00F47DD3" w:rsidP="00F47DD3" w:rsidR="00F47DD3" w:rsidRPr="00F47DD3">
      <w:pPr>
        <w:spacing w:lineRule="auto" w:line="240" w:after="0"/>
        <w:jc w:val="both"/>
        <w:rPr>
          <w:rFonts w:cs="Times New Roman" w:eastAsia="Times New Roman" w:hAnsi="Times New Roman" w:ascii="Times New Roman"/>
          <w:sz w:val="24"/>
          <w:szCs w:val="24"/>
          <w:lang w:eastAsia="hr-HR" w:val="pl-PL"/>
        </w:rPr>
      </w:pPr>
      <w:r w:rsidRPr="00F47DD3">
        <w:rPr>
          <w:rFonts w:cs="Times New Roman" w:eastAsia="Times New Roman" w:hAnsi="Times New Roman" w:ascii="Times New Roman"/>
          <w:sz w:val="24"/>
          <w:szCs w:val="24"/>
          <w:lang w:eastAsia="hr-HR" w:val="pl-PL"/>
        </w:rPr>
        <w:t>Vjerovnici su na ročištu prihvatili izvješće stečajnog upravitelja, te donijeli odluku o prestanku obavljanja gospodarske djelatnosti.</w:t>
      </w:r>
    </w:p>
    <w:p w:rsidRDefault="00F47DD3" w:rsidP="00F47DD3" w:rsidR="00F47DD3" w:rsidRPr="00F47DD3">
      <w:pPr>
        <w:spacing w:after="0"/>
        <w:rPr>
          <w:rFonts w:cs="Times New Roman" w:eastAsia="Times New Roman" w:hAnsi="Times New Roman" w:ascii="Times New Roman"/>
          <w:sz w:val="24"/>
          <w:szCs w:val="24"/>
          <w:lang w:eastAsia="hr-HR" w:val="pl-PL"/>
        </w:rPr>
      </w:pPr>
    </w:p>
    <w:p w:rsidRDefault="00F47DD3" w:rsidP="00F47DD3" w:rsidR="00F47DD3" w:rsidRPr="00F47DD3">
      <w:pPr>
        <w:spacing w:after="0"/>
        <w:contextualSpacing/>
        <w:jc w:val="both"/>
        <w:rPr>
          <w:rFonts w:cs="Times New Roman" w:eastAsia="Calibri" w:hAnsi="Times New Roman" w:ascii="Times New Roman"/>
          <w:sz w:val="24"/>
          <w:szCs w:val="24"/>
          <w:lang w:val="pl-PL"/>
        </w:rPr>
      </w:pPr>
      <w:r w:rsidRPr="00F47DD3">
        <w:rPr>
          <w:rFonts w:cs="Times New Roman" w:eastAsia="Calibri" w:hAnsi="Times New Roman" w:ascii="Times New Roman"/>
          <w:sz w:val="24"/>
          <w:szCs w:val="24"/>
        </w:rPr>
        <w:t xml:space="preserve">Prema podacima dobivenim od Hrvatskog zavoda za mirovinsko osiguranje (Transakcija 117) na dan otvaranja stečajnog postupka stečajni dužnik imao je 65 prijavljenih radnika. Dana 22.03.2016. godine obavljeni su razgovori sa radnicima, te su im obrazložena prava i obveze nakon otvaranja stečajnog postupka. U skladu s odredbama stečajnog zakona uručeni su im Odluke o poslovno uvjetovanom otkazu ugovora o radu zbog otvaranja stečajnog postupka. Od ukupno 65 radnika njih 25 se odreklo prava na otkazni rok, te su odjavljeni </w:t>
      </w:r>
      <w:r w:rsidRPr="00F47DD3">
        <w:rPr>
          <w:rFonts w:cs="Times New Roman" w:eastAsia="Calibri" w:hAnsi="Times New Roman" w:ascii="Times New Roman"/>
          <w:sz w:val="24"/>
          <w:szCs w:val="24"/>
        </w:rPr>
        <w:lastRenderedPageBreak/>
        <w:t>zaključno sa danom 22.03.2016. godine, 31 radnik odjavljen je nakon isteka otkaznog roka od 30 dana, 8 radnika odjavljeno je nakon isteka bolovanja/roditeljskog dopusta, dok će jedan preostali radnik biti odjavljen nakon zaključenja bolovanja.</w:t>
      </w:r>
    </w:p>
    <w:p w:rsidRDefault="00F47DD3" w:rsidP="00F47DD3" w:rsidR="00F47DD3" w:rsidRPr="00F47DD3">
      <w:pPr>
        <w:spacing w:after="0"/>
        <w:rPr>
          <w:rFonts w:cs="Times New Roman" w:eastAsia="Times New Roman" w:hAnsi="Times New Roman" w:ascii="Times New Roman"/>
          <w:sz w:val="24"/>
          <w:szCs w:val="24"/>
          <w:lang w:eastAsia="hr-HR" w:val="pl-PL"/>
        </w:rPr>
      </w:pPr>
    </w:p>
    <w:p w:rsidRDefault="00F47DD3" w:rsidP="00F47DD3" w:rsidR="00F47DD3" w:rsidRPr="00F47DD3">
      <w:pPr>
        <w:spacing w:after="0"/>
        <w:jc w:val="both"/>
        <w:rPr>
          <w:rFonts w:cs="Times New Roman" w:eastAsia="Times New Roman" w:hAnsi="Times New Roman" w:ascii="Times New Roman"/>
          <w:sz w:val="24"/>
          <w:szCs w:val="24"/>
          <w:lang w:eastAsia="hr-HR"/>
        </w:rPr>
      </w:pPr>
      <w:r w:rsidRPr="00F47DD3">
        <w:rPr>
          <w:rFonts w:cs="Times New Roman" w:eastAsia="Times New Roman" w:hAnsi="Times New Roman" w:ascii="Times New Roman"/>
          <w:sz w:val="24"/>
          <w:szCs w:val="24"/>
          <w:lang w:eastAsia="hr-HR"/>
        </w:rPr>
        <w:t>Dana 25.09.2017. godine na e-oglasnoj ploči RH Ministarstva pravosuđa objavljeni su Zaključci o prodaji nekretnina u vlasništvu stečajnog dužnika FINAG d.d. u stečaju. Financijska agencija je dana 19.03.2018. godine na svojim web stranicama objavila Pozive za sudjelovanje u elektroničkoj javnoj dražbi. Prva javna dražba započela je 19.03.2018, te završila 12.06.2018.g., druga javna dražba započela je 13.06.2018, te završila 04.09.2018.g., treća javna dražba započela je 05.09.2018.g. te završila 27.11.2018 godine. Dana 28.11.2018. godine objavljen je Poziv na sudjelovanje u četvrtoj elektroničkoj javnoj dražbi koja započinje 28.11.2018. godine, te završava 19.02.2019. godine.</w:t>
      </w:r>
    </w:p>
    <w:p w:rsidRDefault="00F47DD3" w:rsidP="00F47DD3" w:rsidR="00F47DD3" w:rsidRPr="00F47DD3">
      <w:pPr>
        <w:spacing w:after="0"/>
        <w:jc w:val="both"/>
        <w:rPr>
          <w:rFonts w:cs="Times New Roman" w:eastAsia="Times New Roman" w:hAnsi="Times New Roman" w:ascii="Times New Roman"/>
          <w:sz w:val="24"/>
          <w:szCs w:val="24"/>
          <w:lang w:eastAsia="hr-HR"/>
        </w:rPr>
      </w:pPr>
    </w:p>
    <w:p w:rsidRDefault="00F47DD3" w:rsidP="00F47DD3" w:rsidR="00F47DD3" w:rsidRPr="00F47DD3">
      <w:pPr>
        <w:spacing w:after="0"/>
        <w:jc w:val="both"/>
        <w:rPr>
          <w:rFonts w:cs="Times New Roman" w:eastAsia="Times New Roman" w:hAnsi="Times New Roman" w:ascii="Times New Roman"/>
          <w:sz w:val="24"/>
          <w:szCs w:val="24"/>
          <w:lang w:eastAsia="hr-HR" w:val="pl-PL"/>
        </w:rPr>
      </w:pPr>
      <w:r w:rsidRPr="00F47DD3">
        <w:rPr>
          <w:rFonts w:cs="Times New Roman" w:eastAsia="Times New Roman" w:hAnsi="Times New Roman" w:ascii="Times New Roman"/>
          <w:sz w:val="24"/>
          <w:szCs w:val="24"/>
          <w:lang w:eastAsia="hr-HR" w:val="pl-PL"/>
        </w:rPr>
        <w:t>Pribavljena je dokumentacija vezana za razlučno pravo razlučnog vjerovnika PANPRODUKT d.o.o. Križevci, Nikole Tesle 51 OIB 55669698654 na nekretninama i pokretninama stečajnog dužnika, te je ista predana odvjetniku. Nakon što se pribavi suglasnost odbora vjerovnika, poduzeti će se sve potrebne radnje, sukladno odlukama odbora vjerovnika.</w:t>
      </w:r>
    </w:p>
    <w:p w:rsidRDefault="00F47DD3" w:rsidP="00F47DD3" w:rsidR="00F47DD3" w:rsidRPr="00F47DD3">
      <w:pPr>
        <w:spacing w:after="0"/>
        <w:jc w:val="both"/>
        <w:rPr>
          <w:rFonts w:cs="Times New Roman" w:eastAsia="Times New Roman" w:hAnsi="Times New Roman" w:ascii="Times New Roman"/>
          <w:sz w:val="24"/>
          <w:szCs w:val="24"/>
          <w:lang w:eastAsia="hr-HR" w:val="pl-PL"/>
        </w:rPr>
      </w:pPr>
    </w:p>
    <w:p w:rsidRDefault="00F47DD3" w:rsidP="00F47DD3" w:rsidR="00F47DD3" w:rsidRPr="00F47DD3">
      <w:pPr>
        <w:spacing w:after="0"/>
        <w:jc w:val="both"/>
        <w:rPr>
          <w:rFonts w:cs="Times New Roman" w:eastAsia="Times New Roman" w:hAnsi="Times New Roman" w:ascii="Times New Roman"/>
          <w:sz w:val="24"/>
          <w:szCs w:val="24"/>
          <w:lang w:eastAsia="hr-HR" w:val="pl-PL"/>
        </w:rPr>
      </w:pPr>
      <w:r w:rsidRPr="00F47DD3">
        <w:rPr>
          <w:rFonts w:cs="Times New Roman" w:eastAsia="Times New Roman" w:hAnsi="Times New Roman" w:ascii="Times New Roman"/>
          <w:sz w:val="24"/>
          <w:szCs w:val="24"/>
          <w:lang w:eastAsia="hr-HR" w:val="pl-PL"/>
        </w:rPr>
        <w:t>SCS ALKA d.o.o. Garešnica, Petra Svačića bb, OIB: 14665064557, otkazala je Ugovor o zakupu zbog prestanka poslovanja zaključno sa danom 31.12.2018. godine.</w:t>
      </w:r>
    </w:p>
    <w:p w:rsidRDefault="00F47DD3" w:rsidP="00F47DD3" w:rsidR="00F47DD3" w:rsidRPr="00F47DD3">
      <w:pPr>
        <w:spacing w:after="0"/>
        <w:jc w:val="both"/>
        <w:rPr>
          <w:rFonts w:cs="Times New Roman" w:eastAsia="Times New Roman" w:hAnsi="Times New Roman" w:ascii="Times New Roman"/>
          <w:sz w:val="24"/>
          <w:szCs w:val="24"/>
          <w:lang w:eastAsia="hr-HR" w:val="pl-PL"/>
        </w:rPr>
      </w:pPr>
    </w:p>
    <w:p w:rsidRDefault="00F47DD3" w:rsidP="00F47DD3" w:rsidR="00F47DD3" w:rsidRPr="00F47DD3">
      <w:pPr>
        <w:spacing w:after="0"/>
        <w:jc w:val="both"/>
        <w:rPr>
          <w:rFonts w:cs="Times New Roman" w:eastAsia="Times New Roman" w:hAnsi="Times New Roman" w:ascii="Times New Roman"/>
          <w:sz w:val="24"/>
          <w:szCs w:val="24"/>
          <w:lang w:eastAsia="hr-HR" w:val="pl-PL"/>
        </w:rPr>
      </w:pPr>
    </w:p>
    <w:p w:rsidRDefault="00F47DD3" w:rsidP="00F47DD3" w:rsidR="00F47DD3" w:rsidRPr="00F47DD3">
      <w:pPr>
        <w:numPr>
          <w:ilvl w:val="0"/>
          <w:numId w:val="2"/>
        </w:numPr>
        <w:spacing w:lineRule="auto" w:line="240" w:after="0"/>
        <w:rPr>
          <w:rFonts w:cs="Times New Roman" w:eastAsia="Times New Roman" w:hAnsi="Times New Roman" w:ascii="Times New Roman"/>
          <w:b/>
          <w:sz w:val="24"/>
          <w:szCs w:val="24"/>
          <w:lang w:eastAsia="hr-HR" w:val="pl-PL"/>
        </w:rPr>
      </w:pPr>
      <w:r w:rsidRPr="00F47DD3">
        <w:rPr>
          <w:rFonts w:cs="Times New Roman" w:eastAsia="Times New Roman" w:hAnsi="Times New Roman" w:ascii="Times New Roman"/>
          <w:b/>
          <w:sz w:val="24"/>
          <w:szCs w:val="24"/>
          <w:lang w:eastAsia="hr-HR" w:val="pl-PL"/>
        </w:rPr>
        <w:t>Stanje stečajne mase</w:t>
      </w:r>
    </w:p>
    <w:p w:rsidRDefault="00F47DD3" w:rsidP="00F47DD3" w:rsidR="00F47DD3" w:rsidRPr="00F47DD3">
      <w:pPr>
        <w:spacing w:after="0"/>
        <w:ind w:left="360"/>
        <w:rPr>
          <w:rFonts w:cs="Times New Roman" w:eastAsia="Times New Roman" w:hAnsi="Times New Roman" w:ascii="Times New Roman"/>
          <w:b/>
          <w:sz w:val="24"/>
          <w:szCs w:val="24"/>
          <w:lang w:eastAsia="hr-HR" w:val="pl-PL"/>
        </w:rPr>
      </w:pPr>
    </w:p>
    <w:p w:rsidRDefault="00F47DD3" w:rsidP="00F47DD3" w:rsidR="00F47DD3" w:rsidRPr="00F47DD3">
      <w:pPr>
        <w:numPr>
          <w:ilvl w:val="0"/>
          <w:numId w:val="1"/>
        </w:numPr>
        <w:spacing w:lineRule="auto" w:line="240" w:after="80"/>
        <w:jc w:val="both"/>
        <w:rPr>
          <w:rFonts w:cs="Times New Roman" w:eastAsia="Times New Roman" w:hAnsi="Times New Roman" w:ascii="Times New Roman"/>
          <w:sz w:val="24"/>
          <w:szCs w:val="24"/>
          <w:lang w:eastAsia="hr-HR" w:val="pl-PL"/>
        </w:rPr>
      </w:pPr>
      <w:r w:rsidRPr="00F47DD3">
        <w:rPr>
          <w:rFonts w:cs="Times New Roman" w:eastAsia="Times New Roman" w:hAnsi="Times New Roman" w:ascii="Times New Roman"/>
          <w:sz w:val="24"/>
          <w:szCs w:val="24"/>
          <w:lang w:eastAsia="hr-HR" w:val="pl-PL"/>
        </w:rPr>
        <w:t>Pregled predmeta stečajne mase s početka razdoblja izvješća prema članku 223. Stečajnog zakona</w:t>
      </w:r>
    </w:p>
    <w:tbl>
      <w:tblPr>
        <w:tblW w:type="pct" w:w="5000"/>
        <w:jc w:val="center"/>
        <w:tblInd w:type="dxa" w:w="141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15"/>
        <w:gridCol w:w="4972"/>
        <w:gridCol w:w="3460"/>
      </w:tblGrid>
      <w:tr w:rsidTr="00050A32" w:rsidR="00F47DD3" w:rsidRPr="00F47DD3">
        <w:trPr>
          <w:trHeight w:val="330"/>
          <w:tblHeader/>
          <w:jc w:val="center"/>
        </w:trPr>
        <w:tc>
          <w:tcPr>
            <w:tcW w:type="pct" w:w="391"/>
            <w:shd w:fill="B8CCE4" w:color="000000" w:val="clear"/>
            <w:vAlign w:val="center"/>
            <w:hideMark/>
          </w:tcPr>
          <w:p w:rsidRDefault="00F47DD3" w:rsidP="00F47DD3" w:rsidR="00F47DD3" w:rsidRPr="00F47DD3">
            <w:pPr>
              <w:spacing w:lineRule="auto" w:line="240" w:after="0"/>
              <w:jc w:val="center"/>
              <w:rPr>
                <w:rFonts w:cs="Calibri" w:eastAsia="Times New Roman" w:hAnsi="Cambria" w:ascii="Cambria"/>
                <w:lang w:eastAsia="hr-HR"/>
              </w:rPr>
            </w:pPr>
            <w:r w:rsidRPr="00F47DD3">
              <w:rPr>
                <w:rFonts w:cs="Calibri" w:eastAsia="Times New Roman" w:hAnsi="Cambria" w:ascii="Cambria"/>
                <w:lang w:eastAsia="hr-HR"/>
              </w:rPr>
              <w:t xml:space="preserve">Red. br. </w:t>
            </w:r>
          </w:p>
        </w:tc>
        <w:tc>
          <w:tcPr>
            <w:tcW w:type="pct" w:w="2718"/>
            <w:shd w:fill="B8CCE4" w:color="000000" w:val="clear"/>
            <w:noWrap/>
            <w:vAlign w:val="center"/>
            <w:hideMark/>
          </w:tcPr>
          <w:p w:rsidRDefault="00F47DD3" w:rsidP="00F47DD3" w:rsidR="00F47DD3" w:rsidRPr="00F47DD3">
            <w:pPr>
              <w:spacing w:lineRule="auto" w:line="240" w:after="0"/>
              <w:jc w:val="center"/>
              <w:rPr>
                <w:rFonts w:cs="Calibri" w:eastAsia="Times New Roman" w:hAnsi="Cambria" w:ascii="Cambria"/>
                <w:lang w:eastAsia="hr-HR"/>
              </w:rPr>
            </w:pPr>
            <w:r w:rsidRPr="00F47DD3">
              <w:rPr>
                <w:rFonts w:cs="Calibri" w:eastAsia="Times New Roman" w:hAnsi="Cambria" w:ascii="Cambria"/>
                <w:lang w:eastAsia="hr-HR"/>
              </w:rPr>
              <w:t>Opis</w:t>
            </w:r>
          </w:p>
        </w:tc>
        <w:tc>
          <w:tcPr>
            <w:tcW w:type="pct" w:w="1891"/>
            <w:shd w:fill="B8CCE4" w:color="000000" w:val="clear"/>
            <w:vAlign w:val="center"/>
            <w:hideMark/>
          </w:tcPr>
          <w:p w:rsidRDefault="00F47DD3" w:rsidP="00F47DD3" w:rsidR="00F47DD3" w:rsidRPr="00F47DD3">
            <w:pPr>
              <w:spacing w:lineRule="auto" w:line="240" w:after="0"/>
              <w:jc w:val="center"/>
              <w:rPr>
                <w:rFonts w:cs="Calibri" w:eastAsia="Times New Roman" w:hAnsi="Cambria" w:ascii="Cambria"/>
                <w:lang w:eastAsia="hr-HR"/>
              </w:rPr>
            </w:pPr>
            <w:r w:rsidRPr="00F47DD3">
              <w:rPr>
                <w:rFonts w:cs="Calibri" w:eastAsia="Times New Roman" w:hAnsi="Cambria" w:ascii="Cambria"/>
                <w:lang w:eastAsia="hr-HR"/>
              </w:rPr>
              <w:t>Iznos</w:t>
            </w:r>
          </w:p>
        </w:tc>
      </w:tr>
      <w:tr w:rsidTr="00050A32" w:rsidR="00F47DD3" w:rsidRPr="00F47DD3">
        <w:trPr>
          <w:trHeight w:val="315"/>
          <w:jc w:val="center"/>
        </w:trPr>
        <w:tc>
          <w:tcPr>
            <w:tcW w:type="pct" w:w="391"/>
            <w:shd w:fill="B8CCE4" w:color="000000" w:val="clear"/>
            <w:vAlign w:val="center"/>
            <w:hideMark/>
          </w:tcPr>
          <w:p w:rsidRDefault="00F47DD3" w:rsidP="00F47DD3" w:rsidR="00F47DD3" w:rsidRPr="00F47DD3">
            <w:pPr>
              <w:spacing w:lineRule="auto" w:line="240" w:after="0"/>
              <w:jc w:val="center"/>
              <w:rPr>
                <w:rFonts w:cs="Calibri" w:eastAsia="Times New Roman" w:hAnsi="Cambria" w:ascii="Cambria"/>
                <w:b/>
                <w:bCs/>
                <w:lang w:eastAsia="hr-HR"/>
              </w:rPr>
            </w:pPr>
            <w:r w:rsidRPr="00F47DD3">
              <w:rPr>
                <w:rFonts w:cs="Calibri" w:eastAsia="Times New Roman" w:hAnsi="Cambria" w:ascii="Cambria"/>
                <w:b/>
                <w:bCs/>
                <w:lang w:eastAsia="hr-HR"/>
              </w:rPr>
              <w:t>I.</w:t>
            </w:r>
          </w:p>
        </w:tc>
        <w:tc>
          <w:tcPr>
            <w:tcW w:type="pct" w:w="2718"/>
            <w:shd w:fill="B8CCE4" w:color="000000" w:val="clear"/>
            <w:noWrap/>
            <w:vAlign w:val="center"/>
            <w:hideMark/>
          </w:tcPr>
          <w:p w:rsidRDefault="00F47DD3" w:rsidP="00F47DD3" w:rsidR="00F47DD3" w:rsidRPr="00F47DD3">
            <w:pPr>
              <w:spacing w:lineRule="auto" w:line="240" w:after="0"/>
              <w:jc w:val="center"/>
              <w:rPr>
                <w:rFonts w:cs="Calibri" w:eastAsia="Times New Roman" w:hAnsi="Cambria" w:ascii="Cambria"/>
                <w:b/>
                <w:bCs/>
                <w:lang w:eastAsia="hr-HR"/>
              </w:rPr>
            </w:pPr>
            <w:r w:rsidRPr="00F47DD3">
              <w:rPr>
                <w:rFonts w:cs="Calibri" w:eastAsia="Times New Roman" w:hAnsi="Cambria" w:ascii="Cambria"/>
                <w:b/>
                <w:bCs/>
                <w:lang w:eastAsia="hr-HR"/>
              </w:rPr>
              <w:t>Dugotrajna imovina</w:t>
            </w:r>
          </w:p>
        </w:tc>
        <w:tc>
          <w:tcPr>
            <w:tcW w:type="pct" w:w="1891"/>
            <w:shd w:fill="B8CCE4" w:color="000000" w:val="clear"/>
            <w:vAlign w:val="center"/>
            <w:hideMark/>
          </w:tcPr>
          <w:p w:rsidRDefault="00F47DD3" w:rsidP="00F47DD3" w:rsidR="00F47DD3" w:rsidRPr="00F47DD3">
            <w:pPr>
              <w:spacing w:lineRule="auto" w:line="240" w:after="0"/>
              <w:jc w:val="center"/>
              <w:rPr>
                <w:rFonts w:cs="Calibri" w:eastAsia="Times New Roman" w:hAnsi="Cambria" w:ascii="Cambria"/>
                <w:lang w:eastAsia="hr-HR"/>
              </w:rPr>
            </w:pPr>
            <w:r w:rsidRPr="00F47DD3">
              <w:rPr>
                <w:rFonts w:cs="Calibri" w:eastAsia="Times New Roman" w:hAnsi="Cambria" w:ascii="Cambria"/>
                <w:lang w:eastAsia="hr-HR"/>
              </w:rPr>
              <w:t>Procijenjena vrijednost</w:t>
            </w:r>
          </w:p>
        </w:tc>
      </w:tr>
      <w:tr w:rsidTr="00050A32" w:rsidR="00F47DD3" w:rsidRPr="00F47DD3">
        <w:trPr>
          <w:trHeight w:val="300"/>
          <w:jc w:val="center"/>
        </w:trPr>
        <w:tc>
          <w:tcPr>
            <w:tcW w:type="pct" w:w="391"/>
            <w:shd w:fill="auto" w:color="auto" w:val="clear"/>
            <w:noWrap/>
            <w:vAlign w:val="center"/>
            <w:hideMark/>
          </w:tcPr>
          <w:p w:rsidRDefault="00F47DD3" w:rsidP="00F47DD3" w:rsidR="00F47DD3" w:rsidRPr="00F47DD3">
            <w:pPr>
              <w:spacing w:lineRule="auto" w:line="240" w:after="0"/>
              <w:jc w:val="center"/>
              <w:rPr>
                <w:rFonts w:cs="Calibri" w:eastAsia="Times New Roman" w:hAnsi="Cambria" w:ascii="Cambria"/>
                <w:lang w:eastAsia="hr-HR"/>
              </w:rPr>
            </w:pPr>
            <w:r w:rsidRPr="00F47DD3">
              <w:rPr>
                <w:rFonts w:cs="Calibri" w:eastAsia="Times New Roman" w:hAnsi="Cambria" w:ascii="Cambria"/>
                <w:lang w:eastAsia="hr-HR"/>
              </w:rPr>
              <w:t>1.</w:t>
            </w:r>
          </w:p>
        </w:tc>
        <w:tc>
          <w:tcPr>
            <w:tcW w:type="pct" w:w="2718"/>
            <w:shd w:fill="auto" w:color="auto" w:val="clear"/>
            <w:noWrap/>
            <w:vAlign w:val="center"/>
            <w:hideMark/>
          </w:tcPr>
          <w:p w:rsidRDefault="00F47DD3" w:rsidP="00F47DD3" w:rsidR="00F47DD3" w:rsidRPr="00F47DD3">
            <w:pPr>
              <w:spacing w:lineRule="auto" w:line="240" w:after="0"/>
              <w:rPr>
                <w:rFonts w:cs="Calibri" w:eastAsia="Times New Roman" w:hAnsi="Cambria" w:ascii="Cambria"/>
                <w:lang w:eastAsia="hr-HR"/>
              </w:rPr>
            </w:pPr>
            <w:r w:rsidRPr="00F47DD3">
              <w:rPr>
                <w:rFonts w:cs="Calibri" w:eastAsia="Times New Roman" w:hAnsi="Cambria" w:ascii="Cambria"/>
                <w:lang w:eastAsia="hr-HR"/>
              </w:rPr>
              <w:t>DRVNI DIO I UPRAVA</w:t>
            </w:r>
          </w:p>
        </w:tc>
        <w:tc>
          <w:tcPr>
            <w:tcW w:type="pct" w:w="1891"/>
            <w:shd w:fill="auto" w:color="auto" w:val="clear"/>
            <w:noWrap/>
            <w:vAlign w:val="center"/>
            <w:hideMark/>
          </w:tcPr>
          <w:p w:rsidRDefault="00F47DD3" w:rsidP="00F47DD3" w:rsidR="00F47DD3" w:rsidRPr="00F47DD3">
            <w:pPr>
              <w:spacing w:lineRule="auto" w:line="240" w:after="0"/>
              <w:jc w:val="right"/>
              <w:rPr>
                <w:rFonts w:cs="Calibri" w:eastAsia="Times New Roman" w:hAnsi="Cambria" w:ascii="Cambria"/>
                <w:lang w:eastAsia="hr-HR"/>
              </w:rPr>
            </w:pPr>
            <w:r w:rsidRPr="00F47DD3">
              <w:rPr>
                <w:rFonts w:cs="Calibri" w:eastAsia="Times New Roman" w:hAnsi="Cambria" w:ascii="Cambria"/>
                <w:lang w:eastAsia="hr-HR"/>
              </w:rPr>
              <w:t xml:space="preserve">                                         5.440.000,00    </w:t>
            </w:r>
          </w:p>
        </w:tc>
      </w:tr>
      <w:tr w:rsidTr="00050A32" w:rsidR="00F47DD3" w:rsidRPr="00F47DD3">
        <w:trPr>
          <w:trHeight w:val="300"/>
          <w:jc w:val="center"/>
        </w:trPr>
        <w:tc>
          <w:tcPr>
            <w:tcW w:type="pct" w:w="391"/>
            <w:shd w:fill="auto" w:color="auto" w:val="clear"/>
            <w:noWrap/>
            <w:vAlign w:val="center"/>
            <w:hideMark/>
          </w:tcPr>
          <w:p w:rsidRDefault="00F47DD3" w:rsidP="00F47DD3" w:rsidR="00F47DD3" w:rsidRPr="00F47DD3">
            <w:pPr>
              <w:spacing w:lineRule="auto" w:line="240" w:after="0"/>
              <w:jc w:val="center"/>
              <w:rPr>
                <w:rFonts w:cs="Calibri" w:eastAsia="Times New Roman" w:hAnsi="Cambria" w:ascii="Cambria"/>
                <w:lang w:eastAsia="hr-HR"/>
              </w:rPr>
            </w:pPr>
            <w:r w:rsidRPr="00F47DD3">
              <w:rPr>
                <w:rFonts w:cs="Calibri" w:eastAsia="Times New Roman" w:hAnsi="Cambria" w:ascii="Cambria"/>
                <w:lang w:eastAsia="hr-HR"/>
              </w:rPr>
              <w:t>2.</w:t>
            </w:r>
          </w:p>
        </w:tc>
        <w:tc>
          <w:tcPr>
            <w:tcW w:type="pct" w:w="2718"/>
            <w:shd w:fill="auto" w:color="auto" w:val="clear"/>
            <w:noWrap/>
            <w:vAlign w:val="center"/>
            <w:hideMark/>
          </w:tcPr>
          <w:p w:rsidRDefault="00F47DD3" w:rsidP="00F47DD3" w:rsidR="00F47DD3" w:rsidRPr="00F47DD3">
            <w:pPr>
              <w:spacing w:lineRule="auto" w:line="240" w:after="0"/>
              <w:rPr>
                <w:rFonts w:cs="Calibri" w:eastAsia="Times New Roman" w:hAnsi="Cambria" w:ascii="Cambria"/>
                <w:lang w:eastAsia="hr-HR"/>
              </w:rPr>
            </w:pPr>
            <w:r w:rsidRPr="00F47DD3">
              <w:rPr>
                <w:rFonts w:cs="Calibri" w:eastAsia="Times New Roman" w:hAnsi="Cambria" w:ascii="Cambria"/>
                <w:lang w:eastAsia="hr-HR"/>
              </w:rPr>
              <w:t>CIGLANA</w:t>
            </w:r>
          </w:p>
        </w:tc>
        <w:tc>
          <w:tcPr>
            <w:tcW w:type="pct" w:w="1891"/>
            <w:shd w:fill="auto" w:color="auto" w:val="clear"/>
            <w:noWrap/>
            <w:vAlign w:val="center"/>
            <w:hideMark/>
          </w:tcPr>
          <w:p w:rsidRDefault="00F47DD3" w:rsidP="00F47DD3" w:rsidR="00F47DD3" w:rsidRPr="00F47DD3">
            <w:pPr>
              <w:spacing w:lineRule="auto" w:line="240" w:after="0"/>
              <w:jc w:val="right"/>
              <w:rPr>
                <w:rFonts w:cs="Calibri" w:eastAsia="Times New Roman" w:hAnsi="Cambria" w:ascii="Cambria"/>
                <w:lang w:eastAsia="hr-HR"/>
              </w:rPr>
            </w:pPr>
            <w:r w:rsidRPr="00F47DD3">
              <w:rPr>
                <w:rFonts w:cs="Calibri" w:eastAsia="Times New Roman" w:hAnsi="Cambria" w:ascii="Cambria"/>
                <w:lang w:eastAsia="hr-HR"/>
              </w:rPr>
              <w:t xml:space="preserve">                                         7.460.000,00    </w:t>
            </w:r>
          </w:p>
        </w:tc>
      </w:tr>
      <w:tr w:rsidTr="00050A32" w:rsidR="00F47DD3" w:rsidRPr="00F47DD3">
        <w:trPr>
          <w:trHeight w:val="300"/>
          <w:jc w:val="center"/>
        </w:trPr>
        <w:tc>
          <w:tcPr>
            <w:tcW w:type="pct" w:w="391"/>
            <w:shd w:fill="auto" w:color="auto" w:val="clear"/>
            <w:noWrap/>
            <w:vAlign w:val="center"/>
            <w:hideMark/>
          </w:tcPr>
          <w:p w:rsidRDefault="00F47DD3" w:rsidP="00F47DD3" w:rsidR="00F47DD3" w:rsidRPr="00F47DD3">
            <w:pPr>
              <w:spacing w:lineRule="auto" w:line="240" w:after="0"/>
              <w:jc w:val="center"/>
              <w:rPr>
                <w:rFonts w:cs="Calibri" w:eastAsia="Times New Roman" w:hAnsi="Cambria" w:ascii="Cambria"/>
                <w:lang w:eastAsia="hr-HR"/>
              </w:rPr>
            </w:pPr>
            <w:r w:rsidRPr="00F47DD3">
              <w:rPr>
                <w:rFonts w:cs="Calibri" w:eastAsia="Times New Roman" w:hAnsi="Cambria" w:ascii="Cambria"/>
                <w:lang w:eastAsia="hr-HR"/>
              </w:rPr>
              <w:t>3.</w:t>
            </w:r>
          </w:p>
        </w:tc>
        <w:tc>
          <w:tcPr>
            <w:tcW w:type="pct" w:w="2718"/>
            <w:shd w:fill="auto" w:color="auto" w:val="clear"/>
            <w:noWrap/>
            <w:vAlign w:val="center"/>
            <w:hideMark/>
          </w:tcPr>
          <w:p w:rsidRDefault="00F47DD3" w:rsidP="00F47DD3" w:rsidR="00F47DD3" w:rsidRPr="00F47DD3">
            <w:pPr>
              <w:spacing w:lineRule="auto" w:line="240" w:after="0"/>
              <w:rPr>
                <w:rFonts w:cs="Calibri" w:eastAsia="Times New Roman" w:hAnsi="Cambria" w:ascii="Cambria"/>
                <w:lang w:eastAsia="hr-HR"/>
              </w:rPr>
            </w:pPr>
            <w:r w:rsidRPr="00F47DD3">
              <w:rPr>
                <w:rFonts w:cs="Calibri" w:eastAsia="Times New Roman" w:hAnsi="Cambria" w:ascii="Cambria"/>
                <w:lang w:eastAsia="hr-HR"/>
              </w:rPr>
              <w:t>KLAONICA</w:t>
            </w:r>
          </w:p>
        </w:tc>
        <w:tc>
          <w:tcPr>
            <w:tcW w:type="pct" w:w="1891"/>
            <w:shd w:fill="auto" w:color="auto" w:val="clear"/>
            <w:noWrap/>
            <w:vAlign w:val="center"/>
            <w:hideMark/>
          </w:tcPr>
          <w:p w:rsidRDefault="00F47DD3" w:rsidP="00F47DD3" w:rsidR="00F47DD3" w:rsidRPr="00F47DD3">
            <w:pPr>
              <w:spacing w:lineRule="auto" w:line="240" w:after="0"/>
              <w:jc w:val="right"/>
              <w:rPr>
                <w:rFonts w:cs="Calibri" w:eastAsia="Times New Roman" w:hAnsi="Cambria" w:ascii="Cambria"/>
                <w:lang w:eastAsia="hr-HR"/>
              </w:rPr>
            </w:pPr>
            <w:r w:rsidRPr="00F47DD3">
              <w:rPr>
                <w:rFonts w:cs="Calibri" w:eastAsia="Times New Roman" w:hAnsi="Cambria" w:ascii="Cambria"/>
                <w:lang w:eastAsia="hr-HR"/>
              </w:rPr>
              <w:t xml:space="preserve">                                            532.000,00    </w:t>
            </w:r>
          </w:p>
        </w:tc>
      </w:tr>
      <w:tr w:rsidTr="00050A32" w:rsidR="00F47DD3" w:rsidRPr="00F47DD3">
        <w:trPr>
          <w:trHeight w:val="300"/>
          <w:jc w:val="center"/>
        </w:trPr>
        <w:tc>
          <w:tcPr>
            <w:tcW w:type="pct" w:w="391"/>
            <w:shd w:fill="auto" w:color="auto" w:val="clear"/>
            <w:noWrap/>
            <w:vAlign w:val="center"/>
            <w:hideMark/>
          </w:tcPr>
          <w:p w:rsidRDefault="00F47DD3" w:rsidP="00F47DD3" w:rsidR="00F47DD3" w:rsidRPr="00F47DD3">
            <w:pPr>
              <w:spacing w:lineRule="auto" w:line="240" w:after="0"/>
              <w:jc w:val="center"/>
              <w:rPr>
                <w:rFonts w:cs="Calibri" w:eastAsia="Times New Roman" w:hAnsi="Cambria" w:ascii="Cambria"/>
                <w:lang w:eastAsia="hr-HR"/>
              </w:rPr>
            </w:pPr>
            <w:r w:rsidRPr="00F47DD3">
              <w:rPr>
                <w:rFonts w:cs="Calibri" w:eastAsia="Times New Roman" w:hAnsi="Cambria" w:ascii="Cambria"/>
                <w:lang w:eastAsia="hr-HR"/>
              </w:rPr>
              <w:t>4.</w:t>
            </w:r>
          </w:p>
        </w:tc>
        <w:tc>
          <w:tcPr>
            <w:tcW w:type="pct" w:w="2718"/>
            <w:shd w:fill="auto" w:color="auto" w:val="clear"/>
            <w:noWrap/>
            <w:vAlign w:val="center"/>
            <w:hideMark/>
          </w:tcPr>
          <w:p w:rsidRDefault="00F47DD3" w:rsidP="00F47DD3" w:rsidR="00F47DD3" w:rsidRPr="00F47DD3">
            <w:pPr>
              <w:spacing w:lineRule="auto" w:line="240" w:after="0"/>
              <w:rPr>
                <w:rFonts w:cs="Calibri" w:eastAsia="Times New Roman" w:hAnsi="Cambria" w:ascii="Cambria"/>
                <w:lang w:eastAsia="hr-HR"/>
              </w:rPr>
            </w:pPr>
            <w:r w:rsidRPr="00F47DD3">
              <w:rPr>
                <w:rFonts w:cs="Calibri" w:eastAsia="Times New Roman" w:hAnsi="Cambria" w:ascii="Cambria"/>
                <w:lang w:eastAsia="hr-HR"/>
              </w:rPr>
              <w:t>UGOSTITELJSKI OBJEKT</w:t>
            </w:r>
          </w:p>
        </w:tc>
        <w:tc>
          <w:tcPr>
            <w:tcW w:type="pct" w:w="1891"/>
            <w:shd w:fill="auto" w:color="auto" w:val="clear"/>
            <w:noWrap/>
            <w:vAlign w:val="center"/>
            <w:hideMark/>
          </w:tcPr>
          <w:p w:rsidRDefault="00F47DD3" w:rsidP="00F47DD3" w:rsidR="00F47DD3" w:rsidRPr="00F47DD3">
            <w:pPr>
              <w:spacing w:lineRule="auto" w:line="240" w:after="0"/>
              <w:jc w:val="right"/>
              <w:rPr>
                <w:rFonts w:cs="Calibri" w:eastAsia="Times New Roman" w:hAnsi="Cambria" w:ascii="Cambria"/>
                <w:lang w:eastAsia="hr-HR"/>
              </w:rPr>
            </w:pPr>
            <w:r w:rsidRPr="00F47DD3">
              <w:rPr>
                <w:rFonts w:cs="Calibri" w:eastAsia="Times New Roman" w:hAnsi="Cambria" w:ascii="Cambria"/>
                <w:lang w:eastAsia="hr-HR"/>
              </w:rPr>
              <w:t xml:space="preserve">                                            487.000,00    </w:t>
            </w:r>
          </w:p>
        </w:tc>
      </w:tr>
      <w:tr w:rsidTr="00050A32" w:rsidR="00F47DD3" w:rsidRPr="00F47DD3">
        <w:trPr>
          <w:trHeight w:val="300"/>
          <w:jc w:val="center"/>
        </w:trPr>
        <w:tc>
          <w:tcPr>
            <w:tcW w:type="pct" w:w="391"/>
            <w:shd w:fill="auto" w:color="auto" w:val="clear"/>
            <w:noWrap/>
            <w:vAlign w:val="center"/>
            <w:hideMark/>
          </w:tcPr>
          <w:p w:rsidRDefault="00F47DD3" w:rsidP="00F47DD3" w:rsidR="00F47DD3" w:rsidRPr="00F47DD3">
            <w:pPr>
              <w:spacing w:lineRule="auto" w:line="240" w:after="0"/>
              <w:jc w:val="center"/>
              <w:rPr>
                <w:rFonts w:cs="Calibri" w:eastAsia="Times New Roman" w:hAnsi="Cambria" w:ascii="Cambria"/>
                <w:lang w:eastAsia="hr-HR"/>
              </w:rPr>
            </w:pPr>
            <w:r w:rsidRPr="00F47DD3">
              <w:rPr>
                <w:rFonts w:cs="Calibri" w:eastAsia="Times New Roman" w:hAnsi="Cambria" w:ascii="Cambria"/>
                <w:lang w:eastAsia="hr-HR"/>
              </w:rPr>
              <w:t>5.</w:t>
            </w:r>
          </w:p>
        </w:tc>
        <w:tc>
          <w:tcPr>
            <w:tcW w:type="pct" w:w="2718"/>
            <w:shd w:fill="auto" w:color="auto" w:val="clear"/>
            <w:noWrap/>
            <w:vAlign w:val="center"/>
            <w:hideMark/>
          </w:tcPr>
          <w:p w:rsidRDefault="00F47DD3" w:rsidP="00F47DD3" w:rsidR="00F47DD3" w:rsidRPr="00F47DD3">
            <w:pPr>
              <w:spacing w:lineRule="auto" w:line="240" w:after="0"/>
              <w:rPr>
                <w:rFonts w:cs="Calibri" w:eastAsia="Times New Roman" w:hAnsi="Cambria" w:ascii="Cambria"/>
                <w:lang w:eastAsia="hr-HR"/>
              </w:rPr>
            </w:pPr>
            <w:r w:rsidRPr="00F47DD3">
              <w:rPr>
                <w:rFonts w:cs="Calibri" w:eastAsia="Times New Roman" w:hAnsi="Cambria" w:ascii="Cambria"/>
                <w:lang w:eastAsia="hr-HR"/>
              </w:rPr>
              <w:t>PRODAJNI SALON</w:t>
            </w:r>
          </w:p>
        </w:tc>
        <w:tc>
          <w:tcPr>
            <w:tcW w:type="pct" w:w="1891"/>
            <w:shd w:fill="auto" w:color="auto" w:val="clear"/>
            <w:noWrap/>
            <w:vAlign w:val="center"/>
            <w:hideMark/>
          </w:tcPr>
          <w:p w:rsidRDefault="00F47DD3" w:rsidP="00F47DD3" w:rsidR="00F47DD3" w:rsidRPr="00F47DD3">
            <w:pPr>
              <w:spacing w:lineRule="auto" w:line="240" w:after="0"/>
              <w:jc w:val="right"/>
              <w:rPr>
                <w:rFonts w:cs="Calibri" w:eastAsia="Times New Roman" w:hAnsi="Cambria" w:ascii="Cambria"/>
                <w:lang w:eastAsia="hr-HR"/>
              </w:rPr>
            </w:pPr>
            <w:r w:rsidRPr="00F47DD3">
              <w:rPr>
                <w:rFonts w:cs="Calibri" w:eastAsia="Times New Roman" w:hAnsi="Cambria" w:ascii="Cambria"/>
                <w:lang w:eastAsia="hr-HR"/>
              </w:rPr>
              <w:t xml:space="preserve">                                         1.660.000,00    </w:t>
            </w:r>
          </w:p>
        </w:tc>
      </w:tr>
      <w:tr w:rsidTr="00050A32" w:rsidR="00F47DD3" w:rsidRPr="00F47DD3">
        <w:trPr>
          <w:trHeight w:val="300"/>
          <w:jc w:val="center"/>
        </w:trPr>
        <w:tc>
          <w:tcPr>
            <w:tcW w:type="pct" w:w="391"/>
            <w:shd w:fill="auto" w:color="auto" w:val="clear"/>
            <w:noWrap/>
            <w:vAlign w:val="center"/>
            <w:hideMark/>
          </w:tcPr>
          <w:p w:rsidRDefault="00F47DD3" w:rsidP="00F47DD3" w:rsidR="00F47DD3" w:rsidRPr="00F47DD3">
            <w:pPr>
              <w:spacing w:lineRule="auto" w:line="240" w:after="0"/>
              <w:jc w:val="center"/>
              <w:rPr>
                <w:rFonts w:cs="Calibri" w:eastAsia="Times New Roman" w:hAnsi="Cambria" w:ascii="Cambria"/>
                <w:lang w:eastAsia="hr-HR"/>
              </w:rPr>
            </w:pPr>
            <w:r w:rsidRPr="00F47DD3">
              <w:rPr>
                <w:rFonts w:cs="Calibri" w:eastAsia="Times New Roman" w:hAnsi="Cambria" w:ascii="Cambria"/>
                <w:lang w:eastAsia="hr-HR"/>
              </w:rPr>
              <w:t>6.</w:t>
            </w:r>
          </w:p>
        </w:tc>
        <w:tc>
          <w:tcPr>
            <w:tcW w:type="pct" w:w="2718"/>
            <w:shd w:fill="auto" w:color="auto" w:val="clear"/>
            <w:noWrap/>
            <w:vAlign w:val="center"/>
            <w:hideMark/>
          </w:tcPr>
          <w:p w:rsidRDefault="00F47DD3" w:rsidP="00F47DD3" w:rsidR="00F47DD3" w:rsidRPr="00F47DD3">
            <w:pPr>
              <w:spacing w:lineRule="auto" w:line="240" w:after="0"/>
              <w:rPr>
                <w:rFonts w:cs="Calibri" w:eastAsia="Times New Roman" w:hAnsi="Cambria" w:ascii="Cambria"/>
                <w:lang w:eastAsia="hr-HR"/>
              </w:rPr>
            </w:pPr>
            <w:r w:rsidRPr="00F47DD3">
              <w:rPr>
                <w:rFonts w:cs="Calibri" w:eastAsia="Times New Roman" w:hAnsi="Cambria" w:ascii="Cambria"/>
                <w:lang w:eastAsia="hr-HR"/>
              </w:rPr>
              <w:t>STAN U GAREŠNICI</w:t>
            </w:r>
          </w:p>
        </w:tc>
        <w:tc>
          <w:tcPr>
            <w:tcW w:type="pct" w:w="1891"/>
            <w:shd w:fill="auto" w:color="auto" w:val="clear"/>
            <w:noWrap/>
            <w:vAlign w:val="center"/>
            <w:hideMark/>
          </w:tcPr>
          <w:p w:rsidRDefault="00F47DD3" w:rsidP="00F47DD3" w:rsidR="00F47DD3" w:rsidRPr="00F47DD3">
            <w:pPr>
              <w:spacing w:lineRule="auto" w:line="240" w:after="0"/>
              <w:jc w:val="right"/>
              <w:rPr>
                <w:rFonts w:cs="Calibri" w:eastAsia="Times New Roman" w:hAnsi="Cambria" w:ascii="Cambria"/>
                <w:lang w:eastAsia="hr-HR"/>
              </w:rPr>
            </w:pPr>
            <w:r w:rsidRPr="00F47DD3">
              <w:rPr>
                <w:rFonts w:cs="Calibri" w:eastAsia="Times New Roman" w:hAnsi="Cambria" w:ascii="Cambria"/>
                <w:lang w:eastAsia="hr-HR"/>
              </w:rPr>
              <w:t xml:space="preserve">                                               95.600,00    </w:t>
            </w:r>
          </w:p>
        </w:tc>
      </w:tr>
      <w:tr w:rsidTr="00050A32" w:rsidR="00F47DD3" w:rsidRPr="00F47DD3">
        <w:trPr>
          <w:trHeight w:val="300"/>
          <w:jc w:val="center"/>
        </w:trPr>
        <w:tc>
          <w:tcPr>
            <w:tcW w:type="pct" w:w="391"/>
            <w:shd w:fill="auto" w:color="auto" w:val="clear"/>
            <w:noWrap/>
            <w:vAlign w:val="center"/>
            <w:hideMark/>
          </w:tcPr>
          <w:p w:rsidRDefault="00F47DD3" w:rsidP="00F47DD3" w:rsidR="00F47DD3" w:rsidRPr="00F47DD3">
            <w:pPr>
              <w:spacing w:lineRule="auto" w:line="240" w:after="0"/>
              <w:jc w:val="center"/>
              <w:rPr>
                <w:rFonts w:cs="Calibri" w:eastAsia="Times New Roman" w:hAnsi="Cambria" w:ascii="Cambria"/>
                <w:lang w:eastAsia="hr-HR"/>
              </w:rPr>
            </w:pPr>
            <w:r w:rsidRPr="00F47DD3">
              <w:rPr>
                <w:rFonts w:cs="Calibri" w:eastAsia="Times New Roman" w:hAnsi="Cambria" w:ascii="Cambria"/>
                <w:lang w:eastAsia="hr-HR"/>
              </w:rPr>
              <w:t>7.</w:t>
            </w:r>
          </w:p>
        </w:tc>
        <w:tc>
          <w:tcPr>
            <w:tcW w:type="pct" w:w="2718"/>
            <w:shd w:fill="auto" w:color="auto" w:val="clear"/>
            <w:noWrap/>
            <w:vAlign w:val="center"/>
            <w:hideMark/>
          </w:tcPr>
          <w:p w:rsidRDefault="00F47DD3" w:rsidP="00F47DD3" w:rsidR="00F47DD3" w:rsidRPr="00F47DD3">
            <w:pPr>
              <w:spacing w:lineRule="auto" w:line="240" w:after="0"/>
              <w:rPr>
                <w:rFonts w:cs="Calibri" w:eastAsia="Times New Roman" w:hAnsi="Cambria" w:ascii="Cambria"/>
                <w:lang w:eastAsia="hr-HR"/>
              </w:rPr>
            </w:pPr>
            <w:r w:rsidRPr="00F47DD3">
              <w:rPr>
                <w:rFonts w:cs="Calibri" w:eastAsia="Times New Roman" w:hAnsi="Cambria" w:ascii="Cambria"/>
                <w:lang w:eastAsia="hr-HR"/>
              </w:rPr>
              <w:t>APARTMAN KLIMNO</w:t>
            </w:r>
          </w:p>
        </w:tc>
        <w:tc>
          <w:tcPr>
            <w:tcW w:type="pct" w:w="1891"/>
            <w:shd w:fill="auto" w:color="auto" w:val="clear"/>
            <w:noWrap/>
            <w:vAlign w:val="center"/>
            <w:hideMark/>
          </w:tcPr>
          <w:p w:rsidRDefault="00F47DD3" w:rsidP="00F47DD3" w:rsidR="00F47DD3" w:rsidRPr="00F47DD3">
            <w:pPr>
              <w:spacing w:lineRule="auto" w:line="240" w:after="0"/>
              <w:jc w:val="right"/>
              <w:rPr>
                <w:rFonts w:cs="Calibri" w:eastAsia="Times New Roman" w:hAnsi="Cambria" w:ascii="Cambria"/>
                <w:lang w:eastAsia="hr-HR"/>
              </w:rPr>
            </w:pPr>
            <w:r w:rsidRPr="00F47DD3">
              <w:rPr>
                <w:rFonts w:cs="Calibri" w:eastAsia="Times New Roman" w:hAnsi="Cambria" w:ascii="Cambria"/>
                <w:lang w:eastAsia="hr-HR"/>
              </w:rPr>
              <w:t xml:space="preserve">                                            584.000,00    </w:t>
            </w:r>
          </w:p>
        </w:tc>
      </w:tr>
      <w:tr w:rsidTr="00050A32" w:rsidR="00F47DD3" w:rsidRPr="00F47DD3">
        <w:trPr>
          <w:trHeight w:val="300"/>
          <w:jc w:val="center"/>
        </w:trPr>
        <w:tc>
          <w:tcPr>
            <w:tcW w:type="pct" w:w="391"/>
            <w:shd w:fill="auto" w:color="auto" w:val="clear"/>
            <w:noWrap/>
            <w:vAlign w:val="center"/>
            <w:hideMark/>
          </w:tcPr>
          <w:p w:rsidRDefault="00F47DD3" w:rsidP="00F47DD3" w:rsidR="00F47DD3" w:rsidRPr="00F47DD3">
            <w:pPr>
              <w:spacing w:lineRule="auto" w:line="240" w:after="0"/>
              <w:jc w:val="center"/>
              <w:rPr>
                <w:rFonts w:cs="Calibri" w:eastAsia="Times New Roman" w:hAnsi="Cambria" w:ascii="Cambria"/>
                <w:lang w:eastAsia="hr-HR"/>
              </w:rPr>
            </w:pPr>
            <w:r w:rsidRPr="00F47DD3">
              <w:rPr>
                <w:rFonts w:cs="Calibri" w:eastAsia="Times New Roman" w:hAnsi="Cambria" w:ascii="Cambria"/>
                <w:lang w:eastAsia="hr-HR"/>
              </w:rPr>
              <w:t>8.</w:t>
            </w:r>
          </w:p>
        </w:tc>
        <w:tc>
          <w:tcPr>
            <w:tcW w:type="pct" w:w="2718"/>
            <w:shd w:fill="auto" w:color="auto" w:val="clear"/>
            <w:noWrap/>
            <w:vAlign w:val="center"/>
            <w:hideMark/>
          </w:tcPr>
          <w:p w:rsidRDefault="00F47DD3" w:rsidP="00F47DD3" w:rsidR="00F47DD3" w:rsidRPr="00F47DD3">
            <w:pPr>
              <w:spacing w:lineRule="auto" w:line="240" w:after="0"/>
              <w:rPr>
                <w:rFonts w:cs="Calibri" w:eastAsia="Times New Roman" w:hAnsi="Cambria" w:ascii="Cambria"/>
                <w:lang w:eastAsia="hr-HR"/>
              </w:rPr>
            </w:pPr>
            <w:r w:rsidRPr="00F47DD3">
              <w:rPr>
                <w:rFonts w:cs="Calibri" w:eastAsia="Times New Roman" w:hAnsi="Cambria" w:ascii="Cambria"/>
                <w:lang w:eastAsia="hr-HR"/>
              </w:rPr>
              <w:t>POLJOPRIVREDNO ZEMLJIŠTE</w:t>
            </w:r>
          </w:p>
        </w:tc>
        <w:tc>
          <w:tcPr>
            <w:tcW w:type="pct" w:w="1891"/>
            <w:shd w:fill="auto" w:color="auto" w:val="clear"/>
            <w:noWrap/>
            <w:vAlign w:val="center"/>
            <w:hideMark/>
          </w:tcPr>
          <w:p w:rsidRDefault="00F47DD3" w:rsidP="00F47DD3" w:rsidR="00F47DD3" w:rsidRPr="00F47DD3">
            <w:pPr>
              <w:spacing w:lineRule="auto" w:line="240" w:after="0"/>
              <w:jc w:val="right"/>
              <w:rPr>
                <w:rFonts w:cs="Calibri" w:eastAsia="Times New Roman" w:hAnsi="Cambria" w:ascii="Cambria"/>
                <w:lang w:eastAsia="hr-HR"/>
              </w:rPr>
            </w:pPr>
            <w:r w:rsidRPr="00F47DD3">
              <w:rPr>
                <w:rFonts w:cs="Calibri" w:eastAsia="Times New Roman" w:hAnsi="Cambria" w:ascii="Cambria"/>
                <w:lang w:eastAsia="hr-HR"/>
              </w:rPr>
              <w:t xml:space="preserve">                                            550.000,00    </w:t>
            </w:r>
          </w:p>
        </w:tc>
      </w:tr>
      <w:tr w:rsidTr="00050A32" w:rsidR="00F47DD3" w:rsidRPr="00F47DD3">
        <w:trPr>
          <w:trHeight w:val="300"/>
          <w:jc w:val="center"/>
        </w:trPr>
        <w:tc>
          <w:tcPr>
            <w:tcW w:type="pct" w:w="391"/>
            <w:shd w:fill="DCE6F1" w:color="000000" w:val="clear"/>
            <w:noWrap/>
            <w:vAlign w:val="center"/>
            <w:hideMark/>
          </w:tcPr>
          <w:p w:rsidRDefault="00F47DD3" w:rsidP="00F47DD3" w:rsidR="00F47DD3" w:rsidRPr="00F47DD3">
            <w:pPr>
              <w:spacing w:lineRule="auto" w:line="240" w:after="0"/>
              <w:jc w:val="center"/>
              <w:rPr>
                <w:rFonts w:cs="Calibri" w:eastAsia="Times New Roman" w:hAnsi="Cambria" w:ascii="Cambria"/>
                <w:b/>
                <w:bCs/>
                <w:lang w:eastAsia="hr-HR"/>
              </w:rPr>
            </w:pPr>
            <w:r w:rsidRPr="00F47DD3">
              <w:rPr>
                <w:rFonts w:cs="Calibri" w:eastAsia="Times New Roman" w:hAnsi="Cambria" w:ascii="Cambria"/>
                <w:b/>
                <w:bCs/>
                <w:lang w:eastAsia="hr-HR"/>
              </w:rPr>
              <w:t>9.</w:t>
            </w:r>
          </w:p>
        </w:tc>
        <w:tc>
          <w:tcPr>
            <w:tcW w:type="pct" w:w="2718"/>
            <w:shd w:fill="DCE6F1" w:color="000000" w:val="clear"/>
            <w:noWrap/>
            <w:vAlign w:val="center"/>
            <w:hideMark/>
          </w:tcPr>
          <w:p w:rsidRDefault="00F47DD3" w:rsidP="00F47DD3" w:rsidR="00F47DD3" w:rsidRPr="00F47DD3">
            <w:pPr>
              <w:spacing w:lineRule="auto" w:line="240" w:after="0"/>
              <w:rPr>
                <w:rFonts w:cs="Calibri" w:eastAsia="Times New Roman" w:hAnsi="Cambria" w:ascii="Cambria"/>
                <w:b/>
                <w:bCs/>
                <w:lang w:eastAsia="hr-HR"/>
              </w:rPr>
            </w:pPr>
            <w:r w:rsidRPr="00F47DD3">
              <w:rPr>
                <w:rFonts w:cs="Calibri" w:eastAsia="Times New Roman" w:hAnsi="Cambria" w:ascii="Cambria"/>
                <w:b/>
                <w:bCs/>
                <w:lang w:eastAsia="hr-HR"/>
              </w:rPr>
              <w:t>Ukupno nekretnine (od 1 do 8)</w:t>
            </w:r>
          </w:p>
        </w:tc>
        <w:tc>
          <w:tcPr>
            <w:tcW w:type="pct" w:w="1891"/>
            <w:shd w:fill="DCE6F1" w:color="000000" w:val="clear"/>
            <w:noWrap/>
            <w:vAlign w:val="center"/>
            <w:hideMark/>
          </w:tcPr>
          <w:p w:rsidRDefault="00F47DD3" w:rsidP="00F47DD3" w:rsidR="00F47DD3" w:rsidRPr="00F47DD3">
            <w:pPr>
              <w:spacing w:lineRule="auto" w:line="240" w:after="0"/>
              <w:jc w:val="right"/>
              <w:rPr>
                <w:rFonts w:cs="Calibri" w:eastAsia="Times New Roman" w:hAnsi="Cambria" w:ascii="Cambria"/>
                <w:b/>
                <w:bCs/>
                <w:lang w:eastAsia="hr-HR"/>
              </w:rPr>
            </w:pPr>
            <w:r w:rsidRPr="00F47DD3">
              <w:rPr>
                <w:rFonts w:cs="Calibri" w:eastAsia="Times New Roman" w:hAnsi="Cambria" w:ascii="Cambria"/>
                <w:b/>
                <w:bCs/>
                <w:lang w:eastAsia="hr-HR"/>
              </w:rPr>
              <w:t xml:space="preserve">                                  16.808.600,00    </w:t>
            </w:r>
          </w:p>
        </w:tc>
      </w:tr>
      <w:tr w:rsidTr="00050A32" w:rsidR="00F47DD3" w:rsidRPr="00F47DD3">
        <w:trPr>
          <w:trHeight w:val="300"/>
          <w:jc w:val="center"/>
        </w:trPr>
        <w:tc>
          <w:tcPr>
            <w:tcW w:type="pct" w:w="391"/>
            <w:shd w:fill="auto" w:color="auto" w:val="clear"/>
            <w:noWrap/>
            <w:vAlign w:val="center"/>
            <w:hideMark/>
          </w:tcPr>
          <w:p w:rsidRDefault="00F47DD3" w:rsidP="00F47DD3" w:rsidR="00F47DD3" w:rsidRPr="00F47DD3">
            <w:pPr>
              <w:spacing w:lineRule="auto" w:line="240" w:after="0"/>
              <w:jc w:val="center"/>
              <w:rPr>
                <w:rFonts w:cs="Calibri" w:eastAsia="Times New Roman" w:hAnsi="Cambria" w:ascii="Cambria"/>
                <w:lang w:eastAsia="hr-HR"/>
              </w:rPr>
            </w:pPr>
            <w:r w:rsidRPr="00F47DD3">
              <w:rPr>
                <w:rFonts w:cs="Calibri" w:eastAsia="Times New Roman" w:hAnsi="Cambria" w:ascii="Cambria"/>
                <w:lang w:eastAsia="hr-HR"/>
              </w:rPr>
              <w:t>10.</w:t>
            </w:r>
          </w:p>
        </w:tc>
        <w:tc>
          <w:tcPr>
            <w:tcW w:type="pct" w:w="2718"/>
            <w:shd w:fill="auto" w:color="auto" w:val="clear"/>
            <w:noWrap/>
            <w:vAlign w:val="center"/>
            <w:hideMark/>
          </w:tcPr>
          <w:p w:rsidRDefault="00F47DD3" w:rsidP="00F47DD3" w:rsidR="00F47DD3" w:rsidRPr="00F47DD3">
            <w:pPr>
              <w:spacing w:lineRule="auto" w:line="240" w:after="0"/>
              <w:rPr>
                <w:rFonts w:cs="Calibri" w:eastAsia="Times New Roman" w:hAnsi="Cambria" w:ascii="Cambria"/>
                <w:lang w:eastAsia="hr-HR"/>
              </w:rPr>
            </w:pPr>
            <w:r w:rsidRPr="00F47DD3">
              <w:rPr>
                <w:rFonts w:cs="Calibri" w:eastAsia="Times New Roman" w:hAnsi="Cambria" w:ascii="Cambria"/>
                <w:lang w:eastAsia="hr-HR"/>
              </w:rPr>
              <w:t>Oprema trgovine (prema popisu)</w:t>
            </w:r>
          </w:p>
        </w:tc>
        <w:tc>
          <w:tcPr>
            <w:tcW w:type="pct" w:w="1891"/>
            <w:shd w:fill="auto" w:color="auto" w:val="clear"/>
            <w:noWrap/>
            <w:vAlign w:val="center"/>
            <w:hideMark/>
          </w:tcPr>
          <w:p w:rsidRDefault="00F47DD3" w:rsidP="00F47DD3" w:rsidR="00F47DD3" w:rsidRPr="00F47DD3">
            <w:pPr>
              <w:spacing w:lineRule="auto" w:line="240" w:after="0"/>
              <w:jc w:val="right"/>
              <w:rPr>
                <w:rFonts w:cs="Calibri" w:eastAsia="Times New Roman" w:hAnsi="Cambria" w:ascii="Cambria"/>
                <w:lang w:eastAsia="hr-HR"/>
              </w:rPr>
            </w:pPr>
            <w:r w:rsidRPr="00F47DD3">
              <w:rPr>
                <w:rFonts w:cs="Calibri" w:eastAsia="Times New Roman" w:hAnsi="Cambria" w:ascii="Cambria"/>
                <w:lang w:eastAsia="hr-HR"/>
              </w:rPr>
              <w:t xml:space="preserve">                                               36.206,00    </w:t>
            </w:r>
          </w:p>
        </w:tc>
      </w:tr>
      <w:tr w:rsidTr="00050A32" w:rsidR="00F47DD3" w:rsidRPr="00F47DD3">
        <w:trPr>
          <w:trHeight w:val="300"/>
          <w:jc w:val="center"/>
        </w:trPr>
        <w:tc>
          <w:tcPr>
            <w:tcW w:type="pct" w:w="391"/>
            <w:shd w:fill="auto" w:color="auto" w:val="clear"/>
            <w:noWrap/>
            <w:vAlign w:val="center"/>
            <w:hideMark/>
          </w:tcPr>
          <w:p w:rsidRDefault="00F47DD3" w:rsidP="00F47DD3" w:rsidR="00F47DD3" w:rsidRPr="00F47DD3">
            <w:pPr>
              <w:spacing w:lineRule="auto" w:line="240" w:after="0"/>
              <w:jc w:val="center"/>
              <w:rPr>
                <w:rFonts w:cs="Calibri" w:eastAsia="Times New Roman" w:hAnsi="Cambria" w:ascii="Cambria"/>
                <w:lang w:eastAsia="hr-HR"/>
              </w:rPr>
            </w:pPr>
            <w:r w:rsidRPr="00F47DD3">
              <w:rPr>
                <w:rFonts w:cs="Calibri" w:eastAsia="Times New Roman" w:hAnsi="Cambria" w:ascii="Cambria"/>
                <w:lang w:eastAsia="hr-HR"/>
              </w:rPr>
              <w:t>11.</w:t>
            </w:r>
          </w:p>
        </w:tc>
        <w:tc>
          <w:tcPr>
            <w:tcW w:type="pct" w:w="2718"/>
            <w:shd w:fill="auto" w:color="auto" w:val="clear"/>
            <w:noWrap/>
            <w:vAlign w:val="center"/>
            <w:hideMark/>
          </w:tcPr>
          <w:p w:rsidRDefault="00F47DD3" w:rsidP="00F47DD3" w:rsidR="00F47DD3" w:rsidRPr="00F47DD3">
            <w:pPr>
              <w:spacing w:lineRule="auto" w:line="240" w:after="0"/>
              <w:rPr>
                <w:rFonts w:cs="Calibri" w:eastAsia="Times New Roman" w:hAnsi="Cambria" w:ascii="Cambria"/>
                <w:lang w:eastAsia="hr-HR"/>
              </w:rPr>
            </w:pPr>
            <w:r w:rsidRPr="00F47DD3">
              <w:rPr>
                <w:rFonts w:cs="Calibri" w:eastAsia="Times New Roman" w:hAnsi="Cambria" w:ascii="Cambria"/>
                <w:lang w:eastAsia="hr-HR"/>
              </w:rPr>
              <w:t>Oprema ugostiteljstva (prema popisu)</w:t>
            </w:r>
          </w:p>
        </w:tc>
        <w:tc>
          <w:tcPr>
            <w:tcW w:type="pct" w:w="1891"/>
            <w:shd w:fill="auto" w:color="auto" w:val="clear"/>
            <w:noWrap/>
            <w:vAlign w:val="center"/>
            <w:hideMark/>
          </w:tcPr>
          <w:p w:rsidRDefault="00F47DD3" w:rsidP="00F47DD3" w:rsidR="00F47DD3" w:rsidRPr="00F47DD3">
            <w:pPr>
              <w:spacing w:lineRule="auto" w:line="240" w:after="0"/>
              <w:jc w:val="right"/>
              <w:rPr>
                <w:rFonts w:cs="Calibri" w:eastAsia="Times New Roman" w:hAnsi="Cambria" w:ascii="Cambria"/>
                <w:lang w:eastAsia="hr-HR"/>
              </w:rPr>
            </w:pPr>
            <w:r w:rsidRPr="00F47DD3">
              <w:rPr>
                <w:rFonts w:cs="Calibri" w:eastAsia="Times New Roman" w:hAnsi="Cambria" w:ascii="Cambria"/>
                <w:lang w:eastAsia="hr-HR"/>
              </w:rPr>
              <w:t xml:space="preserve">                                               64.805,00    </w:t>
            </w:r>
          </w:p>
        </w:tc>
      </w:tr>
      <w:tr w:rsidTr="00050A32" w:rsidR="00F47DD3" w:rsidRPr="00F47DD3">
        <w:trPr>
          <w:trHeight w:val="300"/>
          <w:jc w:val="center"/>
        </w:trPr>
        <w:tc>
          <w:tcPr>
            <w:tcW w:type="pct" w:w="391"/>
            <w:shd w:fill="auto" w:color="auto" w:val="clear"/>
            <w:noWrap/>
            <w:vAlign w:val="center"/>
            <w:hideMark/>
          </w:tcPr>
          <w:p w:rsidRDefault="00F47DD3" w:rsidP="00F47DD3" w:rsidR="00F47DD3" w:rsidRPr="00F47DD3">
            <w:pPr>
              <w:spacing w:lineRule="auto" w:line="240" w:after="0"/>
              <w:jc w:val="center"/>
              <w:rPr>
                <w:rFonts w:cs="Calibri" w:eastAsia="Times New Roman" w:hAnsi="Cambria" w:ascii="Cambria"/>
                <w:lang w:eastAsia="hr-HR"/>
              </w:rPr>
            </w:pPr>
            <w:r w:rsidRPr="00F47DD3">
              <w:rPr>
                <w:rFonts w:cs="Calibri" w:eastAsia="Times New Roman" w:hAnsi="Cambria" w:ascii="Cambria"/>
                <w:lang w:eastAsia="hr-HR"/>
              </w:rPr>
              <w:t>12.</w:t>
            </w:r>
          </w:p>
        </w:tc>
        <w:tc>
          <w:tcPr>
            <w:tcW w:type="pct" w:w="2718"/>
            <w:shd w:fill="auto" w:color="auto" w:val="clear"/>
            <w:noWrap/>
            <w:vAlign w:val="center"/>
            <w:hideMark/>
          </w:tcPr>
          <w:p w:rsidRDefault="00F47DD3" w:rsidP="00F47DD3" w:rsidR="00F47DD3" w:rsidRPr="00F47DD3">
            <w:pPr>
              <w:spacing w:lineRule="auto" w:line="240" w:after="0"/>
              <w:rPr>
                <w:rFonts w:cs="Calibri" w:eastAsia="Times New Roman" w:hAnsi="Cambria" w:ascii="Cambria"/>
                <w:lang w:eastAsia="hr-HR"/>
              </w:rPr>
            </w:pPr>
            <w:r w:rsidRPr="00F47DD3">
              <w:rPr>
                <w:rFonts w:cs="Calibri" w:eastAsia="Times New Roman" w:hAnsi="Cambria" w:ascii="Cambria"/>
                <w:lang w:eastAsia="hr-HR"/>
              </w:rPr>
              <w:t>Ostala oprema (prema popisu)</w:t>
            </w:r>
          </w:p>
        </w:tc>
        <w:tc>
          <w:tcPr>
            <w:tcW w:type="pct" w:w="1891"/>
            <w:shd w:fill="auto" w:color="auto" w:val="clear"/>
            <w:noWrap/>
            <w:vAlign w:val="center"/>
            <w:hideMark/>
          </w:tcPr>
          <w:p w:rsidRDefault="00F47DD3" w:rsidP="00F47DD3" w:rsidR="00F47DD3" w:rsidRPr="00F47DD3">
            <w:pPr>
              <w:spacing w:lineRule="auto" w:line="240" w:after="0"/>
              <w:jc w:val="right"/>
              <w:rPr>
                <w:rFonts w:cs="Calibri" w:eastAsia="Times New Roman" w:hAnsi="Cambria" w:ascii="Cambria"/>
                <w:lang w:eastAsia="hr-HR"/>
              </w:rPr>
            </w:pPr>
            <w:r w:rsidRPr="00F47DD3">
              <w:rPr>
                <w:rFonts w:cs="Calibri" w:eastAsia="Times New Roman" w:hAnsi="Cambria" w:ascii="Cambria"/>
                <w:lang w:eastAsia="hr-HR"/>
              </w:rPr>
              <w:t xml:space="preserve">                                            175.388,00    </w:t>
            </w:r>
          </w:p>
        </w:tc>
      </w:tr>
      <w:tr w:rsidTr="00050A32" w:rsidR="00F47DD3" w:rsidRPr="00F47DD3">
        <w:trPr>
          <w:trHeight w:val="300"/>
          <w:jc w:val="center"/>
        </w:trPr>
        <w:tc>
          <w:tcPr>
            <w:tcW w:type="pct" w:w="391"/>
            <w:shd w:fill="auto" w:color="auto" w:val="clear"/>
            <w:noWrap/>
            <w:vAlign w:val="center"/>
            <w:hideMark/>
          </w:tcPr>
          <w:p w:rsidRDefault="00F47DD3" w:rsidP="00F47DD3" w:rsidR="00F47DD3" w:rsidRPr="00F47DD3">
            <w:pPr>
              <w:spacing w:lineRule="auto" w:line="240" w:after="0"/>
              <w:jc w:val="center"/>
              <w:rPr>
                <w:rFonts w:cs="Calibri" w:eastAsia="Times New Roman" w:hAnsi="Cambria" w:ascii="Cambria"/>
                <w:lang w:eastAsia="hr-HR"/>
              </w:rPr>
            </w:pPr>
            <w:r w:rsidRPr="00F47DD3">
              <w:rPr>
                <w:rFonts w:cs="Calibri" w:eastAsia="Times New Roman" w:hAnsi="Cambria" w:ascii="Cambria"/>
                <w:lang w:eastAsia="hr-HR"/>
              </w:rPr>
              <w:t>13.</w:t>
            </w:r>
          </w:p>
        </w:tc>
        <w:tc>
          <w:tcPr>
            <w:tcW w:type="pct" w:w="2718"/>
            <w:shd w:fill="auto" w:color="auto" w:val="clear"/>
            <w:noWrap/>
            <w:vAlign w:val="center"/>
            <w:hideMark/>
          </w:tcPr>
          <w:p w:rsidRDefault="00F47DD3" w:rsidP="00F47DD3" w:rsidR="00F47DD3" w:rsidRPr="00F47DD3">
            <w:pPr>
              <w:spacing w:lineRule="auto" w:line="240" w:after="0"/>
              <w:rPr>
                <w:rFonts w:cs="Calibri" w:eastAsia="Times New Roman" w:hAnsi="Cambria" w:ascii="Cambria"/>
                <w:lang w:eastAsia="hr-HR"/>
              </w:rPr>
            </w:pPr>
            <w:r w:rsidRPr="00F47DD3">
              <w:rPr>
                <w:rFonts w:cs="Calibri" w:eastAsia="Times New Roman" w:hAnsi="Cambria" w:ascii="Cambria"/>
                <w:lang w:eastAsia="hr-HR"/>
              </w:rPr>
              <w:t>Računalna oprema (prema popisu)</w:t>
            </w:r>
          </w:p>
        </w:tc>
        <w:tc>
          <w:tcPr>
            <w:tcW w:type="pct" w:w="1891"/>
            <w:shd w:fill="auto" w:color="auto" w:val="clear"/>
            <w:noWrap/>
            <w:vAlign w:val="center"/>
            <w:hideMark/>
          </w:tcPr>
          <w:p w:rsidRDefault="00F47DD3" w:rsidP="00F47DD3" w:rsidR="00F47DD3" w:rsidRPr="00F47DD3">
            <w:pPr>
              <w:spacing w:lineRule="auto" w:line="240" w:after="0"/>
              <w:jc w:val="right"/>
              <w:rPr>
                <w:rFonts w:cs="Calibri" w:eastAsia="Times New Roman" w:hAnsi="Cambria" w:ascii="Cambria"/>
                <w:lang w:eastAsia="hr-HR"/>
              </w:rPr>
            </w:pPr>
            <w:r w:rsidRPr="00F47DD3">
              <w:rPr>
                <w:rFonts w:cs="Calibri" w:eastAsia="Times New Roman" w:hAnsi="Cambria" w:ascii="Cambria"/>
                <w:lang w:eastAsia="hr-HR"/>
              </w:rPr>
              <w:t xml:space="preserve">                                               13.306,00    </w:t>
            </w:r>
          </w:p>
        </w:tc>
      </w:tr>
      <w:tr w:rsidTr="00050A32" w:rsidR="00F47DD3" w:rsidRPr="00F47DD3">
        <w:trPr>
          <w:trHeight w:val="300"/>
          <w:jc w:val="center"/>
        </w:trPr>
        <w:tc>
          <w:tcPr>
            <w:tcW w:type="pct" w:w="391"/>
            <w:shd w:fill="auto" w:color="auto" w:val="clear"/>
            <w:noWrap/>
            <w:vAlign w:val="center"/>
            <w:hideMark/>
          </w:tcPr>
          <w:p w:rsidRDefault="00F47DD3" w:rsidP="00F47DD3" w:rsidR="00F47DD3" w:rsidRPr="00F47DD3">
            <w:pPr>
              <w:spacing w:lineRule="auto" w:line="240" w:after="0"/>
              <w:jc w:val="center"/>
              <w:rPr>
                <w:rFonts w:cs="Calibri" w:eastAsia="Times New Roman" w:hAnsi="Cambria" w:ascii="Cambria"/>
                <w:lang w:eastAsia="hr-HR"/>
              </w:rPr>
            </w:pPr>
            <w:r w:rsidRPr="00F47DD3">
              <w:rPr>
                <w:rFonts w:cs="Calibri" w:eastAsia="Times New Roman" w:hAnsi="Cambria" w:ascii="Cambria"/>
                <w:lang w:eastAsia="hr-HR"/>
              </w:rPr>
              <w:t>14.</w:t>
            </w:r>
          </w:p>
        </w:tc>
        <w:tc>
          <w:tcPr>
            <w:tcW w:type="pct" w:w="2718"/>
            <w:shd w:fill="auto" w:color="auto" w:val="clear"/>
            <w:noWrap/>
            <w:vAlign w:val="center"/>
            <w:hideMark/>
          </w:tcPr>
          <w:p w:rsidRDefault="00F47DD3" w:rsidP="00F47DD3" w:rsidR="00F47DD3" w:rsidRPr="00F47DD3">
            <w:pPr>
              <w:spacing w:lineRule="auto" w:line="240" w:after="0"/>
              <w:rPr>
                <w:rFonts w:cs="Calibri" w:eastAsia="Times New Roman" w:hAnsi="Cambria" w:ascii="Cambria"/>
                <w:lang w:eastAsia="hr-HR"/>
              </w:rPr>
            </w:pPr>
            <w:r w:rsidRPr="00F47DD3">
              <w:rPr>
                <w:rFonts w:cs="Calibri" w:eastAsia="Times New Roman" w:hAnsi="Cambria" w:ascii="Cambria"/>
                <w:lang w:eastAsia="hr-HR"/>
              </w:rPr>
              <w:t>Strojevi i alati (prema popisu)</w:t>
            </w:r>
          </w:p>
        </w:tc>
        <w:tc>
          <w:tcPr>
            <w:tcW w:type="pct" w:w="1891"/>
            <w:shd w:fill="auto" w:color="auto" w:val="clear"/>
            <w:noWrap/>
            <w:vAlign w:val="center"/>
            <w:hideMark/>
          </w:tcPr>
          <w:p w:rsidRDefault="00F47DD3" w:rsidP="00F47DD3" w:rsidR="00F47DD3" w:rsidRPr="00F47DD3">
            <w:pPr>
              <w:spacing w:lineRule="auto" w:line="240" w:after="0"/>
              <w:jc w:val="right"/>
              <w:rPr>
                <w:rFonts w:cs="Calibri" w:eastAsia="Times New Roman" w:hAnsi="Cambria" w:ascii="Cambria"/>
                <w:lang w:eastAsia="hr-HR"/>
              </w:rPr>
            </w:pPr>
            <w:r w:rsidRPr="00F47DD3">
              <w:rPr>
                <w:rFonts w:cs="Calibri" w:eastAsia="Times New Roman" w:hAnsi="Cambria" w:ascii="Cambria"/>
                <w:lang w:eastAsia="hr-HR"/>
              </w:rPr>
              <w:t xml:space="preserve">                                         8.324.572,00    </w:t>
            </w:r>
          </w:p>
        </w:tc>
      </w:tr>
      <w:tr w:rsidTr="00050A32" w:rsidR="00F47DD3" w:rsidRPr="00F47DD3">
        <w:trPr>
          <w:trHeight w:val="300"/>
          <w:jc w:val="center"/>
        </w:trPr>
        <w:tc>
          <w:tcPr>
            <w:tcW w:type="pct" w:w="391"/>
            <w:shd w:fill="auto" w:color="auto" w:val="clear"/>
            <w:noWrap/>
            <w:vAlign w:val="center"/>
            <w:hideMark/>
          </w:tcPr>
          <w:p w:rsidRDefault="00F47DD3" w:rsidP="00F47DD3" w:rsidR="00F47DD3" w:rsidRPr="00F47DD3">
            <w:pPr>
              <w:spacing w:lineRule="auto" w:line="240" w:after="0"/>
              <w:jc w:val="center"/>
              <w:rPr>
                <w:rFonts w:cs="Calibri" w:eastAsia="Times New Roman" w:hAnsi="Cambria" w:ascii="Cambria"/>
                <w:lang w:eastAsia="hr-HR"/>
              </w:rPr>
            </w:pPr>
            <w:r w:rsidRPr="00F47DD3">
              <w:rPr>
                <w:rFonts w:cs="Calibri" w:eastAsia="Times New Roman" w:hAnsi="Cambria" w:ascii="Cambria"/>
                <w:lang w:eastAsia="hr-HR"/>
              </w:rPr>
              <w:t>15.</w:t>
            </w:r>
          </w:p>
        </w:tc>
        <w:tc>
          <w:tcPr>
            <w:tcW w:type="pct" w:w="2718"/>
            <w:shd w:fill="auto" w:color="auto" w:val="clear"/>
            <w:noWrap/>
            <w:vAlign w:val="center"/>
            <w:hideMark/>
          </w:tcPr>
          <w:p w:rsidRDefault="00F47DD3" w:rsidP="00F47DD3" w:rsidR="00F47DD3" w:rsidRPr="00F47DD3">
            <w:pPr>
              <w:spacing w:lineRule="auto" w:line="240" w:after="0"/>
              <w:rPr>
                <w:rFonts w:cs="Calibri" w:eastAsia="Times New Roman" w:hAnsi="Cambria" w:ascii="Cambria"/>
                <w:lang w:eastAsia="hr-HR"/>
              </w:rPr>
            </w:pPr>
            <w:r w:rsidRPr="00F47DD3">
              <w:rPr>
                <w:rFonts w:cs="Calibri" w:eastAsia="Times New Roman" w:hAnsi="Cambria" w:ascii="Cambria"/>
                <w:lang w:eastAsia="hr-HR"/>
              </w:rPr>
              <w:t>Transportna sredstva (prema popisu)</w:t>
            </w:r>
          </w:p>
        </w:tc>
        <w:tc>
          <w:tcPr>
            <w:tcW w:type="pct" w:w="1891"/>
            <w:shd w:fill="auto" w:color="auto" w:val="clear"/>
            <w:noWrap/>
            <w:vAlign w:val="center"/>
            <w:hideMark/>
          </w:tcPr>
          <w:p w:rsidRDefault="00F47DD3" w:rsidP="00F47DD3" w:rsidR="00F47DD3" w:rsidRPr="00F47DD3">
            <w:pPr>
              <w:spacing w:lineRule="auto" w:line="240" w:after="0"/>
              <w:jc w:val="right"/>
              <w:rPr>
                <w:rFonts w:cs="Calibri" w:eastAsia="Times New Roman" w:hAnsi="Cambria" w:ascii="Cambria"/>
                <w:lang w:eastAsia="hr-HR"/>
              </w:rPr>
            </w:pPr>
            <w:r w:rsidRPr="00F47DD3">
              <w:rPr>
                <w:rFonts w:cs="Calibri" w:eastAsia="Times New Roman" w:hAnsi="Cambria" w:ascii="Cambria"/>
                <w:lang w:eastAsia="hr-HR"/>
              </w:rPr>
              <w:t xml:space="preserve">                                            877.153,00    </w:t>
            </w:r>
          </w:p>
        </w:tc>
      </w:tr>
      <w:tr w:rsidTr="00050A32" w:rsidR="00F47DD3" w:rsidRPr="00F47DD3">
        <w:trPr>
          <w:trHeight w:val="300"/>
          <w:jc w:val="center"/>
        </w:trPr>
        <w:tc>
          <w:tcPr>
            <w:tcW w:type="pct" w:w="391"/>
            <w:shd w:fill="auto" w:color="auto" w:val="clear"/>
            <w:noWrap/>
            <w:vAlign w:val="center"/>
            <w:hideMark/>
          </w:tcPr>
          <w:p w:rsidRDefault="00F47DD3" w:rsidP="00F47DD3" w:rsidR="00F47DD3" w:rsidRPr="00F47DD3">
            <w:pPr>
              <w:spacing w:lineRule="auto" w:line="240" w:after="0"/>
              <w:jc w:val="center"/>
              <w:rPr>
                <w:rFonts w:cs="Calibri" w:eastAsia="Times New Roman" w:hAnsi="Cambria" w:ascii="Cambria"/>
                <w:lang w:eastAsia="hr-HR"/>
              </w:rPr>
            </w:pPr>
            <w:r w:rsidRPr="00F47DD3">
              <w:rPr>
                <w:rFonts w:cs="Calibri" w:eastAsia="Times New Roman" w:hAnsi="Cambria" w:ascii="Cambria"/>
                <w:lang w:eastAsia="hr-HR"/>
              </w:rPr>
              <w:t>16.</w:t>
            </w:r>
          </w:p>
        </w:tc>
        <w:tc>
          <w:tcPr>
            <w:tcW w:type="pct" w:w="2718"/>
            <w:shd w:fill="auto" w:color="auto" w:val="clear"/>
            <w:noWrap/>
            <w:vAlign w:val="center"/>
            <w:hideMark/>
          </w:tcPr>
          <w:p w:rsidRDefault="00F47DD3" w:rsidP="00F47DD3" w:rsidR="00F47DD3" w:rsidRPr="00F47DD3">
            <w:pPr>
              <w:spacing w:lineRule="auto" w:line="240" w:after="0"/>
              <w:rPr>
                <w:rFonts w:cs="Calibri" w:eastAsia="Times New Roman" w:hAnsi="Cambria" w:ascii="Cambria"/>
                <w:lang w:eastAsia="hr-HR"/>
              </w:rPr>
            </w:pPr>
            <w:r w:rsidRPr="00F47DD3">
              <w:rPr>
                <w:rFonts w:cs="Calibri" w:eastAsia="Times New Roman" w:hAnsi="Cambria" w:ascii="Cambria"/>
                <w:lang w:eastAsia="hr-HR"/>
              </w:rPr>
              <w:t>Uredska oprema (prema popisu)</w:t>
            </w:r>
          </w:p>
        </w:tc>
        <w:tc>
          <w:tcPr>
            <w:tcW w:type="pct" w:w="1891"/>
            <w:shd w:fill="auto" w:color="auto" w:val="clear"/>
            <w:noWrap/>
            <w:vAlign w:val="center"/>
            <w:hideMark/>
          </w:tcPr>
          <w:p w:rsidRDefault="00F47DD3" w:rsidP="00F47DD3" w:rsidR="00F47DD3" w:rsidRPr="00F47DD3">
            <w:pPr>
              <w:spacing w:lineRule="auto" w:line="240" w:after="0"/>
              <w:jc w:val="right"/>
              <w:rPr>
                <w:rFonts w:cs="Calibri" w:eastAsia="Times New Roman" w:hAnsi="Cambria" w:ascii="Cambria"/>
                <w:lang w:eastAsia="hr-HR"/>
              </w:rPr>
            </w:pPr>
            <w:r w:rsidRPr="00F47DD3">
              <w:rPr>
                <w:rFonts w:cs="Calibri" w:eastAsia="Times New Roman" w:hAnsi="Cambria" w:ascii="Cambria"/>
                <w:lang w:eastAsia="hr-HR"/>
              </w:rPr>
              <w:t xml:space="preserve">                                                  7.553,00    </w:t>
            </w:r>
          </w:p>
        </w:tc>
      </w:tr>
      <w:tr w:rsidTr="00050A32" w:rsidR="00F47DD3" w:rsidRPr="00F47DD3">
        <w:trPr>
          <w:trHeight w:val="300"/>
          <w:jc w:val="center"/>
        </w:trPr>
        <w:tc>
          <w:tcPr>
            <w:tcW w:type="pct" w:w="391"/>
            <w:shd w:fill="auto" w:color="auto" w:val="clear"/>
            <w:noWrap/>
            <w:vAlign w:val="center"/>
            <w:hideMark/>
          </w:tcPr>
          <w:p w:rsidRDefault="00F47DD3" w:rsidP="00F47DD3" w:rsidR="00F47DD3" w:rsidRPr="00F47DD3">
            <w:pPr>
              <w:spacing w:lineRule="auto" w:line="240" w:after="0"/>
              <w:jc w:val="center"/>
              <w:rPr>
                <w:rFonts w:cs="Calibri" w:eastAsia="Times New Roman" w:hAnsi="Cambria" w:ascii="Cambria"/>
                <w:lang w:eastAsia="hr-HR"/>
              </w:rPr>
            </w:pPr>
            <w:r w:rsidRPr="00F47DD3">
              <w:rPr>
                <w:rFonts w:cs="Calibri" w:eastAsia="Times New Roman" w:hAnsi="Cambria" w:ascii="Cambria"/>
                <w:lang w:eastAsia="hr-HR"/>
              </w:rPr>
              <w:lastRenderedPageBreak/>
              <w:t>17.</w:t>
            </w:r>
          </w:p>
        </w:tc>
        <w:tc>
          <w:tcPr>
            <w:tcW w:type="pct" w:w="2718"/>
            <w:shd w:fill="auto" w:color="auto" w:val="clear"/>
            <w:noWrap/>
            <w:vAlign w:val="center"/>
            <w:hideMark/>
          </w:tcPr>
          <w:p w:rsidRDefault="00F47DD3" w:rsidP="00F47DD3" w:rsidR="00F47DD3" w:rsidRPr="00F47DD3">
            <w:pPr>
              <w:spacing w:lineRule="auto" w:line="240" w:after="0"/>
              <w:rPr>
                <w:rFonts w:cs="Calibri" w:eastAsia="Times New Roman" w:hAnsi="Cambria" w:ascii="Cambria"/>
                <w:lang w:eastAsia="hr-HR"/>
              </w:rPr>
            </w:pPr>
            <w:r w:rsidRPr="00F47DD3">
              <w:rPr>
                <w:rFonts w:cs="Calibri" w:eastAsia="Times New Roman" w:hAnsi="Cambria" w:ascii="Cambria"/>
                <w:lang w:eastAsia="hr-HR"/>
              </w:rPr>
              <w:t>Uredski namještaj (prema popisu)</w:t>
            </w:r>
          </w:p>
        </w:tc>
        <w:tc>
          <w:tcPr>
            <w:tcW w:type="pct" w:w="1891"/>
            <w:shd w:fill="auto" w:color="auto" w:val="clear"/>
            <w:noWrap/>
            <w:vAlign w:val="center"/>
            <w:hideMark/>
          </w:tcPr>
          <w:p w:rsidRDefault="00F47DD3" w:rsidP="00F47DD3" w:rsidR="00F47DD3" w:rsidRPr="00F47DD3">
            <w:pPr>
              <w:spacing w:lineRule="auto" w:line="240" w:after="0"/>
              <w:jc w:val="right"/>
              <w:rPr>
                <w:rFonts w:cs="Calibri" w:eastAsia="Times New Roman" w:hAnsi="Cambria" w:ascii="Cambria"/>
                <w:lang w:eastAsia="hr-HR"/>
              </w:rPr>
            </w:pPr>
            <w:r w:rsidRPr="00F47DD3">
              <w:rPr>
                <w:rFonts w:cs="Calibri" w:eastAsia="Times New Roman" w:hAnsi="Cambria" w:ascii="Cambria"/>
                <w:lang w:eastAsia="hr-HR"/>
              </w:rPr>
              <w:t xml:space="preserve">                                               28.275,00    </w:t>
            </w:r>
          </w:p>
        </w:tc>
      </w:tr>
      <w:tr w:rsidTr="00050A32" w:rsidR="00F47DD3" w:rsidRPr="00F47DD3">
        <w:trPr>
          <w:trHeight w:val="300"/>
          <w:jc w:val="center"/>
        </w:trPr>
        <w:tc>
          <w:tcPr>
            <w:tcW w:type="pct" w:w="391"/>
            <w:shd w:fill="DCE6F1" w:color="000000" w:val="clear"/>
            <w:noWrap/>
            <w:vAlign w:val="center"/>
            <w:hideMark/>
          </w:tcPr>
          <w:p w:rsidRDefault="00F47DD3" w:rsidP="00F47DD3" w:rsidR="00F47DD3" w:rsidRPr="00F47DD3">
            <w:pPr>
              <w:spacing w:lineRule="auto" w:line="240" w:after="0"/>
              <w:jc w:val="center"/>
              <w:rPr>
                <w:rFonts w:cs="Calibri" w:eastAsia="Times New Roman" w:hAnsi="Cambria" w:ascii="Cambria"/>
                <w:b/>
                <w:bCs/>
                <w:lang w:eastAsia="hr-HR"/>
              </w:rPr>
            </w:pPr>
            <w:r w:rsidRPr="00F47DD3">
              <w:rPr>
                <w:rFonts w:cs="Calibri" w:eastAsia="Times New Roman" w:hAnsi="Cambria" w:ascii="Cambria"/>
                <w:b/>
                <w:bCs/>
                <w:lang w:eastAsia="hr-HR"/>
              </w:rPr>
              <w:t>18.</w:t>
            </w:r>
          </w:p>
        </w:tc>
        <w:tc>
          <w:tcPr>
            <w:tcW w:type="pct" w:w="2718"/>
            <w:shd w:fill="DCE6F1" w:color="000000" w:val="clear"/>
            <w:noWrap/>
            <w:vAlign w:val="center"/>
            <w:hideMark/>
          </w:tcPr>
          <w:p w:rsidRDefault="00F47DD3" w:rsidP="00F47DD3" w:rsidR="00F47DD3" w:rsidRPr="00F47DD3">
            <w:pPr>
              <w:spacing w:lineRule="auto" w:line="240" w:after="0"/>
              <w:rPr>
                <w:rFonts w:cs="Calibri" w:eastAsia="Times New Roman" w:hAnsi="Cambria" w:ascii="Cambria"/>
                <w:b/>
                <w:bCs/>
                <w:lang w:eastAsia="hr-HR"/>
              </w:rPr>
            </w:pPr>
            <w:r w:rsidRPr="00F47DD3">
              <w:rPr>
                <w:rFonts w:cs="Calibri" w:eastAsia="Times New Roman" w:hAnsi="Cambria" w:ascii="Cambria"/>
                <w:b/>
                <w:bCs/>
                <w:lang w:eastAsia="hr-HR"/>
              </w:rPr>
              <w:t>Ukupno pokretnine (od 10 do 17)</w:t>
            </w:r>
          </w:p>
        </w:tc>
        <w:tc>
          <w:tcPr>
            <w:tcW w:type="pct" w:w="1891"/>
            <w:shd w:fill="DCE6F1" w:color="000000" w:val="clear"/>
            <w:noWrap/>
            <w:vAlign w:val="center"/>
            <w:hideMark/>
          </w:tcPr>
          <w:p w:rsidRDefault="00F47DD3" w:rsidP="00F47DD3" w:rsidR="00F47DD3" w:rsidRPr="00F47DD3">
            <w:pPr>
              <w:spacing w:lineRule="auto" w:line="240" w:after="0"/>
              <w:jc w:val="right"/>
              <w:rPr>
                <w:rFonts w:cs="Calibri" w:eastAsia="Times New Roman" w:hAnsi="Cambria" w:ascii="Cambria"/>
                <w:b/>
                <w:bCs/>
                <w:lang w:eastAsia="hr-HR"/>
              </w:rPr>
            </w:pPr>
            <w:r w:rsidRPr="00F47DD3">
              <w:rPr>
                <w:rFonts w:cs="Calibri" w:eastAsia="Times New Roman" w:hAnsi="Cambria" w:ascii="Cambria"/>
                <w:b/>
                <w:bCs/>
                <w:lang w:eastAsia="hr-HR"/>
              </w:rPr>
              <w:t xml:space="preserve">                                     9.527.258,00    </w:t>
            </w:r>
          </w:p>
        </w:tc>
      </w:tr>
      <w:tr w:rsidTr="00050A32" w:rsidR="00F47DD3" w:rsidRPr="00F47DD3">
        <w:trPr>
          <w:trHeight w:val="315"/>
          <w:jc w:val="center"/>
        </w:trPr>
        <w:tc>
          <w:tcPr>
            <w:tcW w:type="pct" w:w="391"/>
            <w:shd w:fill="DCE6F1" w:color="000000" w:val="clear"/>
            <w:noWrap/>
            <w:vAlign w:val="center"/>
            <w:hideMark/>
          </w:tcPr>
          <w:p w:rsidRDefault="00F47DD3" w:rsidP="00F47DD3" w:rsidR="00F47DD3" w:rsidRPr="00F47DD3">
            <w:pPr>
              <w:spacing w:lineRule="auto" w:line="240" w:after="0"/>
              <w:jc w:val="center"/>
              <w:rPr>
                <w:rFonts w:cs="Calibri" w:eastAsia="Times New Roman" w:hAnsi="Cambria" w:ascii="Cambria"/>
                <w:b/>
                <w:bCs/>
                <w:lang w:eastAsia="hr-HR"/>
              </w:rPr>
            </w:pPr>
            <w:r w:rsidRPr="00F47DD3">
              <w:rPr>
                <w:rFonts w:cs="Calibri" w:eastAsia="Times New Roman" w:hAnsi="Cambria" w:ascii="Cambria"/>
                <w:b/>
                <w:bCs/>
                <w:lang w:eastAsia="hr-HR"/>
              </w:rPr>
              <w:t>19.</w:t>
            </w:r>
          </w:p>
        </w:tc>
        <w:tc>
          <w:tcPr>
            <w:tcW w:type="pct" w:w="2718"/>
            <w:shd w:fill="DCE6F1" w:color="000000" w:val="clear"/>
            <w:noWrap/>
            <w:vAlign w:val="center"/>
            <w:hideMark/>
          </w:tcPr>
          <w:p w:rsidRDefault="00F47DD3" w:rsidP="00F47DD3" w:rsidR="00F47DD3" w:rsidRPr="00F47DD3">
            <w:pPr>
              <w:spacing w:lineRule="auto" w:line="240" w:after="0"/>
              <w:rPr>
                <w:rFonts w:cs="Calibri" w:eastAsia="Times New Roman" w:hAnsi="Cambria" w:ascii="Cambria"/>
                <w:b/>
                <w:bCs/>
                <w:lang w:eastAsia="hr-HR"/>
              </w:rPr>
            </w:pPr>
            <w:r w:rsidRPr="00F47DD3">
              <w:rPr>
                <w:rFonts w:cs="Calibri" w:eastAsia="Times New Roman" w:hAnsi="Cambria" w:ascii="Cambria"/>
                <w:b/>
                <w:bCs/>
                <w:lang w:eastAsia="hr-HR"/>
              </w:rPr>
              <w:t>Ukupno dugotrajna imovina (9+18)</w:t>
            </w:r>
          </w:p>
        </w:tc>
        <w:tc>
          <w:tcPr>
            <w:tcW w:type="pct" w:w="1891"/>
            <w:shd w:fill="DCE6F1" w:color="000000" w:val="clear"/>
            <w:noWrap/>
            <w:vAlign w:val="center"/>
            <w:hideMark/>
          </w:tcPr>
          <w:p w:rsidRDefault="00F47DD3" w:rsidP="00F47DD3" w:rsidR="00F47DD3" w:rsidRPr="00F47DD3">
            <w:pPr>
              <w:spacing w:lineRule="auto" w:line="240" w:after="0"/>
              <w:jc w:val="right"/>
              <w:rPr>
                <w:rFonts w:cs="Calibri" w:eastAsia="Times New Roman" w:hAnsi="Cambria" w:ascii="Cambria"/>
                <w:b/>
                <w:bCs/>
                <w:lang w:eastAsia="hr-HR"/>
              </w:rPr>
            </w:pPr>
            <w:r w:rsidRPr="00F47DD3">
              <w:rPr>
                <w:rFonts w:cs="Calibri" w:eastAsia="Times New Roman" w:hAnsi="Cambria" w:ascii="Cambria"/>
                <w:b/>
                <w:bCs/>
                <w:lang w:eastAsia="hr-HR"/>
              </w:rPr>
              <w:t xml:space="preserve">                                  26.335.858,00    </w:t>
            </w:r>
          </w:p>
        </w:tc>
      </w:tr>
      <w:tr w:rsidTr="00050A32" w:rsidR="00F47DD3" w:rsidRPr="00F47DD3">
        <w:trPr>
          <w:trHeight w:val="315"/>
          <w:jc w:val="center"/>
        </w:trPr>
        <w:tc>
          <w:tcPr>
            <w:tcW w:type="pct" w:w="391"/>
            <w:shd w:fill="B8CCE4" w:color="000000" w:val="clear"/>
            <w:noWrap/>
            <w:vAlign w:val="center"/>
            <w:hideMark/>
          </w:tcPr>
          <w:p w:rsidRDefault="00F47DD3" w:rsidP="00F47DD3" w:rsidR="00F47DD3" w:rsidRPr="00F47DD3">
            <w:pPr>
              <w:spacing w:lineRule="auto" w:line="240" w:after="0"/>
              <w:jc w:val="center"/>
              <w:rPr>
                <w:rFonts w:cs="Calibri" w:eastAsia="Times New Roman" w:hAnsi="Cambria" w:ascii="Cambria"/>
                <w:b/>
                <w:bCs/>
                <w:lang w:eastAsia="hr-HR"/>
              </w:rPr>
            </w:pPr>
            <w:r w:rsidRPr="00F47DD3">
              <w:rPr>
                <w:rFonts w:cs="Calibri" w:eastAsia="Times New Roman" w:hAnsi="Cambria" w:ascii="Cambria"/>
                <w:b/>
                <w:bCs/>
                <w:lang w:eastAsia="hr-HR"/>
              </w:rPr>
              <w:t>II.</w:t>
            </w:r>
          </w:p>
        </w:tc>
        <w:tc>
          <w:tcPr>
            <w:tcW w:type="pct" w:w="2718"/>
            <w:shd w:fill="B8CCE4" w:color="000000" w:val="clear"/>
            <w:noWrap/>
            <w:vAlign w:val="center"/>
            <w:hideMark/>
          </w:tcPr>
          <w:p w:rsidRDefault="00F47DD3" w:rsidP="00F47DD3" w:rsidR="00F47DD3" w:rsidRPr="00F47DD3">
            <w:pPr>
              <w:spacing w:lineRule="auto" w:line="240" w:after="0"/>
              <w:rPr>
                <w:rFonts w:cs="Calibri" w:eastAsia="Times New Roman" w:hAnsi="Cambria" w:ascii="Cambria"/>
                <w:b/>
                <w:bCs/>
                <w:lang w:eastAsia="hr-HR"/>
              </w:rPr>
            </w:pPr>
            <w:r w:rsidRPr="00F47DD3">
              <w:rPr>
                <w:rFonts w:cs="Calibri" w:eastAsia="Times New Roman" w:hAnsi="Cambria" w:ascii="Cambria"/>
                <w:b/>
                <w:bCs/>
                <w:lang w:eastAsia="hr-HR"/>
              </w:rPr>
              <w:t>Kratkotrajna imovina </w:t>
            </w:r>
          </w:p>
        </w:tc>
        <w:tc>
          <w:tcPr>
            <w:tcW w:type="pct" w:w="1891"/>
            <w:shd w:fill="B8CCE4" w:color="000000" w:val="clear"/>
            <w:noWrap/>
            <w:vAlign w:val="center"/>
            <w:hideMark/>
          </w:tcPr>
          <w:p w:rsidRDefault="00F47DD3" w:rsidP="00F47DD3" w:rsidR="00F47DD3" w:rsidRPr="00F47DD3">
            <w:pPr>
              <w:spacing w:lineRule="auto" w:line="240" w:after="0"/>
              <w:jc w:val="center"/>
              <w:rPr>
                <w:rFonts w:cs="Calibri" w:eastAsia="Times New Roman" w:hAnsi="Cambria" w:ascii="Cambria"/>
                <w:lang w:eastAsia="hr-HR"/>
              </w:rPr>
            </w:pPr>
            <w:r w:rsidRPr="00F47DD3">
              <w:rPr>
                <w:rFonts w:cs="Calibri" w:eastAsia="Times New Roman" w:hAnsi="Cambria" w:ascii="Cambria"/>
                <w:lang w:eastAsia="hr-HR"/>
              </w:rPr>
              <w:t xml:space="preserve"> Knjigovodstvena vrijednost </w:t>
            </w:r>
          </w:p>
        </w:tc>
      </w:tr>
      <w:tr w:rsidTr="00050A32" w:rsidR="00F47DD3" w:rsidRPr="00F47DD3">
        <w:trPr>
          <w:trHeight w:val="300"/>
          <w:jc w:val="center"/>
        </w:trPr>
        <w:tc>
          <w:tcPr>
            <w:tcW w:type="pct" w:w="391"/>
            <w:shd w:fill="auto" w:color="auto" w:val="clear"/>
            <w:noWrap/>
            <w:vAlign w:val="center"/>
            <w:hideMark/>
          </w:tcPr>
          <w:p w:rsidRDefault="00F47DD3" w:rsidP="00F47DD3" w:rsidR="00F47DD3" w:rsidRPr="00F47DD3">
            <w:pPr>
              <w:spacing w:lineRule="auto" w:line="240" w:after="0"/>
              <w:jc w:val="center"/>
              <w:rPr>
                <w:rFonts w:cs="Calibri" w:eastAsia="Times New Roman" w:hAnsi="Cambria" w:ascii="Cambria"/>
                <w:lang w:eastAsia="hr-HR"/>
              </w:rPr>
            </w:pPr>
            <w:r w:rsidRPr="00F47DD3">
              <w:rPr>
                <w:rFonts w:cs="Calibri" w:eastAsia="Times New Roman" w:hAnsi="Cambria" w:ascii="Cambria"/>
                <w:lang w:eastAsia="hr-HR"/>
              </w:rPr>
              <w:t>1.</w:t>
            </w:r>
          </w:p>
        </w:tc>
        <w:tc>
          <w:tcPr>
            <w:tcW w:type="pct" w:w="2718"/>
            <w:shd w:fill="auto" w:color="auto" w:val="clear"/>
            <w:noWrap/>
            <w:vAlign w:val="center"/>
            <w:hideMark/>
          </w:tcPr>
          <w:p w:rsidRDefault="00F47DD3" w:rsidP="00F47DD3" w:rsidR="00F47DD3" w:rsidRPr="00F47DD3">
            <w:pPr>
              <w:spacing w:lineRule="auto" w:line="240" w:after="0"/>
              <w:rPr>
                <w:rFonts w:cs="Calibri" w:eastAsia="Times New Roman" w:hAnsi="Cambria" w:ascii="Cambria"/>
                <w:lang w:eastAsia="hr-HR"/>
              </w:rPr>
            </w:pPr>
            <w:r w:rsidRPr="00F47DD3">
              <w:rPr>
                <w:rFonts w:cs="Calibri" w:eastAsia="Times New Roman" w:hAnsi="Cambria" w:ascii="Cambria"/>
                <w:lang w:eastAsia="hr-HR"/>
              </w:rPr>
              <w:t>Zalihe trgovačke robe u prodavaonici - MPC</w:t>
            </w:r>
          </w:p>
        </w:tc>
        <w:tc>
          <w:tcPr>
            <w:tcW w:type="pct" w:w="1891"/>
            <w:shd w:fill="auto" w:color="auto" w:val="clear"/>
            <w:noWrap/>
            <w:vAlign w:val="center"/>
            <w:hideMark/>
          </w:tcPr>
          <w:p w:rsidRDefault="00F47DD3" w:rsidP="00F47DD3" w:rsidR="00F47DD3" w:rsidRPr="00F47DD3">
            <w:pPr>
              <w:spacing w:lineRule="auto" w:line="240" w:after="0"/>
              <w:jc w:val="right"/>
              <w:rPr>
                <w:rFonts w:cs="Calibri" w:eastAsia="Times New Roman" w:hAnsi="Cambria" w:ascii="Cambria"/>
                <w:lang w:eastAsia="hr-HR"/>
              </w:rPr>
            </w:pPr>
            <w:r w:rsidRPr="00F47DD3">
              <w:rPr>
                <w:rFonts w:cs="Calibri" w:eastAsia="Times New Roman" w:hAnsi="Cambria" w:ascii="Cambria"/>
                <w:lang w:eastAsia="hr-HR"/>
              </w:rPr>
              <w:t xml:space="preserve">                                         1.489.424,95    </w:t>
            </w:r>
          </w:p>
        </w:tc>
      </w:tr>
      <w:tr w:rsidTr="00050A32" w:rsidR="00F47DD3" w:rsidRPr="00F47DD3">
        <w:trPr>
          <w:trHeight w:val="300"/>
          <w:jc w:val="center"/>
        </w:trPr>
        <w:tc>
          <w:tcPr>
            <w:tcW w:type="pct" w:w="391"/>
            <w:shd w:fill="auto" w:color="auto" w:val="clear"/>
            <w:noWrap/>
            <w:vAlign w:val="center"/>
            <w:hideMark/>
          </w:tcPr>
          <w:p w:rsidRDefault="00F47DD3" w:rsidP="00F47DD3" w:rsidR="00F47DD3" w:rsidRPr="00F47DD3">
            <w:pPr>
              <w:spacing w:lineRule="auto" w:line="240" w:after="0"/>
              <w:jc w:val="center"/>
              <w:rPr>
                <w:rFonts w:cs="Calibri" w:eastAsia="Times New Roman" w:hAnsi="Cambria" w:ascii="Cambria"/>
                <w:lang w:eastAsia="hr-HR"/>
              </w:rPr>
            </w:pPr>
            <w:r w:rsidRPr="00F47DD3">
              <w:rPr>
                <w:rFonts w:cs="Calibri" w:eastAsia="Times New Roman" w:hAnsi="Cambria" w:ascii="Cambria"/>
                <w:lang w:eastAsia="hr-HR"/>
              </w:rPr>
              <w:t>2.</w:t>
            </w:r>
          </w:p>
        </w:tc>
        <w:tc>
          <w:tcPr>
            <w:tcW w:type="pct" w:w="2718"/>
            <w:shd w:fill="auto" w:color="auto" w:val="clear"/>
            <w:noWrap/>
            <w:vAlign w:val="center"/>
            <w:hideMark/>
          </w:tcPr>
          <w:p w:rsidRDefault="00F47DD3" w:rsidP="00F47DD3" w:rsidR="00F47DD3" w:rsidRPr="00F47DD3">
            <w:pPr>
              <w:spacing w:lineRule="auto" w:line="240" w:after="0"/>
              <w:rPr>
                <w:rFonts w:cs="Calibri" w:eastAsia="Times New Roman" w:hAnsi="Cambria" w:ascii="Cambria"/>
                <w:lang w:eastAsia="hr-HR"/>
              </w:rPr>
            </w:pPr>
            <w:r w:rsidRPr="00F47DD3">
              <w:rPr>
                <w:rFonts w:cs="Calibri" w:eastAsia="Times New Roman" w:hAnsi="Cambria" w:ascii="Cambria"/>
                <w:lang w:eastAsia="hr-HR"/>
              </w:rPr>
              <w:t>Zalihe gotovih proizvoda</w:t>
            </w:r>
          </w:p>
        </w:tc>
        <w:tc>
          <w:tcPr>
            <w:tcW w:type="pct" w:w="1891"/>
            <w:shd w:fill="auto" w:color="auto" w:val="clear"/>
            <w:noWrap/>
            <w:vAlign w:val="center"/>
            <w:hideMark/>
          </w:tcPr>
          <w:p w:rsidRDefault="00F47DD3" w:rsidP="00F47DD3" w:rsidR="00F47DD3" w:rsidRPr="00F47DD3">
            <w:pPr>
              <w:spacing w:lineRule="auto" w:line="240" w:after="0"/>
              <w:jc w:val="right"/>
              <w:rPr>
                <w:rFonts w:cs="Calibri" w:eastAsia="Times New Roman" w:hAnsi="Cambria" w:ascii="Cambria"/>
                <w:lang w:eastAsia="hr-HR"/>
              </w:rPr>
            </w:pPr>
            <w:r w:rsidRPr="00F47DD3">
              <w:rPr>
                <w:rFonts w:cs="Calibri" w:eastAsia="Times New Roman" w:hAnsi="Cambria" w:ascii="Cambria"/>
                <w:lang w:eastAsia="hr-HR"/>
              </w:rPr>
              <w:t xml:space="preserve">                                            132.291,64    </w:t>
            </w:r>
          </w:p>
        </w:tc>
      </w:tr>
      <w:tr w:rsidTr="00050A32" w:rsidR="00F47DD3" w:rsidRPr="00F47DD3">
        <w:trPr>
          <w:trHeight w:val="300"/>
          <w:jc w:val="center"/>
        </w:trPr>
        <w:tc>
          <w:tcPr>
            <w:tcW w:type="pct" w:w="391"/>
            <w:shd w:fill="auto" w:color="auto" w:val="clear"/>
            <w:noWrap/>
            <w:vAlign w:val="center"/>
            <w:hideMark/>
          </w:tcPr>
          <w:p w:rsidRDefault="00F47DD3" w:rsidP="00F47DD3" w:rsidR="00F47DD3" w:rsidRPr="00F47DD3">
            <w:pPr>
              <w:spacing w:lineRule="auto" w:line="240" w:after="0"/>
              <w:jc w:val="center"/>
              <w:rPr>
                <w:rFonts w:cs="Calibri" w:eastAsia="Times New Roman" w:hAnsi="Cambria" w:ascii="Cambria"/>
                <w:lang w:eastAsia="hr-HR"/>
              </w:rPr>
            </w:pPr>
            <w:r w:rsidRPr="00F47DD3">
              <w:rPr>
                <w:rFonts w:cs="Calibri" w:eastAsia="Times New Roman" w:hAnsi="Cambria" w:ascii="Cambria"/>
                <w:lang w:eastAsia="hr-HR"/>
              </w:rPr>
              <w:t>3.</w:t>
            </w:r>
          </w:p>
        </w:tc>
        <w:tc>
          <w:tcPr>
            <w:tcW w:type="pct" w:w="2718"/>
            <w:shd w:fill="auto" w:color="auto" w:val="clear"/>
            <w:noWrap/>
            <w:vAlign w:val="center"/>
            <w:hideMark/>
          </w:tcPr>
          <w:p w:rsidRDefault="00F47DD3" w:rsidP="00F47DD3" w:rsidR="00F47DD3" w:rsidRPr="00F47DD3">
            <w:pPr>
              <w:spacing w:lineRule="auto" w:line="240" w:after="0"/>
              <w:rPr>
                <w:rFonts w:cs="Calibri" w:eastAsia="Times New Roman" w:hAnsi="Cambria" w:ascii="Cambria"/>
                <w:lang w:eastAsia="hr-HR"/>
              </w:rPr>
            </w:pPr>
            <w:r w:rsidRPr="00F47DD3">
              <w:rPr>
                <w:rFonts w:cs="Calibri" w:eastAsia="Times New Roman" w:hAnsi="Cambria" w:ascii="Cambria"/>
                <w:lang w:eastAsia="hr-HR"/>
              </w:rPr>
              <w:t>Skladište pilane - palete</w:t>
            </w:r>
          </w:p>
        </w:tc>
        <w:tc>
          <w:tcPr>
            <w:tcW w:type="pct" w:w="1891"/>
            <w:shd w:fill="auto" w:color="auto" w:val="clear"/>
            <w:noWrap/>
            <w:vAlign w:val="center"/>
            <w:hideMark/>
          </w:tcPr>
          <w:p w:rsidRDefault="00F47DD3" w:rsidP="00F47DD3" w:rsidR="00F47DD3" w:rsidRPr="00F47DD3">
            <w:pPr>
              <w:spacing w:lineRule="auto" w:line="240" w:after="0"/>
              <w:jc w:val="right"/>
              <w:rPr>
                <w:rFonts w:cs="Calibri" w:eastAsia="Times New Roman" w:hAnsi="Cambria" w:ascii="Cambria"/>
                <w:lang w:eastAsia="hr-HR"/>
              </w:rPr>
            </w:pPr>
            <w:r w:rsidRPr="00F47DD3">
              <w:rPr>
                <w:rFonts w:cs="Calibri" w:eastAsia="Times New Roman" w:hAnsi="Cambria" w:ascii="Cambria"/>
                <w:lang w:eastAsia="hr-HR"/>
              </w:rPr>
              <w:t xml:space="preserve">                                               59.400,00    </w:t>
            </w:r>
          </w:p>
        </w:tc>
      </w:tr>
      <w:tr w:rsidTr="00050A32" w:rsidR="00F47DD3" w:rsidRPr="00F47DD3">
        <w:trPr>
          <w:trHeight w:val="300"/>
          <w:jc w:val="center"/>
        </w:trPr>
        <w:tc>
          <w:tcPr>
            <w:tcW w:type="pct" w:w="391"/>
            <w:shd w:fill="auto" w:color="auto" w:val="clear"/>
            <w:noWrap/>
            <w:vAlign w:val="center"/>
            <w:hideMark/>
          </w:tcPr>
          <w:p w:rsidRDefault="00F47DD3" w:rsidP="00F47DD3" w:rsidR="00F47DD3" w:rsidRPr="00F47DD3">
            <w:pPr>
              <w:spacing w:lineRule="auto" w:line="240" w:after="0"/>
              <w:jc w:val="center"/>
              <w:rPr>
                <w:rFonts w:cs="Calibri" w:eastAsia="Times New Roman" w:hAnsi="Cambria" w:ascii="Cambria"/>
                <w:lang w:eastAsia="hr-HR"/>
              </w:rPr>
            </w:pPr>
            <w:r w:rsidRPr="00F47DD3">
              <w:rPr>
                <w:rFonts w:cs="Calibri" w:eastAsia="Times New Roman" w:hAnsi="Cambria" w:ascii="Cambria"/>
                <w:lang w:eastAsia="hr-HR"/>
              </w:rPr>
              <w:t>4.</w:t>
            </w:r>
          </w:p>
        </w:tc>
        <w:tc>
          <w:tcPr>
            <w:tcW w:type="pct" w:w="2718"/>
            <w:shd w:fill="auto" w:color="auto" w:val="clear"/>
            <w:noWrap/>
            <w:vAlign w:val="center"/>
            <w:hideMark/>
          </w:tcPr>
          <w:p w:rsidRDefault="00F47DD3" w:rsidP="00F47DD3" w:rsidR="00F47DD3" w:rsidRPr="00F47DD3">
            <w:pPr>
              <w:spacing w:lineRule="auto" w:line="240" w:after="0"/>
              <w:rPr>
                <w:rFonts w:cs="Calibri" w:eastAsia="Times New Roman" w:hAnsi="Cambria" w:ascii="Cambria"/>
                <w:lang w:eastAsia="hr-HR"/>
              </w:rPr>
            </w:pPr>
            <w:r w:rsidRPr="00F47DD3">
              <w:rPr>
                <w:rFonts w:cs="Calibri" w:eastAsia="Times New Roman" w:hAnsi="Cambria" w:ascii="Cambria"/>
                <w:lang w:eastAsia="hr-HR"/>
              </w:rPr>
              <w:t>Skladište opeke</w:t>
            </w:r>
          </w:p>
        </w:tc>
        <w:tc>
          <w:tcPr>
            <w:tcW w:type="pct" w:w="1891"/>
            <w:shd w:fill="auto" w:color="auto" w:val="clear"/>
            <w:noWrap/>
            <w:vAlign w:val="center"/>
            <w:hideMark/>
          </w:tcPr>
          <w:p w:rsidRDefault="00F47DD3" w:rsidP="00F47DD3" w:rsidR="00F47DD3" w:rsidRPr="00F47DD3">
            <w:pPr>
              <w:spacing w:lineRule="auto" w:line="240" w:after="0"/>
              <w:jc w:val="right"/>
              <w:rPr>
                <w:rFonts w:cs="Calibri" w:eastAsia="Times New Roman" w:hAnsi="Cambria" w:ascii="Cambria"/>
                <w:lang w:eastAsia="hr-HR"/>
              </w:rPr>
            </w:pPr>
            <w:r w:rsidRPr="00F47DD3">
              <w:rPr>
                <w:rFonts w:cs="Calibri" w:eastAsia="Times New Roman" w:hAnsi="Cambria" w:ascii="Cambria"/>
                <w:lang w:eastAsia="hr-HR"/>
              </w:rPr>
              <w:t xml:space="preserve">                                                  1.660,00    </w:t>
            </w:r>
          </w:p>
        </w:tc>
      </w:tr>
      <w:tr w:rsidTr="00050A32" w:rsidR="00F47DD3" w:rsidRPr="00F47DD3">
        <w:trPr>
          <w:trHeight w:val="300"/>
          <w:jc w:val="center"/>
        </w:trPr>
        <w:tc>
          <w:tcPr>
            <w:tcW w:type="pct" w:w="391"/>
            <w:shd w:fill="auto" w:color="auto" w:val="clear"/>
            <w:noWrap/>
            <w:vAlign w:val="center"/>
            <w:hideMark/>
          </w:tcPr>
          <w:p w:rsidRDefault="00F47DD3" w:rsidP="00F47DD3" w:rsidR="00F47DD3" w:rsidRPr="00F47DD3">
            <w:pPr>
              <w:spacing w:lineRule="auto" w:line="240" w:after="0"/>
              <w:jc w:val="center"/>
              <w:rPr>
                <w:rFonts w:cs="Calibri" w:eastAsia="Times New Roman" w:hAnsi="Cambria" w:ascii="Cambria"/>
                <w:lang w:eastAsia="hr-HR"/>
              </w:rPr>
            </w:pPr>
            <w:r w:rsidRPr="00F47DD3">
              <w:rPr>
                <w:rFonts w:cs="Calibri" w:eastAsia="Times New Roman" w:hAnsi="Cambria" w:ascii="Cambria"/>
                <w:lang w:eastAsia="hr-HR"/>
              </w:rPr>
              <w:t>5.</w:t>
            </w:r>
          </w:p>
        </w:tc>
        <w:tc>
          <w:tcPr>
            <w:tcW w:type="pct" w:w="2718"/>
            <w:shd w:fill="auto" w:color="auto" w:val="clear"/>
            <w:noWrap/>
            <w:vAlign w:val="center"/>
            <w:hideMark/>
          </w:tcPr>
          <w:p w:rsidRDefault="00F47DD3" w:rsidP="00F47DD3" w:rsidR="00F47DD3" w:rsidRPr="00F47DD3">
            <w:pPr>
              <w:spacing w:lineRule="auto" w:line="240" w:after="0"/>
              <w:rPr>
                <w:rFonts w:cs="Calibri" w:eastAsia="Times New Roman" w:hAnsi="Cambria" w:ascii="Cambria"/>
                <w:lang w:eastAsia="hr-HR"/>
              </w:rPr>
            </w:pPr>
            <w:r w:rsidRPr="00F47DD3">
              <w:rPr>
                <w:rFonts w:cs="Calibri" w:eastAsia="Times New Roman" w:hAnsi="Cambria" w:ascii="Cambria"/>
                <w:lang w:eastAsia="hr-HR"/>
              </w:rPr>
              <w:t>Zalihe materijala</w:t>
            </w:r>
          </w:p>
        </w:tc>
        <w:tc>
          <w:tcPr>
            <w:tcW w:type="pct" w:w="1891"/>
            <w:shd w:fill="auto" w:color="auto" w:val="clear"/>
            <w:noWrap/>
            <w:vAlign w:val="center"/>
            <w:hideMark/>
          </w:tcPr>
          <w:p w:rsidRDefault="00F47DD3" w:rsidP="00F47DD3" w:rsidR="00F47DD3" w:rsidRPr="00F47DD3">
            <w:pPr>
              <w:spacing w:lineRule="auto" w:line="240" w:after="0"/>
              <w:jc w:val="right"/>
              <w:rPr>
                <w:rFonts w:cs="Calibri" w:eastAsia="Times New Roman" w:hAnsi="Cambria" w:ascii="Cambria"/>
                <w:lang w:eastAsia="hr-HR"/>
              </w:rPr>
            </w:pPr>
            <w:r w:rsidRPr="00F47DD3">
              <w:rPr>
                <w:rFonts w:cs="Calibri" w:eastAsia="Times New Roman" w:hAnsi="Cambria" w:ascii="Cambria"/>
                <w:lang w:eastAsia="hr-HR"/>
              </w:rPr>
              <w:t xml:space="preserve">                                               19.878,08    </w:t>
            </w:r>
          </w:p>
        </w:tc>
      </w:tr>
      <w:tr w:rsidTr="00050A32" w:rsidR="00F47DD3" w:rsidRPr="00F47DD3">
        <w:trPr>
          <w:trHeight w:val="300"/>
          <w:jc w:val="center"/>
        </w:trPr>
        <w:tc>
          <w:tcPr>
            <w:tcW w:type="pct" w:w="391"/>
            <w:shd w:fill="auto" w:color="auto" w:val="clear"/>
            <w:noWrap/>
            <w:vAlign w:val="center"/>
            <w:hideMark/>
          </w:tcPr>
          <w:p w:rsidRDefault="00F47DD3" w:rsidP="00F47DD3" w:rsidR="00F47DD3" w:rsidRPr="00F47DD3">
            <w:pPr>
              <w:spacing w:lineRule="auto" w:line="240" w:after="0"/>
              <w:jc w:val="center"/>
              <w:rPr>
                <w:rFonts w:cs="Calibri" w:eastAsia="Times New Roman" w:hAnsi="Cambria" w:ascii="Cambria"/>
                <w:lang w:eastAsia="hr-HR"/>
              </w:rPr>
            </w:pPr>
            <w:r w:rsidRPr="00F47DD3">
              <w:rPr>
                <w:rFonts w:cs="Calibri" w:eastAsia="Times New Roman" w:hAnsi="Cambria" w:ascii="Cambria"/>
                <w:lang w:eastAsia="hr-HR"/>
              </w:rPr>
              <w:t>6.</w:t>
            </w:r>
          </w:p>
        </w:tc>
        <w:tc>
          <w:tcPr>
            <w:tcW w:type="pct" w:w="2718"/>
            <w:shd w:fill="auto" w:color="auto" w:val="clear"/>
            <w:noWrap/>
            <w:vAlign w:val="center"/>
            <w:hideMark/>
          </w:tcPr>
          <w:p w:rsidRDefault="00F47DD3" w:rsidP="00F47DD3" w:rsidR="00F47DD3" w:rsidRPr="00F47DD3">
            <w:pPr>
              <w:spacing w:lineRule="auto" w:line="240" w:after="0"/>
              <w:rPr>
                <w:rFonts w:cs="Calibri" w:eastAsia="Times New Roman" w:hAnsi="Cambria" w:ascii="Cambria"/>
                <w:lang w:eastAsia="hr-HR"/>
              </w:rPr>
            </w:pPr>
            <w:r w:rsidRPr="00F47DD3">
              <w:rPr>
                <w:rFonts w:cs="Calibri" w:eastAsia="Times New Roman" w:hAnsi="Cambria" w:ascii="Cambria"/>
                <w:lang w:eastAsia="hr-HR"/>
              </w:rPr>
              <w:t>Nedovršena proizvodnja</w:t>
            </w:r>
          </w:p>
        </w:tc>
        <w:tc>
          <w:tcPr>
            <w:tcW w:type="pct" w:w="1891"/>
            <w:shd w:fill="auto" w:color="auto" w:val="clear"/>
            <w:noWrap/>
            <w:vAlign w:val="center"/>
            <w:hideMark/>
          </w:tcPr>
          <w:p w:rsidRDefault="00F47DD3" w:rsidP="00F47DD3" w:rsidR="00F47DD3" w:rsidRPr="00F47DD3">
            <w:pPr>
              <w:spacing w:lineRule="auto" w:line="240" w:after="0"/>
              <w:jc w:val="right"/>
              <w:rPr>
                <w:rFonts w:cs="Calibri" w:eastAsia="Times New Roman" w:hAnsi="Cambria" w:ascii="Cambria"/>
                <w:lang w:eastAsia="hr-HR"/>
              </w:rPr>
            </w:pPr>
            <w:r w:rsidRPr="00F47DD3">
              <w:rPr>
                <w:rFonts w:cs="Calibri" w:eastAsia="Times New Roman" w:hAnsi="Cambria" w:ascii="Cambria"/>
                <w:lang w:eastAsia="hr-HR"/>
              </w:rPr>
              <w:t xml:space="preserve">                                            177.569,30    </w:t>
            </w:r>
          </w:p>
        </w:tc>
      </w:tr>
      <w:tr w:rsidTr="00050A32" w:rsidR="00F47DD3" w:rsidRPr="00F47DD3">
        <w:trPr>
          <w:trHeight w:val="300"/>
          <w:jc w:val="center"/>
        </w:trPr>
        <w:tc>
          <w:tcPr>
            <w:tcW w:type="pct" w:w="391"/>
            <w:shd w:fill="auto" w:color="auto" w:val="clear"/>
            <w:noWrap/>
            <w:vAlign w:val="center"/>
            <w:hideMark/>
          </w:tcPr>
          <w:p w:rsidRDefault="00F47DD3" w:rsidP="00F47DD3" w:rsidR="00F47DD3" w:rsidRPr="00F47DD3">
            <w:pPr>
              <w:spacing w:lineRule="auto" w:line="240" w:after="0"/>
              <w:jc w:val="center"/>
              <w:rPr>
                <w:rFonts w:cs="Calibri" w:eastAsia="Times New Roman" w:hAnsi="Cambria" w:ascii="Cambria"/>
                <w:lang w:eastAsia="hr-HR"/>
              </w:rPr>
            </w:pPr>
            <w:r w:rsidRPr="00F47DD3">
              <w:rPr>
                <w:rFonts w:cs="Calibri" w:eastAsia="Times New Roman" w:hAnsi="Cambria" w:ascii="Cambria"/>
                <w:lang w:eastAsia="hr-HR"/>
              </w:rPr>
              <w:t>7.</w:t>
            </w:r>
          </w:p>
        </w:tc>
        <w:tc>
          <w:tcPr>
            <w:tcW w:type="pct" w:w="2718"/>
            <w:shd w:fill="auto" w:color="auto" w:val="clear"/>
            <w:noWrap/>
            <w:vAlign w:val="center"/>
            <w:hideMark/>
          </w:tcPr>
          <w:p w:rsidRDefault="00F47DD3" w:rsidP="00F47DD3" w:rsidR="00F47DD3" w:rsidRPr="00F47DD3">
            <w:pPr>
              <w:spacing w:lineRule="auto" w:line="240" w:after="0"/>
              <w:rPr>
                <w:rFonts w:cs="Calibri" w:eastAsia="Times New Roman" w:hAnsi="Cambria" w:ascii="Cambria"/>
                <w:lang w:eastAsia="hr-HR"/>
              </w:rPr>
            </w:pPr>
            <w:r w:rsidRPr="00F47DD3">
              <w:rPr>
                <w:rFonts w:cs="Calibri" w:eastAsia="Times New Roman" w:hAnsi="Cambria" w:ascii="Cambria"/>
                <w:lang w:eastAsia="hr-HR"/>
              </w:rPr>
              <w:t>Potraživanja od kupaca prije stečaja</w:t>
            </w:r>
          </w:p>
        </w:tc>
        <w:tc>
          <w:tcPr>
            <w:tcW w:type="pct" w:w="1891"/>
            <w:shd w:fill="auto" w:color="auto" w:val="clear"/>
            <w:noWrap/>
            <w:vAlign w:val="center"/>
            <w:hideMark/>
          </w:tcPr>
          <w:p w:rsidRDefault="00F47DD3" w:rsidP="00F47DD3" w:rsidR="00F47DD3" w:rsidRPr="00F47DD3">
            <w:pPr>
              <w:spacing w:lineRule="auto" w:line="240" w:after="0"/>
              <w:jc w:val="right"/>
              <w:rPr>
                <w:rFonts w:cs="Calibri" w:eastAsia="Times New Roman" w:hAnsi="Cambria" w:ascii="Cambria"/>
                <w:lang w:eastAsia="hr-HR"/>
              </w:rPr>
            </w:pPr>
            <w:r w:rsidRPr="00F47DD3">
              <w:rPr>
                <w:rFonts w:cs="Calibri" w:eastAsia="Times New Roman" w:hAnsi="Cambria" w:ascii="Cambria"/>
                <w:lang w:eastAsia="hr-HR"/>
              </w:rPr>
              <w:t xml:space="preserve">                                         1.961.202,29    </w:t>
            </w:r>
          </w:p>
        </w:tc>
      </w:tr>
      <w:tr w:rsidTr="00050A32" w:rsidR="00F47DD3" w:rsidRPr="00F47DD3">
        <w:trPr>
          <w:trHeight w:val="315"/>
          <w:jc w:val="center"/>
        </w:trPr>
        <w:tc>
          <w:tcPr>
            <w:tcW w:type="pct" w:w="391"/>
            <w:shd w:fill="DCE6F1" w:color="000000" w:val="clear"/>
            <w:noWrap/>
            <w:vAlign w:val="center"/>
            <w:hideMark/>
          </w:tcPr>
          <w:p w:rsidRDefault="00F47DD3" w:rsidP="00F47DD3" w:rsidR="00F47DD3" w:rsidRPr="00F47DD3">
            <w:pPr>
              <w:spacing w:lineRule="auto" w:line="240" w:after="0"/>
              <w:jc w:val="center"/>
              <w:rPr>
                <w:rFonts w:cs="Calibri" w:eastAsia="Times New Roman" w:hAnsi="Cambria" w:ascii="Cambria"/>
                <w:b/>
                <w:bCs/>
                <w:lang w:eastAsia="hr-HR"/>
              </w:rPr>
            </w:pPr>
            <w:r w:rsidRPr="00F47DD3">
              <w:rPr>
                <w:rFonts w:cs="Calibri" w:eastAsia="Times New Roman" w:hAnsi="Cambria" w:ascii="Cambria"/>
                <w:b/>
                <w:bCs/>
                <w:lang w:eastAsia="hr-HR"/>
              </w:rPr>
              <w:t>8.</w:t>
            </w:r>
          </w:p>
        </w:tc>
        <w:tc>
          <w:tcPr>
            <w:tcW w:type="pct" w:w="2718"/>
            <w:shd w:fill="DCE6F1" w:color="000000" w:val="clear"/>
            <w:noWrap/>
            <w:vAlign w:val="center"/>
            <w:hideMark/>
          </w:tcPr>
          <w:p w:rsidRDefault="00F47DD3" w:rsidP="00F47DD3" w:rsidR="00F47DD3" w:rsidRPr="00F47DD3">
            <w:pPr>
              <w:spacing w:lineRule="auto" w:line="240" w:after="0"/>
              <w:rPr>
                <w:rFonts w:cs="Calibri" w:eastAsia="Times New Roman" w:hAnsi="Cambria" w:ascii="Cambria"/>
                <w:b/>
                <w:bCs/>
                <w:lang w:eastAsia="hr-HR"/>
              </w:rPr>
            </w:pPr>
            <w:r w:rsidRPr="00F47DD3">
              <w:rPr>
                <w:rFonts w:cs="Calibri" w:eastAsia="Times New Roman" w:hAnsi="Cambria" w:ascii="Cambria"/>
                <w:b/>
                <w:bCs/>
                <w:lang w:eastAsia="hr-HR"/>
              </w:rPr>
              <w:t>Ukupna kratkotrajna imovina (od 1 do 7)</w:t>
            </w:r>
          </w:p>
        </w:tc>
        <w:tc>
          <w:tcPr>
            <w:tcW w:type="pct" w:w="1891"/>
            <w:shd w:fill="DCE6F1" w:color="000000" w:val="clear"/>
            <w:noWrap/>
            <w:vAlign w:val="center"/>
            <w:hideMark/>
          </w:tcPr>
          <w:p w:rsidRDefault="00F47DD3" w:rsidP="00F47DD3" w:rsidR="00F47DD3" w:rsidRPr="00F47DD3">
            <w:pPr>
              <w:spacing w:lineRule="auto" w:line="240" w:after="0"/>
              <w:jc w:val="right"/>
              <w:rPr>
                <w:rFonts w:cs="Calibri" w:eastAsia="Times New Roman" w:hAnsi="Cambria" w:ascii="Cambria"/>
                <w:b/>
                <w:bCs/>
                <w:lang w:eastAsia="hr-HR"/>
              </w:rPr>
            </w:pPr>
            <w:r w:rsidRPr="00F47DD3">
              <w:rPr>
                <w:rFonts w:cs="Calibri" w:eastAsia="Times New Roman" w:hAnsi="Cambria" w:ascii="Cambria"/>
                <w:b/>
                <w:bCs/>
                <w:lang w:eastAsia="hr-HR"/>
              </w:rPr>
              <w:t xml:space="preserve">                                     3.841.426,26    </w:t>
            </w:r>
          </w:p>
        </w:tc>
      </w:tr>
      <w:tr w:rsidTr="00050A32" w:rsidR="00F47DD3" w:rsidRPr="00F47DD3">
        <w:trPr>
          <w:trHeight w:val="330"/>
          <w:jc w:val="center"/>
        </w:trPr>
        <w:tc>
          <w:tcPr>
            <w:tcW w:type="pct" w:w="391"/>
            <w:shd w:fill="B8CCE4" w:color="000000" w:val="clear"/>
            <w:noWrap/>
            <w:vAlign w:val="center"/>
            <w:hideMark/>
          </w:tcPr>
          <w:p w:rsidRDefault="00F47DD3" w:rsidP="00F47DD3" w:rsidR="00F47DD3" w:rsidRPr="00F47DD3">
            <w:pPr>
              <w:spacing w:lineRule="auto" w:line="240" w:after="0"/>
              <w:jc w:val="center"/>
              <w:rPr>
                <w:rFonts w:cs="Calibri" w:eastAsia="Times New Roman" w:hAnsi="Cambria" w:ascii="Cambria"/>
                <w:b/>
                <w:bCs/>
                <w:lang w:eastAsia="hr-HR"/>
              </w:rPr>
            </w:pPr>
            <w:r w:rsidRPr="00F47DD3">
              <w:rPr>
                <w:rFonts w:cs="Calibri" w:eastAsia="Times New Roman" w:hAnsi="Cambria" w:ascii="Cambria"/>
                <w:b/>
                <w:bCs/>
                <w:lang w:eastAsia="hr-HR"/>
              </w:rPr>
              <w:t>III.</w:t>
            </w:r>
          </w:p>
        </w:tc>
        <w:tc>
          <w:tcPr>
            <w:tcW w:type="pct" w:w="2718"/>
            <w:shd w:fill="B8CCE4" w:color="000000" w:val="clear"/>
            <w:noWrap/>
            <w:vAlign w:val="center"/>
            <w:hideMark/>
          </w:tcPr>
          <w:p w:rsidRDefault="00F47DD3" w:rsidP="00F47DD3" w:rsidR="00F47DD3" w:rsidRPr="00F47DD3">
            <w:pPr>
              <w:spacing w:lineRule="auto" w:line="240" w:after="0"/>
              <w:rPr>
                <w:rFonts w:cs="Calibri" w:eastAsia="Times New Roman" w:hAnsi="Cambria" w:ascii="Cambria"/>
                <w:b/>
                <w:bCs/>
                <w:lang w:eastAsia="hr-HR"/>
              </w:rPr>
            </w:pPr>
            <w:r w:rsidRPr="00F47DD3">
              <w:rPr>
                <w:rFonts w:cs="Calibri" w:eastAsia="Times New Roman" w:hAnsi="Cambria" w:ascii="Cambria"/>
                <w:b/>
                <w:bCs/>
                <w:lang w:eastAsia="hr-HR"/>
              </w:rPr>
              <w:t>UKUPNA IMOVINA (I+II)</w:t>
            </w:r>
          </w:p>
        </w:tc>
        <w:tc>
          <w:tcPr>
            <w:tcW w:type="pct" w:w="1891"/>
            <w:shd w:fill="B8CCE4" w:color="000000" w:val="clear"/>
            <w:noWrap/>
            <w:vAlign w:val="center"/>
            <w:hideMark/>
          </w:tcPr>
          <w:p w:rsidRDefault="00F47DD3" w:rsidP="00F47DD3" w:rsidR="00F47DD3" w:rsidRPr="00F47DD3">
            <w:pPr>
              <w:spacing w:lineRule="auto" w:line="240" w:after="0"/>
              <w:jc w:val="right"/>
              <w:rPr>
                <w:rFonts w:cs="Calibri" w:eastAsia="Times New Roman" w:hAnsi="Cambria" w:ascii="Cambria"/>
                <w:b/>
                <w:bCs/>
                <w:lang w:eastAsia="hr-HR"/>
              </w:rPr>
            </w:pPr>
            <w:r w:rsidRPr="00F47DD3">
              <w:rPr>
                <w:rFonts w:cs="Calibri" w:eastAsia="Times New Roman" w:hAnsi="Cambria" w:ascii="Cambria"/>
                <w:b/>
                <w:bCs/>
                <w:lang w:eastAsia="hr-HR"/>
              </w:rPr>
              <w:t xml:space="preserve">                                  30.177.284,26    </w:t>
            </w:r>
          </w:p>
        </w:tc>
      </w:tr>
    </w:tbl>
    <w:p w:rsidRDefault="00F47DD3" w:rsidP="00F47DD3" w:rsidR="00F47DD3" w:rsidRPr="00F47DD3">
      <w:pPr>
        <w:spacing w:after="80"/>
        <w:ind w:left="720"/>
        <w:jc w:val="both"/>
        <w:rPr>
          <w:rFonts w:cs="Times New Roman" w:eastAsia="Times New Roman" w:hAnsi="Times New Roman" w:ascii="Times New Roman"/>
          <w:sz w:val="24"/>
          <w:szCs w:val="24"/>
          <w:lang w:eastAsia="hr-HR" w:val="pl-PL"/>
        </w:rPr>
      </w:pPr>
    </w:p>
    <w:p w:rsidRDefault="00F47DD3" w:rsidP="00F47DD3" w:rsidR="00F47DD3" w:rsidRPr="00F47DD3">
      <w:pPr>
        <w:spacing w:after="80"/>
        <w:ind w:left="720"/>
        <w:jc w:val="both"/>
        <w:rPr>
          <w:rFonts w:cs="Times New Roman" w:eastAsia="Times New Roman" w:hAnsi="Times New Roman" w:ascii="Times New Roman"/>
          <w:sz w:val="24"/>
          <w:szCs w:val="24"/>
          <w:lang w:eastAsia="hr-HR" w:val="pl-PL"/>
        </w:rPr>
      </w:pPr>
    </w:p>
    <w:p w:rsidRDefault="00F47DD3" w:rsidP="00F47DD3" w:rsidR="00F47DD3" w:rsidRPr="00F47DD3">
      <w:pPr>
        <w:numPr>
          <w:ilvl w:val="0"/>
          <w:numId w:val="1"/>
        </w:numPr>
        <w:spacing w:lineRule="auto" w:line="240" w:after="80"/>
        <w:jc w:val="both"/>
        <w:rPr>
          <w:rFonts w:cs="Times New Roman" w:eastAsia="Times New Roman" w:hAnsi="Times New Roman" w:ascii="Times New Roman"/>
          <w:sz w:val="24"/>
          <w:szCs w:val="24"/>
          <w:lang w:eastAsia="hr-HR" w:val="pl-PL"/>
        </w:rPr>
      </w:pPr>
      <w:r w:rsidRPr="00F47DD3">
        <w:rPr>
          <w:rFonts w:cs="Times New Roman" w:eastAsia="Times New Roman" w:hAnsi="Times New Roman" w:ascii="Times New Roman"/>
          <w:sz w:val="24"/>
          <w:szCs w:val="24"/>
          <w:lang w:eastAsia="hr-HR" w:val="pl-PL"/>
        </w:rPr>
        <w:t>Unovčenje stečajne mase</w:t>
      </w:r>
    </w:p>
    <w:p w:rsidRDefault="00F47DD3" w:rsidP="00F47DD3" w:rsidR="00F47DD3" w:rsidRPr="00F47DD3">
      <w:pPr>
        <w:spacing w:after="240"/>
        <w:jc w:val="both"/>
        <w:rPr>
          <w:rFonts w:cs="Times New Roman" w:eastAsia="Times New Roman" w:hAnsi="Times New Roman" w:ascii="Times New Roman"/>
          <w:sz w:val="24"/>
          <w:szCs w:val="24"/>
          <w:lang w:eastAsia="hr-HR" w:val="pl-PL"/>
        </w:rPr>
      </w:pPr>
    </w:p>
    <w:p w:rsidRDefault="00F47DD3" w:rsidP="00F47DD3" w:rsidR="00F47DD3" w:rsidRPr="00F47DD3">
      <w:pPr>
        <w:spacing w:after="240"/>
        <w:jc w:val="both"/>
        <w:rPr>
          <w:rFonts w:cs="Times New Roman" w:eastAsia="Times New Roman" w:hAnsi="Times New Roman" w:ascii="Times New Roman"/>
          <w:sz w:val="24"/>
          <w:szCs w:val="24"/>
          <w:lang w:eastAsia="hr-HR" w:val="pl-PL"/>
        </w:rPr>
      </w:pPr>
      <w:r w:rsidRPr="00F47DD3">
        <w:rPr>
          <w:rFonts w:cs="Times New Roman" w:eastAsia="Times New Roman" w:hAnsi="Times New Roman" w:ascii="Times New Roman"/>
          <w:sz w:val="24"/>
          <w:szCs w:val="24"/>
          <w:lang w:eastAsia="hr-HR" w:val="pl-PL"/>
        </w:rPr>
        <w:t xml:space="preserve">Stečajni upravitelj objavio je dana 06.06.2018. godine u „Večernjem listu” Oglas za prodaju imovine prikupljanjem ponuda  kod Javnog bilježnika Marije Čulo Poljak iz Bjelovara, E. Kvaternika 2. Zapisnikom „Otpravak” Posl.br. OU-65/18-1 od 07. srpnja 2018 godine konstatirano je da je Tomislav Hadrović iz Križevaca kao direktor i ovlaštena osoba trgobvačkog društva PRIZMA d.o.o. sa sjedištem u Karlobagu, Oštra glavica 16 dano pisanu ponudu za kupnju opreme pod red.br. 5 oglasa (oprema i strojevi za proizvodnju u lovištu) u iznosu od 78.000,00 kn (sa uključenim PDV-om), te da je ponuda u skladu s uvjetima oglasa. </w:t>
      </w:r>
    </w:p>
    <w:p w:rsidRDefault="00F47DD3" w:rsidP="00F47DD3" w:rsidR="00F47DD3" w:rsidRPr="00F47DD3">
      <w:pPr>
        <w:overflowPunct w:val="false"/>
        <w:autoSpaceDE w:val="false"/>
        <w:autoSpaceDN w:val="false"/>
        <w:adjustRightInd w:val="false"/>
        <w:spacing w:after="240"/>
        <w:jc w:val="both"/>
        <w:rPr>
          <w:rFonts w:cs="Times New Roman" w:eastAsia="Times New Roman" w:hAnsi="Times New Roman" w:ascii="Times New Roman"/>
          <w:sz w:val="24"/>
          <w:szCs w:val="20"/>
          <w:lang w:eastAsia="hr-HR"/>
        </w:rPr>
      </w:pPr>
      <w:r w:rsidRPr="00F47DD3">
        <w:rPr>
          <w:rFonts w:cs="Times New Roman" w:eastAsia="Times New Roman" w:hAnsi="Times New Roman" w:ascii="Times New Roman"/>
          <w:sz w:val="24"/>
          <w:szCs w:val="20"/>
          <w:lang w:eastAsia="hr-HR"/>
        </w:rPr>
        <w:t>Zaključkom od 7. lipnja 2017. određena je p</w:t>
      </w:r>
      <w:r w:rsidRPr="00F47DD3">
        <w:rPr>
          <w:rFonts w:cs="Times New Roman" w:eastAsia="Times New Roman" w:hAnsi="Times New Roman" w:ascii="Times New Roman"/>
          <w:color w:val="000000"/>
          <w:sz w:val="24"/>
          <w:szCs w:val="20"/>
          <w:lang w:eastAsia="hr-HR"/>
        </w:rPr>
        <w:t xml:space="preserve">rodaja nekretnina stečajnog dužnika upisanih </w:t>
      </w:r>
      <w:r w:rsidRPr="00F47DD3">
        <w:rPr>
          <w:rFonts w:cs="Times New Roman" w:eastAsia="Times New Roman" w:hAnsi="Times New Roman" w:ascii="Times New Roman"/>
          <w:sz w:val="24"/>
          <w:szCs w:val="20"/>
          <w:lang w:eastAsia="hr-HR"/>
        </w:rPr>
        <w:t xml:space="preserve">u zemljišnim knjigama Općinskog suda u Rijeci, Zemljišnoknjižni odjel Krk, </w:t>
      </w:r>
      <w:r w:rsidRPr="00F47DD3">
        <w:rPr>
          <w:rFonts w:cs="Times New Roman" w:eastAsia="Times New Roman" w:hAnsi="Times New Roman" w:ascii="Times New Roman"/>
          <w:noProof/>
          <w:sz w:val="24"/>
          <w:szCs w:val="20"/>
          <w:lang w:eastAsia="hr-HR"/>
        </w:rPr>
        <w:t xml:space="preserve">zk.ul. 3150 k.o. Soline, suvlasnički udio redni broj 4, čk.br. 218/3 kuća i dvor sa 869 m2, 4. etaža 17/100 1. Apartman 4 na I katu, površine 66,23 m2, sa pripadajućim parkirnim mjesto PM 4 od 11,00 m2. Prodaju ju provela </w:t>
      </w:r>
      <w:r w:rsidRPr="00F47DD3">
        <w:rPr>
          <w:rFonts w:cs="Times New Roman" w:eastAsia="Times New Roman" w:hAnsi="Times New Roman" w:ascii="Times New Roman"/>
          <w:color w:val="000000"/>
          <w:sz w:val="24"/>
          <w:szCs w:val="20"/>
          <w:lang w:eastAsia="hr-HR"/>
        </w:rPr>
        <w:t xml:space="preserve">Financijska agencija elektroničkom javnom dražbom, temeljem odredbe čl.247. st.2. SZ.  </w:t>
      </w:r>
      <w:r w:rsidRPr="00F47DD3">
        <w:rPr>
          <w:rFonts w:cs="Times New Roman" w:eastAsia="Times New Roman" w:hAnsi="Times New Roman" w:ascii="Times New Roman"/>
          <w:sz w:val="24"/>
          <w:szCs w:val="20"/>
          <w:lang w:eastAsia="hr-HR"/>
        </w:rPr>
        <w:t>Nakon završetka elektroničke javne dražbe Financijska agencija je 15. lipnja 2018. dostavila sudu izvještaj o provedenoj elektroničkoj javnoj dražbi (identifikator nadmetanja: 6898). Iz izvještaja proizlazi da je ponuditelj</w:t>
      </w:r>
      <w:r w:rsidRPr="00F47DD3">
        <w:rPr>
          <w:rFonts w:cs="Times New Roman" w:eastAsia="Times New Roman" w:hAnsi="Times New Roman" w:ascii="Times New Roman"/>
          <w:color w:val="000000"/>
          <w:sz w:val="24"/>
          <w:szCs w:val="20"/>
          <w:lang w:eastAsia="hr-HR"/>
        </w:rPr>
        <w:t xml:space="preserve"> INTER CREDO d.o.o. Varaždin, Zagrebačka 7, OIB:88448651075</w:t>
      </w:r>
      <w:r w:rsidRPr="00F47DD3">
        <w:rPr>
          <w:rFonts w:cs="Times New Roman" w:eastAsia="Times New Roman" w:hAnsi="Times New Roman" w:ascii="Times New Roman"/>
          <w:sz w:val="24"/>
          <w:szCs w:val="20"/>
          <w:lang w:eastAsia="hr-HR"/>
        </w:rPr>
        <w:t xml:space="preserve">, dao najveću važeću ponudu u iznosu od 446.000,00 kn, te da su ispunjene pretpostavke da mu se dosudi nekretnina (čl.103. st.3. Ovršnog zakona, Narodne novine </w:t>
      </w:r>
      <w:r w:rsidRPr="00F47DD3">
        <w:rPr>
          <w:rFonts w:cs="Times New Roman" w:eastAsia="Times New Roman" w:hAnsi="Times New Roman" w:ascii="Times New Roman"/>
          <w:noProof/>
          <w:sz w:val="24"/>
          <w:szCs w:val="20"/>
          <w:lang w:eastAsia="hr-HR"/>
        </w:rPr>
        <w:t>broj 112/12., 25/13., 93/14., 55/16. i 73/17., dalje: OZ</w:t>
      </w:r>
      <w:r w:rsidRPr="00F47DD3">
        <w:rPr>
          <w:rFonts w:cs="Times New Roman" w:eastAsia="Times New Roman" w:hAnsi="Times New Roman" w:ascii="Times New Roman"/>
          <w:sz w:val="24"/>
          <w:szCs w:val="20"/>
          <w:lang w:eastAsia="hr-HR"/>
        </w:rPr>
        <w:t xml:space="preserve">, vezano uz čl.247. st.1. SZ-a). Kupac je platio </w:t>
      </w:r>
      <w:proofErr w:type="spellStart"/>
      <w:r w:rsidRPr="00F47DD3">
        <w:rPr>
          <w:rFonts w:cs="Times New Roman" w:eastAsia="Times New Roman" w:hAnsi="Times New Roman" w:ascii="Times New Roman"/>
          <w:sz w:val="24"/>
          <w:szCs w:val="20"/>
          <w:lang w:eastAsia="hr-HR"/>
        </w:rPr>
        <w:t>kupovninu</w:t>
      </w:r>
      <w:proofErr w:type="spellEnd"/>
      <w:r w:rsidRPr="00F47DD3">
        <w:rPr>
          <w:rFonts w:cs="Times New Roman" w:eastAsia="Times New Roman" w:hAnsi="Times New Roman" w:ascii="Times New Roman"/>
          <w:sz w:val="24"/>
          <w:szCs w:val="20"/>
          <w:lang w:eastAsia="hr-HR"/>
        </w:rPr>
        <w:t xml:space="preserve"> u cijelosti, te mu je ista predana u posjed. Ročište za diobu </w:t>
      </w:r>
      <w:proofErr w:type="spellStart"/>
      <w:r w:rsidRPr="00F47DD3">
        <w:rPr>
          <w:rFonts w:cs="Times New Roman" w:eastAsia="Times New Roman" w:hAnsi="Times New Roman" w:ascii="Times New Roman"/>
          <w:sz w:val="24"/>
          <w:szCs w:val="20"/>
          <w:lang w:eastAsia="hr-HR"/>
        </w:rPr>
        <w:t>kupovnine</w:t>
      </w:r>
      <w:proofErr w:type="spellEnd"/>
      <w:r w:rsidRPr="00F47DD3">
        <w:rPr>
          <w:rFonts w:cs="Times New Roman" w:eastAsia="Times New Roman" w:hAnsi="Times New Roman" w:ascii="Times New Roman"/>
          <w:sz w:val="24"/>
          <w:szCs w:val="20"/>
          <w:lang w:eastAsia="hr-HR"/>
        </w:rPr>
        <w:t xml:space="preserve"> održano je za 24. rujna 2018. godine.</w:t>
      </w:r>
    </w:p>
    <w:p w:rsidRDefault="00F47DD3" w:rsidP="00F47DD3" w:rsidR="00F47DD3" w:rsidRPr="00F47DD3">
      <w:pPr>
        <w:overflowPunct w:val="false"/>
        <w:autoSpaceDE w:val="false"/>
        <w:autoSpaceDN w:val="false"/>
        <w:adjustRightInd w:val="false"/>
        <w:spacing w:after="0"/>
        <w:jc w:val="both"/>
        <w:rPr>
          <w:rFonts w:cs="Times New Roman" w:eastAsia="Times New Roman" w:hAnsi="Times New Roman" w:ascii="Times New Roman"/>
          <w:sz w:val="24"/>
          <w:szCs w:val="20"/>
          <w:lang w:eastAsia="hr-HR"/>
        </w:rPr>
      </w:pPr>
      <w:r w:rsidRPr="00F47DD3">
        <w:rPr>
          <w:rFonts w:cs="Times New Roman" w:eastAsia="Times New Roman" w:hAnsi="Times New Roman" w:ascii="Times New Roman"/>
          <w:sz w:val="24"/>
          <w:szCs w:val="20"/>
          <w:lang w:eastAsia="hr-HR"/>
        </w:rPr>
        <w:t xml:space="preserve">Na OTC tržištu unovčena je naknadno pronađena imovina vrijednosnica EUA – EU ALLOWANCE, Izdavatelj </w:t>
      </w:r>
      <w:proofErr w:type="spellStart"/>
      <w:r w:rsidRPr="00F47DD3">
        <w:rPr>
          <w:rFonts w:cs="Times New Roman" w:eastAsia="Times New Roman" w:hAnsi="Times New Roman" w:ascii="Times New Roman"/>
          <w:sz w:val="24"/>
          <w:szCs w:val="20"/>
          <w:lang w:eastAsia="hr-HR"/>
        </w:rPr>
        <w:t>European</w:t>
      </w:r>
      <w:proofErr w:type="spellEnd"/>
      <w:r w:rsidRPr="00F47DD3">
        <w:rPr>
          <w:rFonts w:cs="Times New Roman" w:eastAsia="Times New Roman" w:hAnsi="Times New Roman" w:ascii="Times New Roman"/>
          <w:sz w:val="24"/>
          <w:szCs w:val="20"/>
          <w:lang w:eastAsia="hr-HR"/>
        </w:rPr>
        <w:t xml:space="preserve"> </w:t>
      </w:r>
      <w:proofErr w:type="spellStart"/>
      <w:r w:rsidRPr="00F47DD3">
        <w:rPr>
          <w:rFonts w:cs="Times New Roman" w:eastAsia="Times New Roman" w:hAnsi="Times New Roman" w:ascii="Times New Roman"/>
          <w:sz w:val="24"/>
          <w:szCs w:val="20"/>
          <w:lang w:eastAsia="hr-HR"/>
        </w:rPr>
        <w:t>commission</w:t>
      </w:r>
      <w:proofErr w:type="spellEnd"/>
      <w:r w:rsidRPr="00F47DD3">
        <w:rPr>
          <w:rFonts w:cs="Times New Roman" w:eastAsia="Times New Roman" w:hAnsi="Times New Roman" w:ascii="Times New Roman"/>
          <w:sz w:val="24"/>
          <w:szCs w:val="20"/>
          <w:lang w:eastAsia="hr-HR"/>
        </w:rPr>
        <w:t xml:space="preserve"> za iznos 99.747,90 EUR.</w:t>
      </w:r>
    </w:p>
    <w:p w:rsidRDefault="00F47DD3" w:rsidP="00F47DD3" w:rsidR="00F47DD3" w:rsidRPr="00F47DD3">
      <w:pPr>
        <w:overflowPunct w:val="false"/>
        <w:autoSpaceDE w:val="false"/>
        <w:autoSpaceDN w:val="false"/>
        <w:adjustRightInd w:val="false"/>
        <w:spacing w:after="0"/>
        <w:jc w:val="both"/>
        <w:rPr>
          <w:rFonts w:cs="Times New Roman" w:eastAsia="Times New Roman" w:hAnsi="Times New Roman" w:ascii="Times New Roman"/>
          <w:sz w:val="24"/>
          <w:szCs w:val="20"/>
          <w:lang w:eastAsia="hr-HR"/>
        </w:rPr>
      </w:pPr>
    </w:p>
    <w:p w:rsidRDefault="00F47DD3" w:rsidP="00F47DD3" w:rsidR="00F47DD3" w:rsidRPr="00F47DD3">
      <w:pPr>
        <w:overflowPunct w:val="false"/>
        <w:autoSpaceDE w:val="false"/>
        <w:autoSpaceDN w:val="false"/>
        <w:adjustRightInd w:val="false"/>
        <w:spacing w:after="0"/>
        <w:jc w:val="both"/>
        <w:rPr>
          <w:rFonts w:cs="Times New Roman" w:eastAsia="Times New Roman" w:hAnsi="Times New Roman" w:ascii="Times New Roman"/>
          <w:noProof/>
          <w:sz w:val="24"/>
          <w:szCs w:val="20"/>
          <w:lang w:eastAsia="hr-HR"/>
        </w:rPr>
      </w:pPr>
      <w:r w:rsidRPr="00F47DD3">
        <w:rPr>
          <w:rFonts w:cs="Times New Roman" w:eastAsia="Times New Roman" w:hAnsi="Times New Roman" w:ascii="Times New Roman"/>
          <w:sz w:val="24"/>
          <w:szCs w:val="20"/>
          <w:lang w:eastAsia="hr-HR"/>
        </w:rPr>
        <w:lastRenderedPageBreak/>
        <w:t xml:space="preserve">Rješenjem Trgovačkog suda u Bjelovaru </w:t>
      </w:r>
      <w:r w:rsidRPr="00F47DD3">
        <w:rPr>
          <w:rFonts w:cs="Times New Roman" w:eastAsia="Times New Roman" w:hAnsi="Times New Roman" w:ascii="Times New Roman"/>
          <w:noProof/>
          <w:sz w:val="24"/>
          <w:szCs w:val="20"/>
          <w:lang w:eastAsia="hr-HR"/>
        </w:rPr>
        <w:t xml:space="preserve">Poslovni broj: 5 St-72/2016-123 od 12. prosinca 2018. godine kupcu </w:t>
      </w:r>
      <w:r w:rsidRPr="00F47DD3">
        <w:rPr>
          <w:rFonts w:cs="Times New Roman" w:eastAsia="Times New Roman" w:hAnsi="Times New Roman" w:ascii="Times New Roman"/>
          <w:sz w:val="24"/>
          <w:szCs w:val="20"/>
          <w:lang w:eastAsia="hr-HR"/>
        </w:rPr>
        <w:t xml:space="preserve">MAGIC-MONT d.o.o. Garešnica, Bana Jelačića 14, OIB: 67483547256, dosuđene su </w:t>
      </w:r>
      <w:r w:rsidRPr="00F47DD3">
        <w:rPr>
          <w:rFonts w:cs="Times New Roman" w:eastAsia="Times New Roman" w:hAnsi="Times New Roman" w:ascii="Times New Roman"/>
          <w:color w:val="000000"/>
          <w:sz w:val="24"/>
          <w:szCs w:val="20"/>
          <w:lang w:eastAsia="hr-HR"/>
        </w:rPr>
        <w:t xml:space="preserve">nekretnine stečajnog dužnika </w:t>
      </w:r>
      <w:r w:rsidRPr="00F47DD3">
        <w:rPr>
          <w:rFonts w:cs="Times New Roman" w:eastAsia="Times New Roman" w:hAnsi="Times New Roman" w:ascii="Times New Roman"/>
          <w:sz w:val="24"/>
          <w:szCs w:val="20"/>
          <w:lang w:eastAsia="hr-HR"/>
        </w:rPr>
        <w:t xml:space="preserve">FINAG d.d. Industrija građevnog materijala, Garešnica, Petra Svačića </w:t>
      </w:r>
      <w:proofErr w:type="spellStart"/>
      <w:r w:rsidRPr="00F47DD3">
        <w:rPr>
          <w:rFonts w:cs="Times New Roman" w:eastAsia="Times New Roman" w:hAnsi="Times New Roman" w:ascii="Times New Roman"/>
          <w:sz w:val="24"/>
          <w:szCs w:val="20"/>
          <w:lang w:eastAsia="hr-HR"/>
        </w:rPr>
        <w:t>bb</w:t>
      </w:r>
      <w:proofErr w:type="spellEnd"/>
      <w:r w:rsidRPr="00F47DD3">
        <w:rPr>
          <w:rFonts w:cs="Times New Roman" w:eastAsia="Times New Roman" w:hAnsi="Times New Roman" w:ascii="Times New Roman"/>
          <w:sz w:val="24"/>
          <w:szCs w:val="20"/>
          <w:lang w:eastAsia="hr-HR"/>
        </w:rPr>
        <w:t xml:space="preserve">, OIB: 97667432680, upisane u zemljišnim knjigama Općinskog suda u Bjelovaru, Zemljišnoknjižni odjel Garešnica, zk.ul.br. 1451 k.o. </w:t>
      </w:r>
      <w:r w:rsidRPr="00F47DD3">
        <w:rPr>
          <w:rFonts w:cs="Times New Roman" w:eastAsia="Times New Roman" w:hAnsi="Times New Roman" w:ascii="Times New Roman"/>
          <w:noProof/>
          <w:sz w:val="24"/>
          <w:szCs w:val="20"/>
          <w:lang w:eastAsia="hr-HR"/>
        </w:rPr>
        <w:t xml:space="preserve">309656, </w:t>
      </w:r>
      <w:r w:rsidRPr="00F47DD3">
        <w:rPr>
          <w:rFonts w:cs="Times New Roman" w:eastAsia="Times New Roman" w:hAnsi="Times New Roman" w:ascii="Times New Roman"/>
          <w:sz w:val="24"/>
          <w:szCs w:val="20"/>
          <w:lang w:eastAsia="hr-HR"/>
        </w:rPr>
        <w:t>Garešnica</w:t>
      </w:r>
      <w:r w:rsidRPr="00F47DD3">
        <w:rPr>
          <w:rFonts w:cs="Times New Roman" w:eastAsia="Times New Roman" w:hAnsi="Times New Roman" w:ascii="Times New Roman"/>
          <w:color w:val="000000"/>
          <w:sz w:val="24"/>
          <w:szCs w:val="20"/>
          <w:lang w:eastAsia="hr-HR"/>
        </w:rPr>
        <w:t xml:space="preserve"> </w:t>
      </w:r>
      <w:r w:rsidRPr="00F47DD3">
        <w:rPr>
          <w:rFonts w:cs="Times New Roman" w:eastAsia="Times New Roman" w:hAnsi="Times New Roman" w:ascii="Times New Roman"/>
          <w:noProof/>
          <w:sz w:val="24"/>
          <w:szCs w:val="20"/>
          <w:lang w:eastAsia="hr-HR"/>
        </w:rPr>
        <w:t xml:space="preserve">čk.br. 1527 pogon stolarije sa pripadajućim objektima i dvorište sa 11 jutara 1423 čhv, čk.br. 1530 put sa 144 čhv i čk.br. 1538/27 put i trafostanica sa 56 čhv koji je dao najveću </w:t>
      </w:r>
      <w:r w:rsidRPr="00F47DD3">
        <w:rPr>
          <w:rFonts w:cs="Times New Roman" w:eastAsia="Times New Roman" w:hAnsi="Times New Roman" w:ascii="Times New Roman"/>
          <w:sz w:val="24"/>
          <w:szCs w:val="20"/>
          <w:lang w:eastAsia="hr-HR"/>
        </w:rPr>
        <w:t>važeću ponudu u iznosu od 1.370.000,00 kn.</w:t>
      </w:r>
    </w:p>
    <w:p w:rsidRDefault="00F47DD3" w:rsidP="00F47DD3" w:rsidR="00F47DD3" w:rsidRPr="00F47DD3">
      <w:pPr>
        <w:overflowPunct w:val="false"/>
        <w:autoSpaceDE w:val="false"/>
        <w:autoSpaceDN w:val="false"/>
        <w:adjustRightInd w:val="false"/>
        <w:spacing w:after="0"/>
        <w:jc w:val="both"/>
        <w:rPr>
          <w:rFonts w:cs="Times New Roman" w:eastAsia="Times New Roman" w:hAnsi="Times New Roman" w:ascii="Times New Roman"/>
          <w:sz w:val="24"/>
          <w:szCs w:val="20"/>
          <w:lang w:eastAsia="hr-HR"/>
        </w:rPr>
      </w:pPr>
    </w:p>
    <w:p w:rsidRDefault="00F47DD3" w:rsidP="00F47DD3" w:rsidR="00F47DD3" w:rsidRPr="00F47DD3">
      <w:pPr>
        <w:spacing w:after="80"/>
        <w:jc w:val="both"/>
        <w:rPr>
          <w:rFonts w:cs="Times New Roman" w:eastAsia="Times New Roman" w:hAnsi="Times New Roman" w:ascii="Times New Roman"/>
          <w:sz w:val="24"/>
          <w:szCs w:val="24"/>
          <w:lang w:eastAsia="hr-HR" w:val="pl-PL"/>
        </w:rPr>
      </w:pPr>
    </w:p>
    <w:p w:rsidRDefault="00F47DD3" w:rsidP="00F47DD3" w:rsidR="00F47DD3" w:rsidRPr="00F47DD3">
      <w:pPr>
        <w:spacing w:after="240"/>
        <w:jc w:val="both"/>
        <w:rPr>
          <w:rFonts w:cs="Times New Roman" w:eastAsia="Times New Roman" w:hAnsi="Times New Roman" w:ascii="Times New Roman"/>
          <w:sz w:val="24"/>
          <w:szCs w:val="24"/>
          <w:lang w:eastAsia="hr-HR" w:val="pl-PL"/>
        </w:rPr>
      </w:pPr>
      <w:r w:rsidRPr="00F47DD3">
        <w:rPr>
          <w:rFonts w:cs="Times New Roman" w:eastAsia="Times New Roman" w:hAnsi="Times New Roman" w:ascii="Times New Roman"/>
          <w:sz w:val="24"/>
          <w:szCs w:val="24"/>
          <w:lang w:eastAsia="hr-HR" w:val="pl-PL"/>
        </w:rPr>
        <w:t xml:space="preserve">Stečajni upravitelj objavio je dana 22.10.2018. godine u „Večernjem listu” Oglas za prodaju imovine prikupljanjem ponuda  kod Javnog bilježnika Marije Čulo Poljak iz Bjelovara, E. Kvaternika 2. Zapisnikom „Otpravak” Posl.br. OU-93/18-1 od 12.11.2018 godine konstatirano je da je Tomislav Hadrović iz Križevaca kao direktor i ovlaštena osoba trgobvačkog društva PRIMORKA d.o.o. sa sjedištem u Križevcima, Ulica Nikole Tesle 51 dano pisanu ponudu za kupnju opreme pod red.br. 9 oglasa (oprema i strojevi za proizvodnju u transportnoj službi) u iznosu od 100.500,00 kn (sa uključenim PDV-om), te da je ponuda u skladu s uvjetima oglasa. </w:t>
      </w:r>
    </w:p>
    <w:p w:rsidRDefault="00F47DD3" w:rsidP="00F47DD3" w:rsidR="00F47DD3" w:rsidRPr="00F47DD3">
      <w:pPr>
        <w:spacing w:after="80"/>
        <w:jc w:val="both"/>
        <w:rPr>
          <w:rFonts w:cs="Times New Roman" w:eastAsia="Times New Roman" w:hAnsi="Times New Roman" w:ascii="Times New Roman"/>
          <w:sz w:val="24"/>
          <w:szCs w:val="24"/>
          <w:lang w:eastAsia="hr-HR" w:val="pl-PL"/>
        </w:rPr>
      </w:pPr>
    </w:p>
    <w:p w:rsidRDefault="00F47DD3" w:rsidP="00F47DD3" w:rsidR="00F47DD3" w:rsidRPr="00F47DD3">
      <w:pPr>
        <w:numPr>
          <w:ilvl w:val="0"/>
          <w:numId w:val="1"/>
        </w:numPr>
        <w:spacing w:lineRule="auto" w:line="240" w:after="80"/>
        <w:jc w:val="both"/>
        <w:rPr>
          <w:rFonts w:cs="Times New Roman" w:eastAsia="Times New Roman" w:hAnsi="Times New Roman" w:ascii="Times New Roman"/>
          <w:sz w:val="24"/>
          <w:szCs w:val="24"/>
          <w:lang w:eastAsia="hr-HR" w:val="pl-PL"/>
        </w:rPr>
      </w:pPr>
      <w:r w:rsidRPr="00F47DD3">
        <w:rPr>
          <w:rFonts w:cs="Times New Roman" w:eastAsia="Times New Roman" w:hAnsi="Times New Roman" w:ascii="Times New Roman"/>
          <w:sz w:val="24"/>
          <w:szCs w:val="24"/>
          <w:lang w:eastAsia="hr-HR" w:val="pl-PL"/>
        </w:rPr>
        <w:t>Namirenje razlučnih vjerovnika</w:t>
      </w:r>
    </w:p>
    <w:p w:rsidRDefault="00F47DD3" w:rsidP="00F47DD3" w:rsidR="00F47DD3" w:rsidRPr="00F47DD3">
      <w:pPr>
        <w:spacing w:after="80"/>
        <w:jc w:val="both"/>
        <w:rPr>
          <w:rFonts w:cs="Times New Roman" w:eastAsia="Times New Roman" w:hAnsi="Times New Roman" w:ascii="Times New Roman"/>
          <w:sz w:val="24"/>
          <w:szCs w:val="24"/>
          <w:lang w:eastAsia="hr-HR" w:val="pl-PL"/>
        </w:rPr>
      </w:pPr>
    </w:p>
    <w:p w:rsidRDefault="00F47DD3" w:rsidP="00F47DD3" w:rsidR="00F47DD3" w:rsidRPr="00F47DD3">
      <w:pPr>
        <w:overflowPunct w:val="false"/>
        <w:autoSpaceDE w:val="false"/>
        <w:autoSpaceDN w:val="false"/>
        <w:adjustRightInd w:val="false"/>
        <w:spacing w:after="0"/>
        <w:jc w:val="both"/>
        <w:rPr>
          <w:rFonts w:cs="Times New Roman" w:eastAsia="Times New Roman" w:hAnsi="Times New Roman" w:ascii="Times New Roman"/>
          <w:bCs/>
          <w:sz w:val="24"/>
          <w:szCs w:val="20"/>
          <w:lang w:eastAsia="hr-HR"/>
        </w:rPr>
      </w:pPr>
      <w:r w:rsidRPr="00F47DD3">
        <w:rPr>
          <w:rFonts w:cs="Times New Roman" w:eastAsia="Times New Roman" w:hAnsi="Times New Roman" w:ascii="Times New Roman"/>
          <w:bCs/>
          <w:sz w:val="24"/>
          <w:szCs w:val="20"/>
          <w:lang w:eastAsia="hr-HR"/>
        </w:rPr>
        <w:t xml:space="preserve">Iz cijene dobivene prodajom nekretnina </w:t>
      </w:r>
      <w:r w:rsidRPr="00F47DD3">
        <w:rPr>
          <w:rFonts w:cs="Times New Roman" w:eastAsia="Times New Roman" w:hAnsi="Times New Roman" w:ascii="Times New Roman"/>
          <w:sz w:val="24"/>
          <w:szCs w:val="20"/>
          <w:lang w:eastAsia="hr-HR"/>
        </w:rPr>
        <w:t xml:space="preserve">upisanih u zemljišnim knjigama Općinskog suda u Rijeci, Zemljišnoknjižni odjel Krk, </w:t>
      </w:r>
      <w:r w:rsidRPr="00F47DD3">
        <w:rPr>
          <w:rFonts w:cs="Times New Roman" w:eastAsia="Times New Roman" w:hAnsi="Times New Roman" w:ascii="Times New Roman"/>
          <w:noProof/>
          <w:sz w:val="24"/>
          <w:szCs w:val="20"/>
          <w:lang w:eastAsia="hr-HR"/>
        </w:rPr>
        <w:t>zk.ul. 3150 k.o. Soline, suvlasnički udio redni broj 4, čk.br. 218/3 kuća i dvor sa 869 m2, 4. etaža 17/100 1. Apartman 4 na I katu, površine 66,23 m2, koji se sastoji od spavaće sobe sa 11,43 m2, spavaće sobe sa 9,29 m2, kupaonice sa 4,18 m2, wc sa 1,71 m2, hodnika sa 6,14 m2, kuhinje i blagovaone sa 12,60 m2, dnevnog boravka sa 15,83 m2 i terase 10,06 x 0,50 = 5,03 m2. Apartmanu pripada parkirno mjesto PM 4 od 11,00 m2, prikazano narančastom bojom</w:t>
      </w:r>
      <w:r w:rsidRPr="00F47DD3">
        <w:rPr>
          <w:rFonts w:cs="Times New Roman" w:eastAsia="Times New Roman" w:hAnsi="Times New Roman" w:ascii="Times New Roman"/>
          <w:bCs/>
          <w:sz w:val="24"/>
          <w:szCs w:val="20"/>
          <w:lang w:eastAsia="hr-HR"/>
        </w:rPr>
        <w:t xml:space="preserve">, identifikator predmeta prodaje broj 4577 (identifikator nadmetanja 6898), namiruju se: troškovi stečajnog postupka u iznosu od </w:t>
      </w:r>
      <w:r w:rsidRPr="00F47DD3">
        <w:rPr>
          <w:rFonts w:cs="Times New Roman" w:eastAsia="Times New Roman" w:hAnsi="Times New Roman" w:ascii="Times New Roman"/>
          <w:sz w:val="24"/>
          <w:szCs w:val="20"/>
          <w:lang w:eastAsia="hr-HR"/>
        </w:rPr>
        <w:t xml:space="preserve">87.084,03 kn, te </w:t>
      </w:r>
      <w:proofErr w:type="spellStart"/>
      <w:r w:rsidRPr="00F47DD3">
        <w:rPr>
          <w:rFonts w:cs="Times New Roman" w:eastAsia="Times New Roman" w:hAnsi="Times New Roman" w:ascii="Times New Roman"/>
          <w:bCs/>
          <w:sz w:val="24"/>
          <w:szCs w:val="20"/>
          <w:lang w:eastAsia="hr-HR"/>
        </w:rPr>
        <w:t>razlučni</w:t>
      </w:r>
      <w:proofErr w:type="spellEnd"/>
      <w:r w:rsidRPr="00F47DD3">
        <w:rPr>
          <w:rFonts w:cs="Times New Roman" w:eastAsia="Times New Roman" w:hAnsi="Times New Roman" w:ascii="Times New Roman"/>
          <w:bCs/>
          <w:sz w:val="24"/>
          <w:szCs w:val="20"/>
          <w:lang w:eastAsia="hr-HR"/>
        </w:rPr>
        <w:t xml:space="preserve"> vjerovnik Erste &amp; </w:t>
      </w:r>
      <w:proofErr w:type="spellStart"/>
      <w:r w:rsidRPr="00F47DD3">
        <w:rPr>
          <w:rFonts w:cs="Times New Roman" w:eastAsia="Times New Roman" w:hAnsi="Times New Roman" w:ascii="Times New Roman"/>
          <w:bCs/>
          <w:sz w:val="24"/>
          <w:szCs w:val="20"/>
          <w:lang w:eastAsia="hr-HR"/>
        </w:rPr>
        <w:t>Steiermarkische</w:t>
      </w:r>
      <w:proofErr w:type="spellEnd"/>
      <w:r w:rsidRPr="00F47DD3">
        <w:rPr>
          <w:rFonts w:cs="Times New Roman" w:eastAsia="Times New Roman" w:hAnsi="Times New Roman" w:ascii="Times New Roman"/>
          <w:bCs/>
          <w:sz w:val="24"/>
          <w:szCs w:val="20"/>
          <w:lang w:eastAsia="hr-HR"/>
        </w:rPr>
        <w:t xml:space="preserve"> </w:t>
      </w:r>
      <w:proofErr w:type="spellStart"/>
      <w:r w:rsidRPr="00F47DD3">
        <w:rPr>
          <w:rFonts w:cs="Times New Roman" w:eastAsia="Times New Roman" w:hAnsi="Times New Roman" w:ascii="Times New Roman"/>
          <w:bCs/>
          <w:sz w:val="24"/>
          <w:szCs w:val="20"/>
          <w:lang w:eastAsia="hr-HR"/>
        </w:rPr>
        <w:t>bank</w:t>
      </w:r>
      <w:proofErr w:type="spellEnd"/>
      <w:r w:rsidRPr="00F47DD3">
        <w:rPr>
          <w:rFonts w:cs="Times New Roman" w:eastAsia="Times New Roman" w:hAnsi="Times New Roman" w:ascii="Times New Roman"/>
          <w:bCs/>
          <w:sz w:val="24"/>
          <w:szCs w:val="20"/>
          <w:lang w:eastAsia="hr-HR"/>
        </w:rPr>
        <w:t xml:space="preserve"> d.d. Rijeka, Jadranski trg 3a, OIB:23057039320, u iznosu od 358.915,98 kn, na ime dijela potraživanja po kreditnoj partiji broj 5001729049.</w:t>
      </w:r>
    </w:p>
    <w:p w:rsidRDefault="00F47DD3" w:rsidP="00F47DD3" w:rsidR="00F47DD3" w:rsidRPr="00F47DD3">
      <w:pPr>
        <w:spacing w:after="80"/>
        <w:jc w:val="both"/>
        <w:rPr>
          <w:rFonts w:cs="Times New Roman" w:eastAsia="Times New Roman" w:hAnsi="Times New Roman" w:ascii="Times New Roman"/>
          <w:sz w:val="24"/>
          <w:szCs w:val="24"/>
          <w:lang w:eastAsia="hr-HR" w:val="pl-PL"/>
        </w:rPr>
      </w:pPr>
    </w:p>
    <w:p w:rsidRDefault="00F47DD3" w:rsidP="00F47DD3" w:rsidR="00F47DD3" w:rsidRPr="00F47DD3">
      <w:pPr>
        <w:spacing w:after="80"/>
        <w:jc w:val="both"/>
        <w:rPr>
          <w:rFonts w:cs="Times New Roman" w:eastAsia="Times New Roman" w:hAnsi="Times New Roman" w:ascii="Times New Roman"/>
          <w:sz w:val="24"/>
          <w:szCs w:val="24"/>
          <w:lang w:eastAsia="hr-HR" w:val="pl-PL"/>
        </w:rPr>
      </w:pPr>
    </w:p>
    <w:p w:rsidRDefault="00F47DD3" w:rsidP="00F47DD3" w:rsidR="00F47DD3" w:rsidRPr="00F47DD3">
      <w:pPr>
        <w:numPr>
          <w:ilvl w:val="0"/>
          <w:numId w:val="1"/>
        </w:numPr>
        <w:spacing w:lineRule="auto" w:line="240" w:after="80"/>
        <w:jc w:val="both"/>
        <w:rPr>
          <w:rFonts w:cs="Times New Roman" w:eastAsia="Times New Roman" w:hAnsi="Times New Roman" w:ascii="Times New Roman"/>
          <w:sz w:val="24"/>
          <w:szCs w:val="24"/>
          <w:lang w:eastAsia="hr-HR" w:val="pl-PL"/>
        </w:rPr>
      </w:pPr>
      <w:r w:rsidRPr="00F47DD3">
        <w:rPr>
          <w:rFonts w:cs="Times New Roman" w:eastAsia="Times New Roman" w:hAnsi="Times New Roman" w:ascii="Times New Roman"/>
          <w:sz w:val="24"/>
          <w:szCs w:val="24"/>
          <w:lang w:eastAsia="hr-HR" w:val="pl-PL"/>
        </w:rPr>
        <w:t xml:space="preserve">Vjerovnici stečajne mase </w:t>
      </w:r>
    </w:p>
    <w:p w:rsidRDefault="00F47DD3" w:rsidP="00F47DD3" w:rsidR="00F47DD3" w:rsidRPr="00F47DD3">
      <w:pPr>
        <w:spacing w:after="80"/>
        <w:jc w:val="both"/>
        <w:rPr>
          <w:rFonts w:cs="Times New Roman" w:eastAsia="Times New Roman" w:hAnsi="Times New Roman" w:ascii="Times New Roman"/>
          <w:sz w:val="24"/>
          <w:szCs w:val="24"/>
          <w:lang w:eastAsia="hr-HR" w:val="pl-PL"/>
        </w:rPr>
      </w:pPr>
    </w:p>
    <w:p w:rsidRDefault="00F47DD3" w:rsidP="00F47DD3" w:rsidR="00F47DD3" w:rsidRPr="00F47DD3">
      <w:pPr>
        <w:spacing w:after="80"/>
        <w:jc w:val="both"/>
        <w:rPr>
          <w:rFonts w:cs="Times New Roman" w:eastAsia="Times New Roman" w:hAnsi="Times New Roman" w:ascii="Times New Roman"/>
          <w:sz w:val="24"/>
          <w:szCs w:val="24"/>
          <w:lang w:eastAsia="hr-HR" w:val="pl-PL"/>
        </w:rPr>
      </w:pPr>
      <w:r w:rsidRPr="00F47DD3">
        <w:rPr>
          <w:rFonts w:cs="Times New Roman" w:eastAsia="Times New Roman" w:hAnsi="Times New Roman" w:ascii="Times New Roman"/>
          <w:sz w:val="24"/>
          <w:szCs w:val="24"/>
          <w:lang w:eastAsia="hr-HR" w:val="pl-PL"/>
        </w:rPr>
        <w:t>U razdoblju od 01.09.2018. do 27.12.2018. godine namireni su troškovi stečajnog postupka i ostale obveze stečajne mase kako slijedi:</w:t>
      </w:r>
    </w:p>
    <w:p w:rsidRDefault="00F47DD3" w:rsidP="00F47DD3" w:rsidR="00F47DD3" w:rsidRPr="00F47DD3">
      <w:pPr>
        <w:spacing w:after="80"/>
        <w:jc w:val="both"/>
        <w:rPr>
          <w:rFonts w:cs="Times New Roman" w:eastAsia="Times New Roman" w:hAnsi="Times New Roman" w:ascii="Times New Roman"/>
          <w:sz w:val="24"/>
          <w:szCs w:val="24"/>
          <w:lang w:eastAsia="hr-HR" w:val="pl-PL"/>
        </w:rPr>
      </w:pPr>
    </w:p>
    <w:tbl>
      <w:tblPr>
        <w:tblW w:type="pct" w:w="5000"/>
        <w:tblLook w:val="04A0" w:noVBand="1" w:noHBand="0" w:lastColumn="0" w:firstColumn="1" w:lastRow="0" w:firstRow="1"/>
      </w:tblPr>
      <w:tblGrid>
        <w:gridCol w:w="1134"/>
        <w:gridCol w:w="5812"/>
        <w:gridCol w:w="2201"/>
      </w:tblGrid>
      <w:tr w:rsidTr="00050A32" w:rsidR="00F47DD3" w:rsidRPr="00F47DD3">
        <w:trPr>
          <w:trHeight w:val="20"/>
        </w:trPr>
        <w:tc>
          <w:tcPr>
            <w:tcW w:type="pct" w:w="620"/>
            <w:tcBorders>
              <w:top w:space="0" w:sz="4" w:color="auto" w:val="single"/>
              <w:left w:space="0" w:sz="4" w:color="auto" w:val="single"/>
              <w:bottom w:space="0" w:sz="4" w:color="auto" w:val="single"/>
              <w:right w:space="0" w:sz="4" w:color="auto" w:val="single"/>
            </w:tcBorders>
            <w:shd w:fill="DDEBF7" w:color="000000" w:val="clear"/>
            <w:noWrap/>
            <w:vAlign w:val="center"/>
            <w:hideMark/>
          </w:tcPr>
          <w:p w:rsidRDefault="00F47DD3" w:rsidP="00F47DD3" w:rsidR="00F47DD3" w:rsidRPr="00F47DD3">
            <w:pPr>
              <w:spacing w:lineRule="auto" w:line="240" w:after="0"/>
              <w:jc w:val="center"/>
              <w:outlineLvl w:val="2"/>
              <w:rPr>
                <w:rFonts w:cs="Times New Roman" w:eastAsia="Times New Roman" w:hAnsi="Times New Roman" w:ascii="Times New Roman"/>
                <w:color w:val="000000"/>
                <w:sz w:val="24"/>
                <w:szCs w:val="24"/>
                <w:lang w:eastAsia="hr-HR"/>
              </w:rPr>
            </w:pPr>
            <w:r w:rsidRPr="00F47DD3">
              <w:rPr>
                <w:rFonts w:cs="Times New Roman" w:eastAsia="Times New Roman" w:hAnsi="Times New Roman" w:ascii="Times New Roman"/>
                <w:color w:val="000000"/>
                <w:sz w:val="24"/>
                <w:szCs w:val="24"/>
                <w:lang w:eastAsia="hr-HR"/>
              </w:rPr>
              <w:t>Red. br.</w:t>
            </w:r>
          </w:p>
        </w:tc>
        <w:tc>
          <w:tcPr>
            <w:tcW w:type="pct" w:w="3177"/>
            <w:tcBorders>
              <w:top w:space="0" w:sz="4" w:color="auto" w:val="single"/>
              <w:left w:val="nil"/>
              <w:bottom w:space="0" w:sz="4" w:color="auto" w:val="single"/>
              <w:right w:space="0" w:sz="4" w:color="auto" w:val="single"/>
            </w:tcBorders>
            <w:shd w:fill="DDEBF7" w:color="000000" w:val="clear"/>
            <w:vAlign w:val="center"/>
            <w:hideMark/>
          </w:tcPr>
          <w:p w:rsidRDefault="00F47DD3" w:rsidP="00F47DD3" w:rsidR="00F47DD3" w:rsidRPr="00F47DD3">
            <w:pPr>
              <w:spacing w:lineRule="auto" w:line="240" w:after="0"/>
              <w:jc w:val="center"/>
              <w:outlineLvl w:val="2"/>
              <w:rPr>
                <w:rFonts w:cs="Times New Roman" w:eastAsia="Times New Roman" w:hAnsi="Times New Roman" w:ascii="Times New Roman"/>
                <w:color w:val="000000"/>
                <w:sz w:val="24"/>
                <w:szCs w:val="24"/>
                <w:lang w:eastAsia="hr-HR"/>
              </w:rPr>
            </w:pPr>
            <w:r w:rsidRPr="00F47DD3">
              <w:rPr>
                <w:rFonts w:cs="Times New Roman" w:eastAsia="Times New Roman" w:hAnsi="Times New Roman" w:ascii="Times New Roman"/>
                <w:color w:val="000000"/>
                <w:sz w:val="24"/>
                <w:szCs w:val="24"/>
                <w:lang w:eastAsia="hr-HR"/>
              </w:rPr>
              <w:t>Opis</w:t>
            </w:r>
          </w:p>
        </w:tc>
        <w:tc>
          <w:tcPr>
            <w:tcW w:type="pct" w:w="1203"/>
            <w:tcBorders>
              <w:top w:space="0" w:sz="4" w:color="auto" w:val="single"/>
              <w:left w:val="nil"/>
              <w:bottom w:space="0" w:sz="4" w:color="auto" w:val="single"/>
              <w:right w:space="0" w:sz="4" w:color="auto" w:val="single"/>
            </w:tcBorders>
            <w:shd w:fill="DDEBF7" w:color="000000" w:val="clear"/>
            <w:vAlign w:val="center"/>
            <w:hideMark/>
          </w:tcPr>
          <w:p w:rsidRDefault="00F47DD3" w:rsidP="00F47DD3" w:rsidR="00F47DD3" w:rsidRPr="00F47DD3">
            <w:pPr>
              <w:spacing w:lineRule="auto" w:line="240" w:after="0"/>
              <w:jc w:val="center"/>
              <w:outlineLvl w:val="2"/>
              <w:rPr>
                <w:rFonts w:cs="Times New Roman" w:eastAsia="Times New Roman" w:hAnsi="Times New Roman" w:ascii="Times New Roman"/>
                <w:color w:val="000000"/>
                <w:sz w:val="24"/>
                <w:szCs w:val="24"/>
                <w:lang w:eastAsia="hr-HR"/>
              </w:rPr>
            </w:pPr>
            <w:r w:rsidRPr="00F47DD3">
              <w:rPr>
                <w:rFonts w:cs="Times New Roman" w:eastAsia="Times New Roman" w:hAnsi="Times New Roman" w:ascii="Times New Roman"/>
                <w:color w:val="000000"/>
                <w:sz w:val="24"/>
                <w:szCs w:val="24"/>
                <w:lang w:eastAsia="hr-HR"/>
              </w:rPr>
              <w:t>Iznos</w:t>
            </w:r>
          </w:p>
        </w:tc>
      </w:tr>
      <w:tr w:rsidTr="00050A32" w:rsidR="00F47DD3" w:rsidRPr="00F47DD3">
        <w:trPr>
          <w:trHeight w:val="20"/>
        </w:trPr>
        <w:tc>
          <w:tcPr>
            <w:tcW w:type="pct" w:w="620"/>
            <w:tcBorders>
              <w:top w:val="nil"/>
              <w:left w:space="0" w:sz="4" w:color="auto" w:val="single"/>
              <w:bottom w:space="0" w:sz="4" w:color="auto" w:val="single"/>
              <w:right w:space="0" w:sz="4" w:color="auto" w:val="single"/>
            </w:tcBorders>
            <w:shd w:fill="auto" w:color="auto" w:val="clear"/>
            <w:noWrap/>
            <w:vAlign w:val="center"/>
            <w:hideMark/>
          </w:tcPr>
          <w:p w:rsidRDefault="00F47DD3" w:rsidP="00F47DD3" w:rsidR="00F47DD3" w:rsidRPr="00F47DD3">
            <w:pPr>
              <w:spacing w:lineRule="auto" w:line="240" w:after="0"/>
              <w:jc w:val="center"/>
              <w:outlineLvl w:val="3"/>
              <w:rPr>
                <w:rFonts w:cs="Times New Roman" w:eastAsia="Times New Roman" w:hAnsi="Times New Roman" w:ascii="Times New Roman"/>
                <w:color w:val="000000"/>
                <w:sz w:val="24"/>
                <w:szCs w:val="24"/>
                <w:lang w:eastAsia="hr-HR"/>
              </w:rPr>
            </w:pPr>
            <w:r w:rsidRPr="00F47DD3">
              <w:rPr>
                <w:rFonts w:cs="Times New Roman" w:eastAsia="Times New Roman" w:hAnsi="Times New Roman" w:ascii="Times New Roman"/>
                <w:color w:val="000000"/>
                <w:sz w:val="24"/>
                <w:szCs w:val="24"/>
                <w:lang w:eastAsia="hr-HR"/>
              </w:rPr>
              <w:t xml:space="preserve">1. </w:t>
            </w:r>
          </w:p>
        </w:tc>
        <w:tc>
          <w:tcPr>
            <w:tcW w:type="pct" w:w="3177"/>
            <w:tcBorders>
              <w:top w:val="nil"/>
              <w:left w:val="nil"/>
              <w:bottom w:space="0" w:sz="4" w:color="auto" w:val="single"/>
              <w:right w:space="0" w:sz="4" w:color="auto" w:val="single"/>
            </w:tcBorders>
            <w:shd w:fill="auto" w:color="auto" w:val="clear"/>
            <w:vAlign w:val="center"/>
            <w:hideMark/>
          </w:tcPr>
          <w:p w:rsidRDefault="00F47DD3" w:rsidP="00F47DD3" w:rsidR="00F47DD3" w:rsidRPr="00F47DD3">
            <w:pPr>
              <w:spacing w:lineRule="auto" w:line="240" w:after="0"/>
              <w:outlineLvl w:val="3"/>
              <w:rPr>
                <w:rFonts w:cs="Times New Roman" w:eastAsia="Times New Roman" w:hAnsi="Times New Roman" w:ascii="Times New Roman"/>
                <w:color w:val="000000"/>
                <w:sz w:val="24"/>
                <w:szCs w:val="24"/>
                <w:lang w:eastAsia="hr-HR"/>
              </w:rPr>
            </w:pPr>
            <w:r w:rsidRPr="00F47DD3">
              <w:rPr>
                <w:rFonts w:cs="Times New Roman" w:eastAsia="Times New Roman" w:hAnsi="Times New Roman" w:ascii="Times New Roman"/>
                <w:color w:val="000000"/>
                <w:sz w:val="24"/>
                <w:szCs w:val="24"/>
                <w:lang w:eastAsia="hr-HR"/>
              </w:rPr>
              <w:t>Plaćene obveze prema dobavljačima</w:t>
            </w:r>
          </w:p>
        </w:tc>
        <w:tc>
          <w:tcPr>
            <w:tcW w:type="pct" w:w="1203"/>
            <w:tcBorders>
              <w:top w:val="nil"/>
              <w:left w:val="nil"/>
              <w:bottom w:space="0" w:sz="4" w:color="auto" w:val="single"/>
              <w:right w:space="0" w:sz="4" w:color="auto" w:val="single"/>
            </w:tcBorders>
            <w:shd w:fill="auto" w:color="auto" w:val="clear"/>
            <w:vAlign w:val="center"/>
            <w:hideMark/>
          </w:tcPr>
          <w:p w:rsidRDefault="00F47DD3" w:rsidP="00F47DD3" w:rsidR="00F47DD3" w:rsidRPr="00F47DD3">
            <w:pPr>
              <w:spacing w:lineRule="auto" w:line="240" w:after="0"/>
              <w:jc w:val="right"/>
              <w:outlineLvl w:val="3"/>
              <w:rPr>
                <w:rFonts w:cs="Times New Roman" w:eastAsia="Times New Roman" w:hAnsi="Times New Roman" w:ascii="Times New Roman"/>
                <w:color w:val="000000"/>
                <w:sz w:val="24"/>
                <w:szCs w:val="24"/>
                <w:lang w:eastAsia="hr-HR"/>
              </w:rPr>
            </w:pPr>
            <w:r w:rsidRPr="00F47DD3">
              <w:rPr>
                <w:rFonts w:cs="Times New Roman" w:eastAsia="Times New Roman" w:hAnsi="Times New Roman" w:ascii="Times New Roman"/>
                <w:color w:val="000000"/>
                <w:sz w:val="24"/>
                <w:szCs w:val="24"/>
                <w:lang w:eastAsia="hr-HR"/>
              </w:rPr>
              <w:t xml:space="preserve">   92.782,68    </w:t>
            </w:r>
          </w:p>
        </w:tc>
      </w:tr>
      <w:tr w:rsidTr="00050A32" w:rsidR="00F47DD3" w:rsidRPr="00F47DD3">
        <w:trPr>
          <w:trHeight w:val="20"/>
        </w:trPr>
        <w:tc>
          <w:tcPr>
            <w:tcW w:type="pct" w:w="620"/>
            <w:tcBorders>
              <w:top w:val="nil"/>
              <w:left w:space="0" w:sz="4" w:color="auto" w:val="single"/>
              <w:bottom w:space="0" w:sz="4" w:color="auto" w:val="single"/>
              <w:right w:space="0" w:sz="4" w:color="auto" w:val="single"/>
            </w:tcBorders>
            <w:shd w:fill="auto" w:color="auto" w:val="clear"/>
            <w:noWrap/>
            <w:vAlign w:val="center"/>
          </w:tcPr>
          <w:p w:rsidRDefault="00F47DD3" w:rsidP="00F47DD3" w:rsidR="00F47DD3" w:rsidRPr="00F47DD3">
            <w:pPr>
              <w:spacing w:lineRule="auto" w:line="240" w:after="0"/>
              <w:jc w:val="center"/>
              <w:outlineLvl w:val="3"/>
              <w:rPr>
                <w:rFonts w:cs="Times New Roman" w:eastAsia="Times New Roman" w:hAnsi="Times New Roman" w:ascii="Times New Roman"/>
                <w:color w:val="000000"/>
                <w:sz w:val="24"/>
                <w:szCs w:val="24"/>
                <w:lang w:eastAsia="hr-HR"/>
              </w:rPr>
            </w:pPr>
            <w:r w:rsidRPr="00F47DD3">
              <w:rPr>
                <w:rFonts w:cs="Times New Roman" w:eastAsia="Times New Roman" w:hAnsi="Times New Roman" w:ascii="Times New Roman"/>
                <w:color w:val="000000"/>
                <w:sz w:val="24"/>
                <w:szCs w:val="24"/>
                <w:lang w:eastAsia="hr-HR"/>
              </w:rPr>
              <w:t>2.</w:t>
            </w:r>
          </w:p>
        </w:tc>
        <w:tc>
          <w:tcPr>
            <w:tcW w:type="pct" w:w="3177"/>
            <w:tcBorders>
              <w:top w:val="nil"/>
              <w:left w:val="nil"/>
              <w:bottom w:space="0" w:sz="4" w:color="auto" w:val="single"/>
              <w:right w:space="0" w:sz="4" w:color="auto" w:val="single"/>
            </w:tcBorders>
            <w:shd w:fill="auto" w:color="auto" w:val="clear"/>
            <w:vAlign w:val="center"/>
            <w:hideMark/>
          </w:tcPr>
          <w:p w:rsidRDefault="00F47DD3" w:rsidP="00F47DD3" w:rsidR="00F47DD3" w:rsidRPr="00F47DD3">
            <w:pPr>
              <w:spacing w:lineRule="auto" w:line="240" w:after="0"/>
              <w:outlineLvl w:val="3"/>
              <w:rPr>
                <w:rFonts w:cs="Times New Roman" w:eastAsia="Times New Roman" w:hAnsi="Times New Roman" w:ascii="Times New Roman"/>
                <w:color w:val="000000"/>
                <w:sz w:val="24"/>
                <w:szCs w:val="24"/>
                <w:lang w:eastAsia="hr-HR"/>
              </w:rPr>
            </w:pPr>
            <w:r w:rsidRPr="00F47DD3">
              <w:rPr>
                <w:rFonts w:cs="Times New Roman" w:eastAsia="Times New Roman" w:hAnsi="Times New Roman" w:ascii="Times New Roman"/>
                <w:color w:val="000000"/>
                <w:sz w:val="24"/>
                <w:szCs w:val="24"/>
                <w:lang w:eastAsia="hr-HR"/>
              </w:rPr>
              <w:t>Troškovi platnog prometa</w:t>
            </w:r>
          </w:p>
        </w:tc>
        <w:tc>
          <w:tcPr>
            <w:tcW w:type="pct" w:w="1203"/>
            <w:tcBorders>
              <w:top w:val="nil"/>
              <w:left w:val="nil"/>
              <w:bottom w:space="0" w:sz="4" w:color="auto" w:val="single"/>
              <w:right w:space="0" w:sz="4" w:color="auto" w:val="single"/>
            </w:tcBorders>
            <w:shd w:fill="auto" w:color="auto" w:val="clear"/>
            <w:vAlign w:val="center"/>
            <w:hideMark/>
          </w:tcPr>
          <w:p w:rsidRDefault="00F47DD3" w:rsidP="00F47DD3" w:rsidR="00F47DD3" w:rsidRPr="00F47DD3">
            <w:pPr>
              <w:spacing w:lineRule="auto" w:line="240" w:after="0"/>
              <w:jc w:val="right"/>
              <w:outlineLvl w:val="3"/>
              <w:rPr>
                <w:rFonts w:cs="Times New Roman" w:eastAsia="Times New Roman" w:hAnsi="Times New Roman" w:ascii="Times New Roman"/>
                <w:color w:val="000000"/>
                <w:sz w:val="24"/>
                <w:szCs w:val="24"/>
                <w:lang w:eastAsia="hr-HR"/>
              </w:rPr>
            </w:pPr>
            <w:r w:rsidRPr="00F47DD3">
              <w:rPr>
                <w:rFonts w:cs="Times New Roman" w:eastAsia="Times New Roman" w:hAnsi="Times New Roman" w:ascii="Times New Roman"/>
                <w:color w:val="000000"/>
                <w:sz w:val="24"/>
                <w:szCs w:val="24"/>
                <w:lang w:eastAsia="hr-HR"/>
              </w:rPr>
              <w:t xml:space="preserve">         215,00    </w:t>
            </w:r>
          </w:p>
        </w:tc>
      </w:tr>
      <w:tr w:rsidTr="00050A32" w:rsidR="00F47DD3" w:rsidRPr="00F47DD3">
        <w:trPr>
          <w:trHeight w:val="20"/>
        </w:trPr>
        <w:tc>
          <w:tcPr>
            <w:tcW w:type="pct" w:w="620"/>
            <w:tcBorders>
              <w:top w:val="nil"/>
              <w:left w:space="0" w:sz="4" w:color="auto" w:val="single"/>
              <w:bottom w:space="0" w:sz="4" w:color="auto" w:val="single"/>
              <w:right w:space="0" w:sz="4" w:color="auto" w:val="single"/>
            </w:tcBorders>
            <w:shd w:fill="auto" w:color="auto" w:val="clear"/>
            <w:noWrap/>
            <w:vAlign w:val="center"/>
          </w:tcPr>
          <w:p w:rsidRDefault="00F47DD3" w:rsidP="00F47DD3" w:rsidR="00F47DD3" w:rsidRPr="00F47DD3">
            <w:pPr>
              <w:spacing w:lineRule="auto" w:line="240" w:after="0"/>
              <w:jc w:val="center"/>
              <w:outlineLvl w:val="3"/>
              <w:rPr>
                <w:rFonts w:cs="Times New Roman" w:eastAsia="Times New Roman" w:hAnsi="Times New Roman" w:ascii="Times New Roman"/>
                <w:color w:val="000000"/>
                <w:sz w:val="24"/>
                <w:szCs w:val="24"/>
                <w:lang w:eastAsia="hr-HR"/>
              </w:rPr>
            </w:pPr>
            <w:r w:rsidRPr="00F47DD3">
              <w:rPr>
                <w:rFonts w:cs="Times New Roman" w:eastAsia="Times New Roman" w:hAnsi="Times New Roman" w:ascii="Times New Roman"/>
                <w:color w:val="000000"/>
                <w:sz w:val="24"/>
                <w:szCs w:val="24"/>
                <w:lang w:eastAsia="hr-HR"/>
              </w:rPr>
              <w:lastRenderedPageBreak/>
              <w:t>3.</w:t>
            </w:r>
          </w:p>
        </w:tc>
        <w:tc>
          <w:tcPr>
            <w:tcW w:type="pct" w:w="3177"/>
            <w:tcBorders>
              <w:top w:val="nil"/>
              <w:left w:val="nil"/>
              <w:bottom w:space="0" w:sz="4" w:color="auto" w:val="single"/>
              <w:right w:space="0" w:sz="4" w:color="auto" w:val="single"/>
            </w:tcBorders>
            <w:shd w:fill="auto" w:color="auto" w:val="clear"/>
            <w:vAlign w:val="center"/>
            <w:hideMark/>
          </w:tcPr>
          <w:p w:rsidRDefault="00F47DD3" w:rsidP="00F47DD3" w:rsidR="00F47DD3" w:rsidRPr="00F47DD3">
            <w:pPr>
              <w:spacing w:lineRule="auto" w:line="240" w:after="0"/>
              <w:outlineLvl w:val="3"/>
              <w:rPr>
                <w:rFonts w:cs="Times New Roman" w:eastAsia="Times New Roman" w:hAnsi="Times New Roman" w:ascii="Times New Roman"/>
                <w:color w:val="000000"/>
                <w:sz w:val="24"/>
                <w:szCs w:val="24"/>
                <w:lang w:eastAsia="hr-HR"/>
              </w:rPr>
            </w:pPr>
            <w:r w:rsidRPr="00F47DD3">
              <w:rPr>
                <w:rFonts w:cs="Times New Roman" w:eastAsia="Times New Roman" w:hAnsi="Times New Roman" w:ascii="Times New Roman"/>
                <w:color w:val="000000"/>
                <w:sz w:val="24"/>
                <w:szCs w:val="24"/>
                <w:lang w:eastAsia="hr-HR"/>
              </w:rPr>
              <w:t>Sudski troškovi i pristojbe</w:t>
            </w:r>
          </w:p>
        </w:tc>
        <w:tc>
          <w:tcPr>
            <w:tcW w:type="pct" w:w="1203"/>
            <w:tcBorders>
              <w:top w:val="nil"/>
              <w:left w:val="nil"/>
              <w:bottom w:space="0" w:sz="4" w:color="auto" w:val="single"/>
              <w:right w:space="0" w:sz="4" w:color="auto" w:val="single"/>
            </w:tcBorders>
            <w:shd w:fill="auto" w:color="auto" w:val="clear"/>
            <w:vAlign w:val="center"/>
            <w:hideMark/>
          </w:tcPr>
          <w:p w:rsidRDefault="00F47DD3" w:rsidP="00F47DD3" w:rsidR="00F47DD3" w:rsidRPr="00F47DD3">
            <w:pPr>
              <w:spacing w:lineRule="auto" w:line="240" w:after="0"/>
              <w:jc w:val="right"/>
              <w:outlineLvl w:val="3"/>
              <w:rPr>
                <w:rFonts w:cs="Times New Roman" w:eastAsia="Times New Roman" w:hAnsi="Times New Roman" w:ascii="Times New Roman"/>
                <w:color w:val="000000"/>
                <w:sz w:val="24"/>
                <w:szCs w:val="24"/>
                <w:lang w:eastAsia="hr-HR"/>
              </w:rPr>
            </w:pPr>
            <w:r w:rsidRPr="00F47DD3">
              <w:rPr>
                <w:rFonts w:cs="Times New Roman" w:eastAsia="Times New Roman" w:hAnsi="Times New Roman" w:ascii="Times New Roman"/>
                <w:color w:val="000000"/>
                <w:sz w:val="24"/>
                <w:szCs w:val="24"/>
                <w:lang w:eastAsia="hr-HR"/>
              </w:rPr>
              <w:t xml:space="preserve">         881,00    </w:t>
            </w:r>
          </w:p>
        </w:tc>
      </w:tr>
      <w:tr w:rsidTr="00050A32" w:rsidR="00F47DD3" w:rsidRPr="00F47DD3">
        <w:trPr>
          <w:trHeight w:val="20"/>
        </w:trPr>
        <w:tc>
          <w:tcPr>
            <w:tcW w:type="pct" w:w="620"/>
            <w:tcBorders>
              <w:top w:val="nil"/>
              <w:left w:space="0" w:sz="4" w:color="auto" w:val="single"/>
              <w:bottom w:space="0" w:sz="4" w:color="auto" w:val="single"/>
              <w:right w:space="0" w:sz="4" w:color="auto" w:val="single"/>
            </w:tcBorders>
            <w:shd w:fill="auto" w:color="auto" w:val="clear"/>
            <w:noWrap/>
            <w:vAlign w:val="center"/>
          </w:tcPr>
          <w:p w:rsidRDefault="00F47DD3" w:rsidP="00F47DD3" w:rsidR="00F47DD3" w:rsidRPr="00F47DD3">
            <w:pPr>
              <w:spacing w:lineRule="auto" w:line="240" w:after="0"/>
              <w:jc w:val="center"/>
              <w:outlineLvl w:val="3"/>
              <w:rPr>
                <w:rFonts w:cs="Times New Roman" w:eastAsia="Times New Roman" w:hAnsi="Times New Roman" w:ascii="Times New Roman"/>
                <w:color w:val="000000"/>
                <w:sz w:val="24"/>
                <w:szCs w:val="24"/>
                <w:lang w:eastAsia="hr-HR"/>
              </w:rPr>
            </w:pPr>
            <w:r w:rsidRPr="00F47DD3">
              <w:rPr>
                <w:rFonts w:cs="Times New Roman" w:eastAsia="Times New Roman" w:hAnsi="Times New Roman" w:ascii="Times New Roman"/>
                <w:color w:val="000000"/>
                <w:sz w:val="24"/>
                <w:szCs w:val="24"/>
                <w:lang w:eastAsia="hr-HR"/>
              </w:rPr>
              <w:t>4.</w:t>
            </w:r>
          </w:p>
        </w:tc>
        <w:tc>
          <w:tcPr>
            <w:tcW w:type="pct" w:w="3177"/>
            <w:tcBorders>
              <w:top w:val="nil"/>
              <w:left w:val="nil"/>
              <w:bottom w:space="0" w:sz="4" w:color="auto" w:val="single"/>
              <w:right w:space="0" w:sz="4" w:color="auto" w:val="single"/>
            </w:tcBorders>
            <w:shd w:fill="auto" w:color="auto" w:val="clear"/>
            <w:vAlign w:val="center"/>
            <w:hideMark/>
          </w:tcPr>
          <w:p w:rsidRDefault="00F47DD3" w:rsidP="00F47DD3" w:rsidR="00F47DD3" w:rsidRPr="00F47DD3">
            <w:pPr>
              <w:spacing w:lineRule="auto" w:line="240" w:after="0"/>
              <w:outlineLvl w:val="3"/>
              <w:rPr>
                <w:rFonts w:cs="Times New Roman" w:eastAsia="Times New Roman" w:hAnsi="Times New Roman" w:ascii="Times New Roman"/>
                <w:color w:val="000000"/>
                <w:sz w:val="24"/>
                <w:szCs w:val="24"/>
                <w:lang w:eastAsia="hr-HR"/>
              </w:rPr>
            </w:pPr>
            <w:r w:rsidRPr="00F47DD3">
              <w:rPr>
                <w:rFonts w:cs="Times New Roman" w:eastAsia="Times New Roman" w:hAnsi="Times New Roman" w:ascii="Times New Roman"/>
                <w:color w:val="000000"/>
                <w:sz w:val="24"/>
                <w:szCs w:val="24"/>
                <w:lang w:eastAsia="hr-HR"/>
              </w:rPr>
              <w:t>Porez na dodanu vrijednost</w:t>
            </w:r>
          </w:p>
        </w:tc>
        <w:tc>
          <w:tcPr>
            <w:tcW w:type="pct" w:w="1203"/>
            <w:tcBorders>
              <w:top w:val="nil"/>
              <w:left w:val="nil"/>
              <w:bottom w:space="0" w:sz="4" w:color="auto" w:val="single"/>
              <w:right w:space="0" w:sz="4" w:color="auto" w:val="single"/>
            </w:tcBorders>
            <w:shd w:fill="auto" w:color="auto" w:val="clear"/>
            <w:vAlign w:val="center"/>
            <w:hideMark/>
          </w:tcPr>
          <w:p w:rsidRDefault="00F47DD3" w:rsidP="00F47DD3" w:rsidR="00F47DD3" w:rsidRPr="00F47DD3">
            <w:pPr>
              <w:spacing w:lineRule="auto" w:line="240" w:after="0"/>
              <w:jc w:val="right"/>
              <w:outlineLvl w:val="3"/>
              <w:rPr>
                <w:rFonts w:cs="Times New Roman" w:eastAsia="Times New Roman" w:hAnsi="Times New Roman" w:ascii="Times New Roman"/>
                <w:color w:val="000000"/>
                <w:sz w:val="24"/>
                <w:szCs w:val="24"/>
                <w:lang w:eastAsia="hr-HR"/>
              </w:rPr>
            </w:pPr>
            <w:r w:rsidRPr="00F47DD3">
              <w:rPr>
                <w:rFonts w:cs="Times New Roman" w:eastAsia="Times New Roman" w:hAnsi="Times New Roman" w:ascii="Times New Roman"/>
                <w:color w:val="000000"/>
                <w:sz w:val="24"/>
                <w:szCs w:val="24"/>
                <w:lang w:eastAsia="hr-HR"/>
              </w:rPr>
              <w:t xml:space="preserve">   23.136,16    </w:t>
            </w:r>
          </w:p>
        </w:tc>
      </w:tr>
      <w:tr w:rsidTr="00050A32" w:rsidR="00F47DD3" w:rsidRPr="00F47DD3">
        <w:trPr>
          <w:trHeight w:val="20"/>
        </w:trPr>
        <w:tc>
          <w:tcPr>
            <w:tcW w:type="pct" w:w="620"/>
            <w:tcBorders>
              <w:top w:val="nil"/>
              <w:left w:space="0" w:sz="4" w:color="auto" w:val="single"/>
              <w:bottom w:space="0" w:sz="4" w:color="auto" w:val="single"/>
              <w:right w:space="0" w:sz="4" w:color="auto" w:val="single"/>
            </w:tcBorders>
            <w:shd w:fill="DDEBF7" w:color="000000" w:val="clear"/>
            <w:noWrap/>
            <w:vAlign w:val="center"/>
          </w:tcPr>
          <w:p w:rsidRDefault="00F47DD3" w:rsidP="00F47DD3" w:rsidR="00F47DD3" w:rsidRPr="00F47DD3">
            <w:pPr>
              <w:spacing w:lineRule="auto" w:line="240" w:after="0"/>
              <w:jc w:val="center"/>
              <w:outlineLvl w:val="2"/>
              <w:rPr>
                <w:rFonts w:cs="Times New Roman" w:eastAsia="Times New Roman" w:hAnsi="Times New Roman" w:ascii="Times New Roman"/>
                <w:color w:val="000000"/>
                <w:sz w:val="24"/>
                <w:szCs w:val="24"/>
                <w:lang w:eastAsia="hr-HR"/>
              </w:rPr>
            </w:pPr>
            <w:r w:rsidRPr="00F47DD3">
              <w:rPr>
                <w:rFonts w:cs="Times New Roman" w:eastAsia="Times New Roman" w:hAnsi="Times New Roman" w:ascii="Times New Roman"/>
                <w:color w:val="000000"/>
                <w:sz w:val="24"/>
                <w:szCs w:val="24"/>
                <w:lang w:eastAsia="hr-HR"/>
              </w:rPr>
              <w:t>5.</w:t>
            </w:r>
          </w:p>
        </w:tc>
        <w:tc>
          <w:tcPr>
            <w:tcW w:type="pct" w:w="3177"/>
            <w:tcBorders>
              <w:top w:val="nil"/>
              <w:left w:val="nil"/>
              <w:bottom w:space="0" w:sz="4" w:color="auto" w:val="single"/>
              <w:right w:space="0" w:sz="4" w:color="auto" w:val="single"/>
            </w:tcBorders>
            <w:shd w:fill="DDEBF7" w:color="000000" w:val="clear"/>
            <w:vAlign w:val="center"/>
            <w:hideMark/>
          </w:tcPr>
          <w:p w:rsidRDefault="00F47DD3" w:rsidP="00F47DD3" w:rsidR="00F47DD3" w:rsidRPr="00F47DD3">
            <w:pPr>
              <w:spacing w:lineRule="auto" w:line="240" w:after="0"/>
              <w:outlineLvl w:val="2"/>
              <w:rPr>
                <w:rFonts w:cs="Times New Roman" w:eastAsia="Times New Roman" w:hAnsi="Times New Roman" w:ascii="Times New Roman"/>
                <w:color w:val="000000"/>
                <w:sz w:val="24"/>
                <w:szCs w:val="24"/>
                <w:lang w:eastAsia="hr-HR"/>
              </w:rPr>
            </w:pPr>
            <w:r w:rsidRPr="00F47DD3">
              <w:rPr>
                <w:rFonts w:cs="Times New Roman" w:eastAsia="Times New Roman" w:hAnsi="Times New Roman" w:ascii="Times New Roman"/>
                <w:color w:val="000000"/>
                <w:sz w:val="24"/>
                <w:szCs w:val="24"/>
                <w:lang w:eastAsia="hr-HR"/>
              </w:rPr>
              <w:t>Ukupno novčani izdaci sa žiro računa</w:t>
            </w:r>
          </w:p>
        </w:tc>
        <w:tc>
          <w:tcPr>
            <w:tcW w:type="pct" w:w="1203"/>
            <w:tcBorders>
              <w:top w:val="nil"/>
              <w:left w:val="nil"/>
              <w:bottom w:space="0" w:sz="4" w:color="auto" w:val="single"/>
              <w:right w:space="0" w:sz="4" w:color="auto" w:val="single"/>
            </w:tcBorders>
            <w:shd w:fill="DDEBF7" w:color="000000" w:val="clear"/>
            <w:vAlign w:val="center"/>
            <w:hideMark/>
          </w:tcPr>
          <w:p w:rsidRDefault="00F47DD3" w:rsidP="00F47DD3" w:rsidR="00F47DD3" w:rsidRPr="00F47DD3">
            <w:pPr>
              <w:spacing w:lineRule="auto" w:line="240" w:after="0"/>
              <w:jc w:val="right"/>
              <w:outlineLvl w:val="2"/>
              <w:rPr>
                <w:rFonts w:cs="Times New Roman" w:eastAsia="Times New Roman" w:hAnsi="Times New Roman" w:ascii="Times New Roman"/>
                <w:color w:val="000000"/>
                <w:sz w:val="24"/>
                <w:szCs w:val="24"/>
                <w:lang w:eastAsia="hr-HR"/>
              </w:rPr>
            </w:pPr>
            <w:r w:rsidRPr="00F47DD3">
              <w:rPr>
                <w:rFonts w:cs="Times New Roman" w:eastAsia="Times New Roman" w:hAnsi="Times New Roman" w:ascii="Times New Roman"/>
                <w:color w:val="000000"/>
                <w:sz w:val="24"/>
                <w:szCs w:val="24"/>
                <w:lang w:eastAsia="hr-HR"/>
              </w:rPr>
              <w:t xml:space="preserve"> 117.014,84    </w:t>
            </w:r>
          </w:p>
        </w:tc>
      </w:tr>
    </w:tbl>
    <w:p w:rsidRDefault="00F47DD3" w:rsidP="00F47DD3" w:rsidR="00F47DD3" w:rsidRPr="00F47DD3">
      <w:pPr>
        <w:spacing w:after="80"/>
        <w:jc w:val="both"/>
        <w:rPr>
          <w:rFonts w:cs="Times New Roman" w:eastAsia="Times New Roman" w:hAnsi="Times New Roman" w:ascii="Times New Roman"/>
          <w:sz w:val="24"/>
          <w:szCs w:val="24"/>
          <w:lang w:eastAsia="hr-HR" w:val="pl-PL"/>
        </w:rPr>
      </w:pPr>
    </w:p>
    <w:p w:rsidRDefault="00F47DD3" w:rsidP="00F47DD3" w:rsidR="00F47DD3" w:rsidRPr="00F47DD3">
      <w:pPr>
        <w:spacing w:after="80"/>
        <w:jc w:val="both"/>
        <w:rPr>
          <w:rFonts w:cs="Times New Roman" w:eastAsia="Times New Roman" w:hAnsi="Times New Roman" w:ascii="Times New Roman"/>
          <w:sz w:val="24"/>
          <w:szCs w:val="24"/>
          <w:lang w:eastAsia="hr-HR" w:val="pl-PL"/>
        </w:rPr>
      </w:pPr>
    </w:p>
    <w:p w:rsidRDefault="00F47DD3" w:rsidP="00F47DD3" w:rsidR="00F47DD3" w:rsidRPr="00F47DD3">
      <w:pPr>
        <w:numPr>
          <w:ilvl w:val="0"/>
          <w:numId w:val="2"/>
        </w:numPr>
        <w:spacing w:lineRule="auto" w:line="240" w:after="0"/>
        <w:rPr>
          <w:rFonts w:cs="Times New Roman" w:eastAsia="Times New Roman" w:hAnsi="Times New Roman" w:ascii="Times New Roman"/>
          <w:b/>
          <w:sz w:val="24"/>
          <w:szCs w:val="24"/>
          <w:lang w:eastAsia="hr-HR" w:val="pl-PL"/>
        </w:rPr>
      </w:pPr>
      <w:r w:rsidRPr="00F47DD3">
        <w:rPr>
          <w:rFonts w:cs="Times New Roman" w:eastAsia="Times New Roman" w:hAnsi="Times New Roman" w:ascii="Times New Roman"/>
          <w:b/>
          <w:sz w:val="24"/>
          <w:szCs w:val="24"/>
          <w:lang w:eastAsia="hr-HR" w:val="pl-PL"/>
        </w:rPr>
        <w:t xml:space="preserve"> Radnje koje će se poduzeti u narednom razdoblju</w:t>
      </w:r>
    </w:p>
    <w:p w:rsidRDefault="00F47DD3" w:rsidP="00F47DD3" w:rsidR="00F47DD3" w:rsidRPr="00F47DD3">
      <w:pPr>
        <w:spacing w:after="0"/>
        <w:ind w:left="1080"/>
        <w:rPr>
          <w:rFonts w:cs="Times New Roman" w:eastAsia="Times New Roman" w:hAnsi="Times New Roman" w:ascii="Times New Roman"/>
          <w:sz w:val="24"/>
          <w:szCs w:val="24"/>
          <w:lang w:eastAsia="hr-HR" w:val="pl-PL"/>
        </w:rPr>
      </w:pPr>
    </w:p>
    <w:p w:rsidRDefault="00F47DD3" w:rsidP="00F47DD3" w:rsidR="00F47DD3" w:rsidRPr="00F47DD3">
      <w:pPr>
        <w:spacing w:after="0"/>
        <w:jc w:val="both"/>
        <w:rPr>
          <w:rFonts w:cs="Times New Roman" w:eastAsia="Times New Roman" w:hAnsi="Times New Roman" w:ascii="Times New Roman"/>
          <w:sz w:val="24"/>
          <w:szCs w:val="24"/>
          <w:lang w:eastAsia="hr-HR" w:val="pl-PL"/>
        </w:rPr>
      </w:pPr>
      <w:r w:rsidRPr="00F47DD3">
        <w:rPr>
          <w:rFonts w:cs="Times New Roman" w:eastAsia="Times New Roman" w:hAnsi="Times New Roman" w:ascii="Times New Roman"/>
          <w:sz w:val="24"/>
          <w:szCs w:val="24"/>
          <w:lang w:eastAsia="hr-HR" w:val="pl-PL"/>
        </w:rPr>
        <w:t>Radnje koje će se poduzeti u naredom razdoblju od 27.12.2018. do 31.03.2019. g.</w:t>
      </w:r>
    </w:p>
    <w:p w:rsidRDefault="00F47DD3" w:rsidP="00F47DD3" w:rsidR="00F47DD3" w:rsidRPr="00F47DD3">
      <w:pPr>
        <w:spacing w:after="0"/>
        <w:jc w:val="both"/>
        <w:rPr>
          <w:rFonts w:cs="Times New Roman" w:eastAsia="Times New Roman" w:hAnsi="Times New Roman" w:ascii="Times New Roman"/>
          <w:sz w:val="24"/>
          <w:szCs w:val="24"/>
          <w:lang w:eastAsia="hr-HR" w:val="pl-PL"/>
        </w:rPr>
      </w:pPr>
    </w:p>
    <w:p w:rsidRDefault="00F47DD3" w:rsidP="00F47DD3" w:rsidR="00F47DD3" w:rsidRPr="00F47DD3">
      <w:pPr>
        <w:numPr>
          <w:ilvl w:val="0"/>
          <w:numId w:val="3"/>
        </w:numPr>
        <w:spacing w:lineRule="auto" w:line="240" w:after="0"/>
        <w:jc w:val="both"/>
        <w:rPr>
          <w:rFonts w:cs="Times New Roman" w:eastAsia="Times New Roman" w:hAnsi="Times New Roman" w:ascii="Times New Roman"/>
          <w:sz w:val="24"/>
          <w:szCs w:val="24"/>
          <w:lang w:eastAsia="hr-HR" w:val="pl-PL"/>
        </w:rPr>
      </w:pPr>
      <w:r w:rsidRPr="00F47DD3">
        <w:rPr>
          <w:rFonts w:cs="Times New Roman" w:eastAsia="Times New Roman" w:hAnsi="Times New Roman" w:ascii="Times New Roman"/>
          <w:sz w:val="24"/>
          <w:szCs w:val="24"/>
          <w:lang w:eastAsia="hr-HR" w:val="pl-PL"/>
        </w:rPr>
        <w:t>Unovčenje predmeta stečajne mase sukladno čl. 229 SZ.</w:t>
      </w:r>
    </w:p>
    <w:p w:rsidRDefault="00F47DD3" w:rsidP="00F47DD3" w:rsidR="00F47DD3" w:rsidRPr="00F47DD3">
      <w:pPr>
        <w:numPr>
          <w:ilvl w:val="0"/>
          <w:numId w:val="3"/>
        </w:numPr>
        <w:spacing w:lineRule="auto" w:line="240" w:after="0"/>
        <w:jc w:val="both"/>
        <w:rPr>
          <w:rFonts w:cs="Times New Roman" w:eastAsia="Times New Roman" w:hAnsi="Times New Roman" w:ascii="Times New Roman"/>
          <w:sz w:val="24"/>
          <w:szCs w:val="24"/>
          <w:lang w:eastAsia="hr-HR" w:val="pl-PL"/>
        </w:rPr>
      </w:pPr>
      <w:r w:rsidRPr="00F47DD3">
        <w:rPr>
          <w:rFonts w:cs="Times New Roman" w:eastAsia="Times New Roman" w:hAnsi="Times New Roman" w:ascii="Times New Roman"/>
          <w:sz w:val="24"/>
          <w:szCs w:val="24"/>
          <w:lang w:eastAsia="hr-HR" w:val="pl-PL"/>
        </w:rPr>
        <w:t>U tijeku je četvrta elektronička javna dražba koja se obavlja putem FINA-e te traje do 19.02.2019. godine.</w:t>
      </w:r>
    </w:p>
    <w:p w:rsidRDefault="00F47DD3" w:rsidP="00F47DD3" w:rsidR="00F47DD3" w:rsidRPr="00F47DD3">
      <w:pPr>
        <w:numPr>
          <w:ilvl w:val="0"/>
          <w:numId w:val="3"/>
        </w:numPr>
        <w:spacing w:lineRule="auto" w:line="240" w:after="0"/>
        <w:jc w:val="both"/>
        <w:rPr>
          <w:rFonts w:cs="Times New Roman" w:eastAsia="Times New Roman" w:hAnsi="Times New Roman" w:ascii="Times New Roman"/>
          <w:sz w:val="24"/>
          <w:szCs w:val="24"/>
          <w:lang w:eastAsia="hr-HR" w:val="pl-PL"/>
        </w:rPr>
      </w:pPr>
      <w:r w:rsidRPr="00F47DD3">
        <w:rPr>
          <w:rFonts w:cs="Times New Roman" w:eastAsia="Times New Roman" w:hAnsi="Times New Roman" w:ascii="Times New Roman"/>
          <w:sz w:val="24"/>
          <w:szCs w:val="24"/>
          <w:lang w:eastAsia="hr-HR" w:val="pl-PL"/>
        </w:rPr>
        <w:t>Zakazati će se odbor vjerovnika na kojem će stečajni upravitelj obavijestiti vjerovnike o dosadašnjem tijeku stečajnog postupka, te o radnjama koje planira poduzeti, te zatražiti suglasnost za iste.</w:t>
      </w:r>
    </w:p>
    <w:p w:rsidRDefault="00F47DD3" w:rsidP="00F47DD3" w:rsidR="00F47DD3" w:rsidRPr="00F47DD3">
      <w:pPr>
        <w:numPr>
          <w:ilvl w:val="0"/>
          <w:numId w:val="3"/>
        </w:numPr>
        <w:spacing w:lineRule="auto" w:line="240" w:after="0"/>
        <w:jc w:val="both"/>
        <w:rPr>
          <w:rFonts w:cs="Times New Roman" w:eastAsia="Times New Roman" w:hAnsi="Times New Roman" w:ascii="Times New Roman"/>
          <w:sz w:val="24"/>
          <w:szCs w:val="24"/>
          <w:lang w:eastAsia="hr-HR" w:val="pl-PL"/>
        </w:rPr>
      </w:pPr>
      <w:r w:rsidRPr="00F47DD3">
        <w:rPr>
          <w:rFonts w:cs="Times New Roman" w:eastAsia="Times New Roman" w:hAnsi="Times New Roman" w:ascii="Times New Roman"/>
          <w:sz w:val="24"/>
          <w:szCs w:val="24"/>
          <w:lang w:eastAsia="hr-HR" w:val="pl-PL"/>
        </w:rPr>
        <w:t>Održati će se ročište za diobu kupovnine za unovčenu nekretninu.</w:t>
      </w:r>
    </w:p>
    <w:p w:rsidRDefault="00F47DD3" w:rsidP="00F47DD3" w:rsidR="00F47DD3" w:rsidRPr="00F47DD3">
      <w:pPr>
        <w:spacing w:after="0"/>
        <w:jc w:val="both"/>
        <w:rPr>
          <w:rFonts w:cs="Times New Roman" w:eastAsia="Times New Roman" w:hAnsi="Times New Roman" w:ascii="Times New Roman"/>
          <w:sz w:val="24"/>
          <w:szCs w:val="24"/>
          <w:lang w:eastAsia="hr-HR" w:val="pl-PL"/>
        </w:rPr>
      </w:pPr>
    </w:p>
    <w:p w:rsidRDefault="00F47DD3" w:rsidP="00F47DD3" w:rsidR="00F47DD3" w:rsidRPr="00F47DD3">
      <w:pPr>
        <w:spacing w:after="0"/>
        <w:rPr>
          <w:rFonts w:cs="Times New Roman" w:eastAsia="Times New Roman" w:hAnsi="Times New Roman" w:ascii="Times New Roman"/>
          <w:sz w:val="24"/>
          <w:szCs w:val="24"/>
          <w:lang w:eastAsia="hr-HR" w:val="pl-PL"/>
        </w:rPr>
      </w:pPr>
      <w:r w:rsidRPr="00F47DD3">
        <w:rPr>
          <w:rFonts w:cs="Times New Roman" w:eastAsia="Times New Roman" w:hAnsi="Times New Roman" w:ascii="Times New Roman"/>
          <w:sz w:val="24"/>
          <w:szCs w:val="24"/>
          <w:lang w:eastAsia="hr-HR" w:val="pl-PL"/>
        </w:rPr>
        <w:t>U Osijeku, 27.12.2018.</w:t>
      </w:r>
    </w:p>
    <w:p w:rsidRDefault="00F47DD3" w:rsidP="00F47DD3" w:rsidR="00F47DD3" w:rsidRPr="00F47DD3">
      <w:pPr>
        <w:spacing w:after="0"/>
        <w:ind w:firstLine="708" w:left="708"/>
        <w:rPr>
          <w:rFonts w:cs="Times New Roman" w:eastAsia="Times New Roman" w:hAnsi="Times New Roman" w:ascii="Times New Roman"/>
          <w:sz w:val="24"/>
          <w:szCs w:val="24"/>
          <w:lang w:eastAsia="hr-HR" w:val="pl-PL"/>
        </w:rPr>
      </w:pPr>
    </w:p>
    <w:p w:rsidRDefault="00F47DD3" w:rsidP="00F47DD3" w:rsidR="00F47DD3" w:rsidRPr="00F47DD3">
      <w:pPr>
        <w:spacing w:after="0"/>
        <w:ind w:firstLine="708" w:left="708"/>
        <w:rPr>
          <w:rFonts w:cs="Times New Roman" w:eastAsia="Times New Roman" w:hAnsi="Times New Roman" w:ascii="Times New Roman"/>
          <w:sz w:val="24"/>
          <w:szCs w:val="24"/>
          <w:lang w:eastAsia="hr-HR" w:val="pl-PL"/>
        </w:rPr>
      </w:pPr>
    </w:p>
    <w:p w:rsidRDefault="00F47DD3" w:rsidP="00F47DD3" w:rsidR="00F47DD3" w:rsidRPr="00F47DD3">
      <w:pPr>
        <w:spacing w:after="0"/>
        <w:ind w:firstLine="708" w:left="708"/>
        <w:rPr>
          <w:rFonts w:cs="Times New Roman" w:eastAsia="Times New Roman" w:hAnsi="Times New Roman" w:ascii="Times New Roman"/>
          <w:sz w:val="24"/>
          <w:szCs w:val="24"/>
          <w:lang w:eastAsia="hr-HR" w:val="pl-PL"/>
        </w:rPr>
      </w:pPr>
    </w:p>
    <w:p w:rsidRDefault="00F47DD3" w:rsidP="00F47DD3" w:rsidR="00F47DD3" w:rsidRPr="00F47DD3">
      <w:pPr>
        <w:spacing w:after="0"/>
        <w:ind w:firstLine="708" w:left="708"/>
        <w:rPr>
          <w:rFonts w:cs="Times New Roman" w:eastAsia="Times New Roman" w:hAnsi="Times New Roman" w:ascii="Times New Roman"/>
          <w:sz w:val="24"/>
          <w:szCs w:val="24"/>
          <w:lang w:eastAsia="hr-HR" w:val="pl-PL"/>
        </w:rPr>
      </w:pPr>
      <w:r w:rsidRPr="00F47DD3">
        <w:rPr>
          <w:rFonts w:cs="Times New Roman" w:eastAsia="Times New Roman" w:hAnsi="Times New Roman" w:ascii="Times New Roman"/>
          <w:sz w:val="24"/>
          <w:szCs w:val="24"/>
          <w:lang w:eastAsia="hr-HR" w:val="pl-PL"/>
        </w:rPr>
        <w:t xml:space="preserve"> </w:t>
      </w:r>
      <w:r w:rsidRPr="00F47DD3">
        <w:rPr>
          <w:rFonts w:cs="Times New Roman" w:eastAsia="Times New Roman" w:hAnsi="Times New Roman" w:ascii="Times New Roman"/>
          <w:sz w:val="24"/>
          <w:szCs w:val="24"/>
          <w:lang w:eastAsia="hr-HR" w:val="pl-PL"/>
        </w:rPr>
        <w:tab/>
      </w:r>
      <w:r w:rsidRPr="00F47DD3">
        <w:rPr>
          <w:rFonts w:cs="Times New Roman" w:eastAsia="Times New Roman" w:hAnsi="Times New Roman" w:ascii="Times New Roman"/>
          <w:sz w:val="24"/>
          <w:szCs w:val="24"/>
          <w:lang w:eastAsia="hr-HR" w:val="pl-PL"/>
        </w:rPr>
        <w:tab/>
      </w:r>
      <w:r w:rsidRPr="00F47DD3">
        <w:rPr>
          <w:rFonts w:cs="Times New Roman" w:eastAsia="Times New Roman" w:hAnsi="Times New Roman" w:ascii="Times New Roman"/>
          <w:sz w:val="24"/>
          <w:szCs w:val="24"/>
          <w:lang w:eastAsia="hr-HR" w:val="pl-PL"/>
        </w:rPr>
        <w:tab/>
      </w:r>
      <w:r w:rsidRPr="00F47DD3">
        <w:rPr>
          <w:rFonts w:cs="Times New Roman" w:eastAsia="Times New Roman" w:hAnsi="Times New Roman" w:ascii="Times New Roman"/>
          <w:sz w:val="24"/>
          <w:szCs w:val="24"/>
          <w:lang w:eastAsia="hr-HR" w:val="pl-PL"/>
        </w:rPr>
        <w:tab/>
      </w:r>
      <w:r w:rsidRPr="00F47DD3">
        <w:rPr>
          <w:rFonts w:cs="Times New Roman" w:eastAsia="Times New Roman" w:hAnsi="Times New Roman" w:ascii="Times New Roman"/>
          <w:sz w:val="24"/>
          <w:szCs w:val="24"/>
          <w:lang w:eastAsia="hr-HR" w:val="pl-PL"/>
        </w:rPr>
        <w:tab/>
      </w:r>
      <w:r w:rsidRPr="00F47DD3">
        <w:rPr>
          <w:rFonts w:cs="Times New Roman" w:eastAsia="Times New Roman" w:hAnsi="Times New Roman" w:ascii="Times New Roman"/>
          <w:sz w:val="24"/>
          <w:szCs w:val="24"/>
          <w:lang w:eastAsia="hr-HR" w:val="pl-PL"/>
        </w:rPr>
        <w:tab/>
        <w:t>Stečajni upravitelj</w:t>
      </w:r>
    </w:p>
    <w:p w:rsidRDefault="00F47DD3" w:rsidP="00F47DD3" w:rsidR="00F47DD3" w:rsidRPr="00F47DD3">
      <w:pPr>
        <w:spacing w:after="0"/>
        <w:jc w:val="both"/>
        <w:rPr>
          <w:rFonts w:cs="Times New Roman" w:eastAsia="Times New Roman" w:hAnsi="Times New Roman" w:ascii="Times New Roman"/>
          <w:sz w:val="24"/>
          <w:szCs w:val="24"/>
          <w:lang w:eastAsia="hr-HR"/>
        </w:rPr>
      </w:pPr>
      <w:r w:rsidRPr="00F47DD3">
        <w:rPr>
          <w:rFonts w:cs="Times New Roman" w:eastAsia="Times New Roman" w:hAnsi="Times New Roman" w:ascii="Times New Roman"/>
          <w:sz w:val="24"/>
          <w:szCs w:val="24"/>
          <w:lang w:eastAsia="hr-HR"/>
        </w:rPr>
        <w:tab/>
      </w:r>
      <w:r w:rsidRPr="00F47DD3">
        <w:rPr>
          <w:rFonts w:cs="Times New Roman" w:eastAsia="Times New Roman" w:hAnsi="Times New Roman" w:ascii="Times New Roman"/>
          <w:sz w:val="24"/>
          <w:szCs w:val="24"/>
          <w:lang w:eastAsia="hr-HR"/>
        </w:rPr>
        <w:tab/>
      </w:r>
      <w:r w:rsidRPr="00F47DD3">
        <w:rPr>
          <w:rFonts w:cs="Times New Roman" w:eastAsia="Times New Roman" w:hAnsi="Times New Roman" w:ascii="Times New Roman"/>
          <w:sz w:val="24"/>
          <w:szCs w:val="24"/>
          <w:lang w:eastAsia="hr-HR"/>
        </w:rPr>
        <w:tab/>
      </w:r>
      <w:r w:rsidRPr="00F47DD3">
        <w:rPr>
          <w:rFonts w:cs="Times New Roman" w:eastAsia="Times New Roman" w:hAnsi="Times New Roman" w:ascii="Times New Roman"/>
          <w:sz w:val="24"/>
          <w:szCs w:val="24"/>
          <w:lang w:eastAsia="hr-HR"/>
        </w:rPr>
        <w:tab/>
      </w:r>
      <w:r w:rsidRPr="00F47DD3">
        <w:rPr>
          <w:rFonts w:cs="Times New Roman" w:eastAsia="Times New Roman" w:hAnsi="Times New Roman" w:ascii="Times New Roman"/>
          <w:sz w:val="24"/>
          <w:szCs w:val="24"/>
          <w:lang w:eastAsia="hr-HR"/>
        </w:rPr>
        <w:tab/>
      </w:r>
      <w:r w:rsidRPr="00F47DD3">
        <w:rPr>
          <w:rFonts w:cs="Times New Roman" w:eastAsia="Times New Roman" w:hAnsi="Times New Roman" w:ascii="Times New Roman"/>
          <w:sz w:val="24"/>
          <w:szCs w:val="24"/>
          <w:lang w:eastAsia="hr-HR"/>
        </w:rPr>
        <w:tab/>
      </w:r>
      <w:r w:rsidRPr="00F47DD3">
        <w:rPr>
          <w:rFonts w:cs="Times New Roman" w:eastAsia="Times New Roman" w:hAnsi="Times New Roman" w:ascii="Times New Roman"/>
          <w:sz w:val="24"/>
          <w:szCs w:val="24"/>
          <w:lang w:eastAsia="hr-HR"/>
        </w:rPr>
        <w:tab/>
      </w:r>
      <w:r w:rsidRPr="00F47DD3">
        <w:rPr>
          <w:rFonts w:cs="Times New Roman" w:eastAsia="Times New Roman" w:hAnsi="Times New Roman" w:ascii="Times New Roman"/>
          <w:sz w:val="24"/>
          <w:szCs w:val="24"/>
          <w:lang w:eastAsia="hr-HR"/>
        </w:rPr>
        <w:tab/>
        <w:t xml:space="preserve">Vinko Ljubičić, </w:t>
      </w:r>
      <w:proofErr w:type="spellStart"/>
      <w:r w:rsidRPr="00F47DD3">
        <w:rPr>
          <w:rFonts w:cs="Times New Roman" w:eastAsia="Times New Roman" w:hAnsi="Times New Roman" w:ascii="Times New Roman"/>
          <w:sz w:val="24"/>
          <w:szCs w:val="24"/>
          <w:lang w:eastAsia="hr-HR"/>
        </w:rPr>
        <w:t>dipl.iur</w:t>
      </w:r>
      <w:proofErr w:type="spellEnd"/>
    </w:p>
    <w:p w:rsidRDefault="00F47DD3" w:rsidP="00F47DD3" w:rsidR="00F47DD3" w:rsidRPr="00F47DD3">
      <w:pPr>
        <w:spacing w:after="0"/>
        <w:jc w:val="both"/>
        <w:rPr>
          <w:rFonts w:cs="Times New Roman" w:eastAsia="Times New Roman" w:hAnsi="Times New Roman" w:ascii="Times New Roman"/>
          <w:sz w:val="24"/>
          <w:szCs w:val="24"/>
          <w:lang w:eastAsia="hr-HR"/>
        </w:rPr>
      </w:pPr>
    </w:p>
    <w:p w:rsidRDefault="00F47DD3" w:rsidP="00F47DD3" w:rsidR="00F47DD3" w:rsidRPr="00F47DD3">
      <w:pPr>
        <w:spacing w:after="0"/>
        <w:jc w:val="both"/>
        <w:rPr>
          <w:rFonts w:cs="Times New Roman" w:eastAsia="Times New Roman" w:hAnsi="Times New Roman" w:ascii="Times New Roman"/>
          <w:sz w:val="24"/>
          <w:szCs w:val="24"/>
          <w:lang w:eastAsia="hr-HR"/>
        </w:rPr>
      </w:pPr>
      <w:r w:rsidRPr="00F47DD3">
        <w:rPr>
          <w:rFonts w:cs="Times New Roman" w:eastAsia="Times New Roman" w:hAnsi="Times New Roman" w:ascii="Times New Roman"/>
          <w:sz w:val="24"/>
          <w:szCs w:val="24"/>
          <w:lang w:eastAsia="hr-HR"/>
        </w:rPr>
        <w:tab/>
      </w:r>
      <w:r w:rsidRPr="00F47DD3">
        <w:rPr>
          <w:rFonts w:cs="Times New Roman" w:eastAsia="Times New Roman" w:hAnsi="Times New Roman" w:ascii="Times New Roman"/>
          <w:sz w:val="24"/>
          <w:szCs w:val="24"/>
          <w:lang w:eastAsia="hr-HR"/>
        </w:rPr>
        <w:tab/>
      </w:r>
      <w:r w:rsidRPr="00F47DD3">
        <w:rPr>
          <w:rFonts w:cs="Times New Roman" w:eastAsia="Times New Roman" w:hAnsi="Times New Roman" w:ascii="Times New Roman"/>
          <w:sz w:val="24"/>
          <w:szCs w:val="24"/>
          <w:lang w:eastAsia="hr-HR"/>
        </w:rPr>
        <w:tab/>
      </w:r>
      <w:r w:rsidRPr="00F47DD3">
        <w:rPr>
          <w:rFonts w:cs="Times New Roman" w:eastAsia="Times New Roman" w:hAnsi="Times New Roman" w:ascii="Times New Roman"/>
          <w:sz w:val="24"/>
          <w:szCs w:val="24"/>
          <w:lang w:eastAsia="hr-HR"/>
        </w:rPr>
        <w:tab/>
      </w:r>
      <w:r w:rsidRPr="00F47DD3">
        <w:rPr>
          <w:rFonts w:cs="Times New Roman" w:eastAsia="Times New Roman" w:hAnsi="Times New Roman" w:ascii="Times New Roman"/>
          <w:sz w:val="24"/>
          <w:szCs w:val="24"/>
          <w:lang w:eastAsia="hr-HR"/>
        </w:rPr>
        <w:tab/>
      </w:r>
      <w:r w:rsidRPr="00F47DD3">
        <w:rPr>
          <w:rFonts w:cs="Times New Roman" w:eastAsia="Times New Roman" w:hAnsi="Times New Roman" w:ascii="Times New Roman"/>
          <w:sz w:val="24"/>
          <w:szCs w:val="24"/>
          <w:lang w:eastAsia="hr-HR"/>
        </w:rPr>
        <w:tab/>
      </w:r>
      <w:r w:rsidRPr="00F47DD3">
        <w:rPr>
          <w:rFonts w:cs="Times New Roman" w:eastAsia="Times New Roman" w:hAnsi="Times New Roman" w:ascii="Times New Roman"/>
          <w:sz w:val="24"/>
          <w:szCs w:val="24"/>
          <w:lang w:eastAsia="hr-HR"/>
        </w:rPr>
        <w:tab/>
      </w:r>
      <w:r w:rsidRPr="00F47DD3">
        <w:rPr>
          <w:rFonts w:cs="Times New Roman" w:eastAsia="Times New Roman" w:hAnsi="Times New Roman" w:ascii="Times New Roman"/>
          <w:sz w:val="24"/>
          <w:szCs w:val="24"/>
          <w:lang w:eastAsia="hr-HR"/>
        </w:rPr>
        <w:tab/>
      </w:r>
    </w:p>
    <w:p w:rsidRDefault="00F47DD3" w:rsidR="00E529BF">
      <w:bookmarkStart w:name="_GoBack" w:id="0"/>
      <w:bookmarkEnd w:id="0"/>
    </w:p>
    <w:sectPr w:rsidSect="00777267" w:rsidR="00E529BF">
      <w:headerReference w:type="even" r:id="rId6"/>
      <w:footerReference w:type="default" r:id="rId7"/>
      <w:footerReference w:type="first" r:id="rId8"/>
      <w:pgSz w:h="16838" w:w="11906"/>
      <w:pgMar w:gutter="0" w:footer="709" w:header="709" w:left="1417" w:bottom="1417" w:right="1558" w:top="993"/>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7DD3" w:rsidR="00777267">
    <w:pPr>
      <w:pStyle w:val="Podnoje"/>
    </w:pPr>
    <w:r>
      <w:rPr>
        <w:noProof/>
        <w:lang w:eastAsia="hr-HR" w:val="hr-HR"/>
      </w:rPr>
      <w:pict>
        <v:rect fillcolor="#c0504d" filled="f" strokeweight="2.25pt" strokecolor="#5c83b4" stroked="f" o:spid="_x0000_s1026" id="Pravokutnik 2" style="position:absolute;margin-left:534.05pt;margin-top:798.9pt;width:44.55pt;height:15.1pt;rotation:180;flip:x;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v:textbox inset=",0,,0">
            <w:txbxContent>
              <w:p w:rsidRDefault="00F47DD3" w:rsidP="00777267" w:rsidR="00777267" w:rsidRPr="00777267">
                <w:pPr>
                  <w:pBdr>
                    <w:top w:space="1" w:sz="4" w:color="7F7F7F" w:val="single"/>
                  </w:pBdr>
                  <w:jc w:val="center"/>
                  <w:rPr>
                    <w:color w:val="ED7D31"/>
                  </w:rPr>
                </w:pPr>
                <w:r>
                  <w:fldChar w:fldCharType="begin"/>
                </w:r>
                <w:r>
                  <w:instrText>PAGE   \* MERGEFORMAT</w:instrText>
                </w:r>
                <w:r>
                  <w:fldChar w:fldCharType="separate"/>
                </w:r>
                <w:r w:rsidRPr="00F47DD3">
                  <w:rPr>
                    <w:noProof/>
                    <w:color w:val="ED7D31"/>
                  </w:rPr>
                  <w:t>1</w:t>
                </w:r>
                <w:r w:rsidRPr="00777267">
                  <w:rPr>
                    <w:color w:val="ED7D31"/>
                  </w:rPr>
                  <w:fldChar w:fldCharType="end"/>
                </w:r>
              </w:p>
            </w:txbxContent>
          </v:textbox>
          <w10:wrap anchory="page" anchorx="page"/>
        </v:rect>
      </w:pict>
    </w: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7DD3" w:rsidR="005F268F">
    <w:pPr>
      <w:pStyle w:val="Podnoje"/>
    </w:pPr>
    <w:r>
      <w:rPr>
        <w:noProof/>
        <w:lang w:eastAsia="hr-HR" w:val="hr-HR"/>
      </w:rPr>
      <w:pict>
        <v:rect fillcolor="#c0504d" filled="f" strokeweight="2.25pt" strokecolor="#5c83b4" stroked="f" o:spid="_x0000_s1027" id="Pravokutnik 1" style="position:absolute;margin-left:534.05pt;margin-top:798.9pt;width:44.55pt;height:15.1pt;rotation:180;flip:x;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v:textbox inset=",0,,0">
            <w:txbxContent>
              <w:p w:rsidRDefault="00F47DD3" w:rsidP="005F268F" w:rsidR="005F268F" w:rsidRPr="005F268F">
                <w:pPr>
                  <w:pBdr>
                    <w:top w:space="1" w:sz="4" w:color="7F7F7F" w:val="single"/>
                  </w:pBdr>
                  <w:jc w:val="center"/>
                  <w:rPr>
                    <w:color w:val="ED7D31"/>
                  </w:rPr>
                </w:pPr>
                <w:r>
                  <w:fldChar w:fldCharType="begin"/>
                </w:r>
                <w:r>
                  <w:instrText>PAGE   \* MERGEFORMAT</w:instrText>
                </w:r>
                <w:r>
                  <w:fldChar w:fldCharType="separate"/>
                </w:r>
                <w:r w:rsidRPr="00777267">
                  <w:rPr>
                    <w:noProof/>
                    <w:color w:val="ED7D31"/>
                  </w:rPr>
                  <w:t>1</w:t>
                </w:r>
                <w:r w:rsidRPr="005F268F">
                  <w:rPr>
                    <w:color w:val="ED7D31"/>
                  </w:rPr>
                  <w:fldChar w:fldCharType="end"/>
                </w:r>
              </w:p>
            </w:txbxContent>
          </v:textbox>
          <w10:wrap anchory="page" anchorx="page"/>
        </v:rect>
      </w:pict>
    </w:r>
  </w:p>
</w:ftr>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7DD3" w:rsidP="00BA704C" w:rsidR="001419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47DD3" w:rsidR="001419E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BAC130F"/>
    <w:multiLevelType w:val="hybridMultilevel"/>
    <w:tmpl w:val="C79422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5F63198E"/>
    <w:multiLevelType w:val="hybridMultilevel"/>
    <w:tmpl w:val="45B20E64"/>
    <w:lvl w:tplc="7722DBE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hdrShapeDefaults>
    <o:shapedefaults v:ext="edit" spidmax="2049"/>
  </w:hdrShapeDefault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7DD3"/>
    <w:rsid w:val="00750F21"/>
    <w:rsid w:val="00D2342D"/>
    <w:rsid w:val="00F47D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47DD3"/>
    <w:pPr>
      <w:tabs>
        <w:tab w:pos="4536" w:val="center"/>
        <w:tab w:pos="9072" w:val="right"/>
      </w:tabs>
      <w:spacing w:lineRule="auto" w:line="240" w:after="0"/>
    </w:pPr>
    <w:rPr>
      <w:rFonts w:cs="Times New Roman" w:eastAsia="Times New Roman" w:hAnsi="Times New Roman" w:ascii="Times New Roman"/>
      <w:sz w:val="24"/>
      <w:szCs w:val="24"/>
      <w:lang w:eastAsia="hr-HR"/>
    </w:rPr>
  </w:style>
  <w:style w:customStyle="true" w:styleId="ZaglavljeChar" w:type="character">
    <w:name w:val="Zaglavlje Char"/>
    <w:basedOn w:val="Zadanifontodlomka"/>
    <w:link w:val="Zaglavlje"/>
    <w:rsid w:val="00F47DD3"/>
    <w:rPr>
      <w:rFonts w:cs="Times New Roman" w:eastAsia="Times New Roman" w:hAnsi="Times New Roman" w:ascii="Times New Roman"/>
      <w:sz w:val="24"/>
      <w:szCs w:val="24"/>
      <w:lang w:eastAsia="hr-HR"/>
    </w:rPr>
  </w:style>
  <w:style w:styleId="Brojstranice" w:type="character">
    <w:name w:val="page number"/>
    <w:basedOn w:val="Zadanifontodlomka"/>
    <w:rsid w:val="00F47DD3"/>
  </w:style>
  <w:style w:styleId="Podnoje" w:type="paragraph">
    <w:name w:val="footer"/>
    <w:basedOn w:val="Normal"/>
    <w:link w:val="PodnojeChar"/>
    <w:rsid w:val="00F47DD3"/>
    <w:pPr>
      <w:tabs>
        <w:tab w:pos="4536" w:val="center"/>
        <w:tab w:pos="9072" w:val="right"/>
      </w:tabs>
      <w:spacing w:lineRule="auto" w:line="240" w:after="0"/>
    </w:pPr>
    <w:rPr>
      <w:rFonts w:cs="Times New Roman" w:eastAsia="Times New Roman" w:hAnsi="Times New Roman" w:ascii="Times New Roman"/>
      <w:sz w:val="24"/>
      <w:szCs w:val="24"/>
      <w:lang w:eastAsia="x-none" w:val="x-none"/>
    </w:rPr>
  </w:style>
  <w:style w:customStyle="true" w:styleId="PodnojeChar" w:type="character">
    <w:name w:val="Podnožje Char"/>
    <w:basedOn w:val="Zadanifontodlomka"/>
    <w:link w:val="Podnoje"/>
    <w:rsid w:val="00F47DD3"/>
    <w:rPr>
      <w:rFonts w:cs="Times New Roman" w:eastAsia="Times New Roman" w:hAnsi="Times New Roman" w:ascii="Times New Roman"/>
      <w:sz w:val="24"/>
      <w:szCs w:val="24"/>
      <w:lang w:eastAsia="x-none" w:val="x-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47DD3"/>
    <w:pPr>
      <w:tabs>
        <w:tab w:pos="4536" w:val="center"/>
        <w:tab w:pos="9072" w:val="right"/>
      </w:tabs>
      <w:spacing w:after="0" w:line="240" w:lineRule="auto"/>
    </w:pPr>
    <w:rPr>
      <w:rFonts w:ascii="Times New Roman" w:cs="Times New Roman" w:eastAsia="Times New Roman" w:hAnsi="Times New Roman"/>
      <w:sz w:val="24"/>
      <w:szCs w:val="24"/>
      <w:lang w:eastAsia="hr-HR"/>
    </w:rPr>
  </w:style>
  <w:style w:customStyle="1" w:styleId="ZaglavljeChar" w:type="character">
    <w:name w:val="Zaglavlje Char"/>
    <w:basedOn w:val="Zadanifontodlomka"/>
    <w:link w:val="Zaglavlje"/>
    <w:rsid w:val="00F47DD3"/>
    <w:rPr>
      <w:rFonts w:ascii="Times New Roman" w:cs="Times New Roman" w:eastAsia="Times New Roman" w:hAnsi="Times New Roman"/>
      <w:sz w:val="24"/>
      <w:szCs w:val="24"/>
      <w:lang w:eastAsia="hr-HR"/>
    </w:rPr>
  </w:style>
  <w:style w:styleId="Brojstranice" w:type="character">
    <w:name w:val="page number"/>
    <w:basedOn w:val="Zadanifontodlomka"/>
    <w:rsid w:val="00F47DD3"/>
  </w:style>
  <w:style w:styleId="Podnoje" w:type="paragraph">
    <w:name w:val="footer"/>
    <w:basedOn w:val="Normal"/>
    <w:link w:val="PodnojeChar"/>
    <w:rsid w:val="00F47DD3"/>
    <w:pPr>
      <w:tabs>
        <w:tab w:pos="4536" w:val="center"/>
        <w:tab w:pos="9072" w:val="right"/>
      </w:tabs>
      <w:spacing w:after="0" w:line="240" w:lineRule="auto"/>
    </w:pPr>
    <w:rPr>
      <w:rFonts w:ascii="Times New Roman" w:cs="Times New Roman" w:eastAsia="Times New Roman" w:hAnsi="Times New Roman"/>
      <w:sz w:val="24"/>
      <w:szCs w:val="24"/>
      <w:lang w:eastAsia="x-none" w:val="x-none"/>
    </w:rPr>
  </w:style>
  <w:style w:customStyle="1" w:styleId="PodnojeChar" w:type="character">
    <w:name w:val="Podnožje Char"/>
    <w:basedOn w:val="Zadanifontodlomka"/>
    <w:link w:val="Podnoje"/>
    <w:rsid w:val="00F47DD3"/>
    <w:rPr>
      <w:rFonts w:ascii="Times New Roman" w:cs="Times New Roman" w:eastAsia="Times New Roman" w:hAnsi="Times New Roman"/>
      <w:sz w:val="24"/>
      <w:szCs w:val="24"/>
      <w:lang w:eastAsia="x-none" w:val="x-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1"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5</properties:Pages>
  <properties:Words>1651</properties:Words>
  <properties:Characters>9413</properties:Characters>
  <properties:Lines>78</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11042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2019-01-07T07:52:00Z</dcterms:created>
  <dc:creator>Željka Vitez</dc:creator>
  <cp:lastModifiedBy>Željka Vitez</cp:lastModifiedBy>
  <dcterms:modified xmlns:xsi="http://www.w3.org/2001/XMLSchema-instance" xsi:type="dcterms:W3CDTF">2019-01-07T07:52:00Z</dcterms:modified>
  <cp:revision>1</cp:revision>
</cp:coreProperties>
</file>