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dfcbf" w14:paraId="d5dfcbf" w:rsidRDefault="00250235" w:rsidP="00250235" w:rsidR="00250235" w:rsidRPr="00250235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50235" w:rsidP="00250235" w:rsidR="00250235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250235" w:rsidP="00250235" w:rsidR="00250235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DE2B55" w:rsidP="00250235" w:rsidR="00DE2B55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DE2B55" w:rsidP="0065129A" w:rsidR="00DE2B55" w:rsidRPr="00DE2B55">
      <w:pPr>
        <w:spacing w:after="160" w:before="260"/>
        <w:jc w:val="center"/>
        <w:rPr>
          <w:rFonts w:eastAsiaTheme="minorHAnsi"/>
          <w:spacing w:val="60"/>
          <w:lang w:eastAsia="en-US" w:val="en-US"/>
        </w:rPr>
      </w:pPr>
      <w:r w:rsidRPr="00DE2B55">
        <w:rPr>
          <w:rFonts w:eastAsiaTheme="minorHAnsi"/>
          <w:spacing w:val="60"/>
          <w:lang w:eastAsia="en-US" w:val="en-US"/>
        </w:rPr>
        <w:t>REPUBLIKA HRVATSKA</w:t>
      </w:r>
    </w:p>
    <w:p w:rsidRDefault="00DE2B55" w:rsidP="0065129A" w:rsidR="00DE2B55">
      <w:pPr>
        <w:spacing w:after="160" w:before="260"/>
        <w:jc w:val="center"/>
        <w:rPr>
          <w:rFonts w:eastAsiaTheme="minorHAnsi"/>
          <w:bCs/>
          <w:spacing w:val="60"/>
          <w:lang w:eastAsia="en-US" w:val="en-US"/>
        </w:rPr>
      </w:pPr>
      <w:r w:rsidRPr="00DE2B55">
        <w:rPr>
          <w:rFonts w:eastAsiaTheme="minorHAnsi"/>
          <w:bCs/>
          <w:spacing w:val="60"/>
          <w:lang w:eastAsia="en-US" w:val="en-US"/>
        </w:rPr>
        <w:t>RJEŠENJE</w:t>
      </w:r>
    </w:p>
    <w:p w:rsidRDefault="00DE2B55" w:rsidP="0065129A" w:rsidR="00DE2B55" w:rsidRPr="00DE2B55">
      <w:pPr>
        <w:spacing w:before="220"/>
        <w:ind w:firstLine="709"/>
        <w:jc w:val="both"/>
        <w:rPr>
          <w:b/>
        </w:rPr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="00772D95" w:rsidRPr="00772D95">
        <w:t xml:space="preserve"> </w:t>
      </w:r>
      <w:r w:rsidR="00250235" w:rsidRPr="00D77E52">
        <w:t xml:space="preserve">povodom prijedloga predlagatelja </w:t>
      </w:r>
      <w:r w:rsidR="00FA3128" w:rsidRPr="00FA3128">
        <w:t xml:space="preserve">FINA – Regionalni centar Split, za otvaranjem stečajnog postupka nad dužnikom </w:t>
      </w:r>
      <w:r w:rsidR="009B78D2">
        <w:rPr>
          <w:lang w:eastAsia="en-US"/>
        </w:rPr>
        <w:t>ZLATOTOPKA d.o.o. Split, P. R. Vitezovića 6, OIB: 67747728904</w:t>
      </w:r>
      <w:r w:rsidR="00851B35" w:rsidRPr="002A517D">
        <w:t>,</w:t>
      </w:r>
      <w:r w:rsidR="00AD2623">
        <w:t xml:space="preserve"> </w:t>
      </w:r>
      <w:r w:rsidRPr="00DE2B55">
        <w:rPr>
          <w:rFonts w:eastAsiaTheme="minorHAnsi"/>
          <w:lang w:eastAsia="en-US"/>
        </w:rPr>
        <w:t xml:space="preserve">dana </w:t>
      </w:r>
      <w:r w:rsidR="006714B8">
        <w:rPr>
          <w:rFonts w:eastAsiaTheme="minorHAnsi"/>
          <w:lang w:eastAsia="en-US"/>
        </w:rPr>
        <w:t xml:space="preserve">13. studenog </w:t>
      </w:r>
      <w:r w:rsidRPr="00DE2B55">
        <w:rPr>
          <w:rFonts w:eastAsiaTheme="minorHAnsi"/>
          <w:lang w:eastAsia="en-US"/>
        </w:rPr>
        <w:t xml:space="preserve">2015. godine   </w:t>
      </w:r>
    </w:p>
    <w:p w:rsidRDefault="00EF227F" w:rsidP="0065129A" w:rsidR="00EF227F" w:rsidRPr="00DE2B55">
      <w:pPr>
        <w:spacing w:after="200" w:before="200"/>
        <w:jc w:val="center"/>
      </w:pPr>
      <w:r w:rsidRPr="00DE2B55">
        <w:t xml:space="preserve">r i j e š i o  j e </w:t>
      </w:r>
    </w:p>
    <w:p w:rsidRDefault="00772D95" w:rsidP="00772D95" w:rsidR="00772D95">
      <w:pPr>
        <w:spacing w:before="240"/>
        <w:ind w:firstLine="720"/>
        <w:jc w:val="both"/>
      </w:pPr>
      <w:r>
        <w:t xml:space="preserve">I. Pozivaju se vjerovnici dužnika i sve druge zainteresirane osobe koje imaju pravni interes za redovnim provođenjem stečajnog postupka nad dužnikom </w:t>
      </w:r>
      <w:r w:rsidR="009B78D2">
        <w:rPr>
          <w:lang w:eastAsia="en-US"/>
        </w:rPr>
        <w:t>ZLATOTOPKA d.o.o. Split, P. R. Vitezovića 6, OIB: 67747728904</w:t>
      </w:r>
      <w:r>
        <w:t xml:space="preserve">, </w:t>
      </w:r>
      <w:r w:rsidR="00B41597" w:rsidRPr="00303BD9">
        <w:t>da u roku od 15 dana nakon proteka osmog dana od objave ovog poziva na mrežnoj stranici e-Oglasna ploča sudova</w:t>
      </w:r>
      <w:r>
        <w:t>, solidarno predujme iznos od 2</w:t>
      </w:r>
      <w:r w:rsidR="00B41597">
        <w:t>0</w:t>
      </w:r>
      <w:r>
        <w:t>.000,00 kuna za pokriće troškova prethodnog i otvorenog stečajnog postupka, na depozitni račun Trgovačkog suda u Splitu br. HR1623900011300000664 koji se vodi kod Hrvatske poštanske banke d.d., uz svrhu plaćanja "predujam za pokriće troškova stečajnog postupka br. 11.St-</w:t>
      </w:r>
      <w:r w:rsidR="009B78D2">
        <w:t>149</w:t>
      </w:r>
      <w:r w:rsidR="00250235">
        <w:t>/2014</w:t>
      </w:r>
      <w:r>
        <w:t>"  te da ovom sudu dostave dokaz o uplati zatraženog predujma.</w:t>
      </w:r>
    </w:p>
    <w:p w:rsidRDefault="00772D95" w:rsidP="00645598" w:rsidR="002647F1" w:rsidRPr="00FD17E3">
      <w:pPr>
        <w:spacing w:before="240"/>
        <w:ind w:firstLine="720"/>
        <w:jc w:val="both"/>
      </w:pPr>
      <w:r>
        <w:t>II. Ukoliko u ostavljenom roku ne bude uplaćen zatraženi predujam iz toč. I. ovog rješenja, sud će donijeti rješenje o otvaranju i zaključenju stečajnog postupka nad dužnikom te će se odrediti njegovo brisanje iz sudskog registra.</w:t>
      </w:r>
      <w:r w:rsidR="00257849" w:rsidRPr="00FD17E3">
        <w:tab/>
      </w:r>
    </w:p>
    <w:p w:rsidRDefault="00EF227F" w:rsidP="0065129A" w:rsidR="00EF227F" w:rsidRPr="00FD17E3">
      <w:pPr>
        <w:pStyle w:val="Naslov2"/>
        <w:numPr>
          <w:ilvl w:val="12"/>
          <w:numId w:val="0"/>
        </w:numPr>
        <w:spacing w:after="160" w:before="240"/>
        <w:rPr>
          <w:b w:val="false"/>
          <w:szCs w:val="24"/>
        </w:rPr>
      </w:pPr>
      <w:r w:rsidRPr="00FD17E3">
        <w:rPr>
          <w:b w:val="false"/>
          <w:szCs w:val="24"/>
        </w:rPr>
        <w:t>Obrazloženje</w:t>
      </w:r>
    </w:p>
    <w:p w:rsidRDefault="00772D95" w:rsidP="0065129A" w:rsidR="00772D95">
      <w:pPr>
        <w:ind w:firstLine="720"/>
        <w:jc w:val="both"/>
      </w:pPr>
      <w:r>
        <w:rPr>
          <w:szCs w:val="20"/>
        </w:rPr>
        <w:t>Financijska a</w:t>
      </w:r>
      <w:r w:rsidRPr="00772D95">
        <w:rPr>
          <w:szCs w:val="20"/>
        </w:rPr>
        <w:t>gencija, Regionalni centar Split</w:t>
      </w:r>
      <w:r>
        <w:rPr>
          <w:szCs w:val="20"/>
        </w:rPr>
        <w:t>,</w:t>
      </w:r>
      <w:r w:rsidRPr="00772D95">
        <w:rPr>
          <w:szCs w:val="20"/>
        </w:rPr>
        <w:t xml:space="preserve"> podnijela je ovom sudu</w:t>
      </w:r>
      <w:r>
        <w:rPr>
          <w:szCs w:val="20"/>
        </w:rPr>
        <w:t xml:space="preserve"> dana </w:t>
      </w:r>
      <w:r w:rsidR="00B13637">
        <w:rPr>
          <w:szCs w:val="20"/>
        </w:rPr>
        <w:t>29. rujna</w:t>
      </w:r>
      <w:r w:rsidR="00A45C23">
        <w:rPr>
          <w:szCs w:val="20"/>
        </w:rPr>
        <w:t xml:space="preserve"> </w:t>
      </w:r>
      <w:r w:rsidR="00851B35">
        <w:rPr>
          <w:szCs w:val="20"/>
        </w:rPr>
        <w:t>201</w:t>
      </w:r>
      <w:r w:rsidR="00250235">
        <w:rPr>
          <w:szCs w:val="20"/>
        </w:rPr>
        <w:t>4</w:t>
      </w:r>
      <w:r>
        <w:rPr>
          <w:szCs w:val="20"/>
        </w:rPr>
        <w:t>. godine</w:t>
      </w:r>
      <w:r w:rsidRPr="00772D95">
        <w:rPr>
          <w:szCs w:val="20"/>
        </w:rPr>
        <w:t xml:space="preserve"> prijedlog za otvaranje </w:t>
      </w:r>
      <w:r w:rsidR="00A45C23">
        <w:rPr>
          <w:szCs w:val="20"/>
        </w:rPr>
        <w:t xml:space="preserve">stečajnog postupka nad dužnikom </w:t>
      </w:r>
      <w:r w:rsidR="009B78D2">
        <w:rPr>
          <w:lang w:eastAsia="en-US"/>
        </w:rPr>
        <w:t>ZLATOTOPKA d.o.o. Split, P. R. Vitezovića 6, OIB: 67747728904</w:t>
      </w:r>
      <w:r w:rsidRPr="00772D95">
        <w:rPr>
          <w:szCs w:val="20"/>
        </w:rPr>
        <w:t xml:space="preserve">, </w:t>
      </w:r>
      <w:r w:rsidR="008D21CE">
        <w:rPr>
          <w:szCs w:val="20"/>
        </w:rPr>
        <w:t>sukladno odredbama čl. 27</w:t>
      </w:r>
      <w:r w:rsidRPr="00772D95">
        <w:rPr>
          <w:szCs w:val="20"/>
        </w:rPr>
        <w:t xml:space="preserve">. st. </w:t>
      </w:r>
      <w:r w:rsidR="008D21CE">
        <w:rPr>
          <w:szCs w:val="20"/>
        </w:rPr>
        <w:t>5</w:t>
      </w:r>
      <w:r w:rsidRPr="00772D95">
        <w:rPr>
          <w:szCs w:val="20"/>
        </w:rPr>
        <w:t>. Zakona o</w:t>
      </w:r>
      <w:r>
        <w:rPr>
          <w:szCs w:val="20"/>
        </w:rPr>
        <w:t xml:space="preserve"> f</w:t>
      </w:r>
      <w:r w:rsidRPr="00DC6574">
        <w:t>inancijskom poslo</w:t>
      </w:r>
      <w:r>
        <w:t>vanju i predstečajnoj nagodbi (˝Narodne novine˝</w:t>
      </w:r>
      <w:r w:rsidRPr="00DC6574">
        <w:t xml:space="preserve"> broj 108/12, 144/12 i 81/13; dalje ZFPPN)</w:t>
      </w:r>
      <w:r>
        <w:t xml:space="preserve">. </w:t>
      </w:r>
    </w:p>
    <w:p w:rsidRDefault="00772D95" w:rsidP="002F4E9C" w:rsidR="00772D95" w:rsidRPr="00772D95">
      <w:pPr>
        <w:spacing w:before="240"/>
        <w:ind w:firstLine="720"/>
        <w:jc w:val="both"/>
        <w:rPr>
          <w:szCs w:val="20"/>
        </w:rPr>
      </w:pPr>
      <w:r>
        <w:rPr>
          <w:szCs w:val="20"/>
        </w:rPr>
        <w:t xml:space="preserve">U prijedlogu se navodi da je dužnik </w:t>
      </w:r>
      <w:r w:rsidR="00B13637">
        <w:rPr>
          <w:szCs w:val="20"/>
        </w:rPr>
        <w:t>25. travnja 2014</w:t>
      </w:r>
      <w:r>
        <w:rPr>
          <w:szCs w:val="20"/>
        </w:rPr>
        <w:t>. godine podnio FINA-i</w:t>
      </w:r>
      <w:r w:rsidRPr="00772D95">
        <w:rPr>
          <w:szCs w:val="20"/>
        </w:rPr>
        <w:t>, Regionalnom centru Split</w:t>
      </w:r>
      <w:r>
        <w:rPr>
          <w:szCs w:val="20"/>
        </w:rPr>
        <w:t>,</w:t>
      </w:r>
      <w:r w:rsidRPr="00772D95">
        <w:rPr>
          <w:szCs w:val="20"/>
        </w:rPr>
        <w:t xml:space="preserve"> prijedlog za otvaranje postupka predstečajne nagodbe, a koji prijedlog nije dopunjen potrebnom dokumentacijom</w:t>
      </w:r>
      <w:r w:rsidR="00DD3E9E">
        <w:rPr>
          <w:szCs w:val="20"/>
        </w:rPr>
        <w:t>,</w:t>
      </w:r>
      <w:r w:rsidRPr="00772D95">
        <w:rPr>
          <w:szCs w:val="20"/>
        </w:rPr>
        <w:t xml:space="preserve"> pa je stoga izvršnim rješenjem FIN</w:t>
      </w:r>
      <w:r>
        <w:rPr>
          <w:szCs w:val="20"/>
        </w:rPr>
        <w:t>A-e</w:t>
      </w:r>
      <w:r w:rsidRPr="00772D95">
        <w:rPr>
          <w:szCs w:val="20"/>
        </w:rPr>
        <w:t xml:space="preserve"> </w:t>
      </w:r>
      <w:r>
        <w:rPr>
          <w:szCs w:val="20"/>
        </w:rPr>
        <w:t>K</w:t>
      </w:r>
      <w:r w:rsidRPr="00772D95">
        <w:rPr>
          <w:szCs w:val="20"/>
        </w:rPr>
        <w:t>lasa: UP-I/110/07/</w:t>
      </w:r>
      <w:r w:rsidR="00B13637">
        <w:rPr>
          <w:szCs w:val="20"/>
        </w:rPr>
        <w:t>14</w:t>
      </w:r>
      <w:r w:rsidR="00FA3128">
        <w:rPr>
          <w:szCs w:val="20"/>
        </w:rPr>
        <w:t>-01/</w:t>
      </w:r>
      <w:r w:rsidR="009B78D2">
        <w:rPr>
          <w:szCs w:val="20"/>
        </w:rPr>
        <w:t>6690</w:t>
      </w:r>
      <w:r w:rsidR="00DD3E9E">
        <w:rPr>
          <w:szCs w:val="20"/>
        </w:rPr>
        <w:t>,</w:t>
      </w:r>
      <w:r w:rsidRPr="00772D95">
        <w:rPr>
          <w:szCs w:val="20"/>
        </w:rPr>
        <w:t xml:space="preserve"> </w:t>
      </w:r>
      <w:r>
        <w:rPr>
          <w:szCs w:val="20"/>
        </w:rPr>
        <w:t>U</w:t>
      </w:r>
      <w:r w:rsidRPr="00772D95">
        <w:rPr>
          <w:szCs w:val="20"/>
        </w:rPr>
        <w:t>r.</w:t>
      </w:r>
      <w:r>
        <w:rPr>
          <w:szCs w:val="20"/>
        </w:rPr>
        <w:t xml:space="preserve"> </w:t>
      </w:r>
      <w:r w:rsidRPr="00772D95">
        <w:rPr>
          <w:szCs w:val="20"/>
        </w:rPr>
        <w:t>br</w:t>
      </w:r>
      <w:r>
        <w:rPr>
          <w:szCs w:val="20"/>
        </w:rPr>
        <w:t xml:space="preserve">oj: </w:t>
      </w:r>
      <w:r w:rsidRPr="00772D95">
        <w:rPr>
          <w:szCs w:val="20"/>
        </w:rPr>
        <w:t>04-06-</w:t>
      </w:r>
      <w:r w:rsidR="00250235">
        <w:rPr>
          <w:szCs w:val="20"/>
        </w:rPr>
        <w:t>14-</w:t>
      </w:r>
      <w:r w:rsidR="009B78D2">
        <w:rPr>
          <w:szCs w:val="20"/>
        </w:rPr>
        <w:t>6690</w:t>
      </w:r>
      <w:r w:rsidR="00DD3E9E">
        <w:rPr>
          <w:szCs w:val="20"/>
        </w:rPr>
        <w:t>-5</w:t>
      </w:r>
      <w:r w:rsidRPr="00772D95">
        <w:rPr>
          <w:szCs w:val="20"/>
        </w:rPr>
        <w:t xml:space="preserve"> od </w:t>
      </w:r>
      <w:r w:rsidR="00B13637">
        <w:rPr>
          <w:szCs w:val="20"/>
        </w:rPr>
        <w:t>8. srpnja</w:t>
      </w:r>
      <w:r w:rsidR="00851B35">
        <w:rPr>
          <w:szCs w:val="20"/>
        </w:rPr>
        <w:t xml:space="preserve"> 201</w:t>
      </w:r>
      <w:r w:rsidR="00250235">
        <w:rPr>
          <w:szCs w:val="20"/>
        </w:rPr>
        <w:t>4</w:t>
      </w:r>
      <w:r w:rsidRPr="00772D95">
        <w:rPr>
          <w:szCs w:val="20"/>
        </w:rPr>
        <w:t>.</w:t>
      </w:r>
      <w:r>
        <w:rPr>
          <w:szCs w:val="20"/>
        </w:rPr>
        <w:t xml:space="preserve"> godine</w:t>
      </w:r>
      <w:r w:rsidRPr="00772D95">
        <w:rPr>
          <w:szCs w:val="20"/>
        </w:rPr>
        <w:t xml:space="preserve"> </w:t>
      </w:r>
      <w:r w:rsidR="00B13637">
        <w:rPr>
          <w:szCs w:val="20"/>
        </w:rPr>
        <w:t>odbačen prijedlog dužnika za otvaranje</w:t>
      </w:r>
      <w:r w:rsidR="00DD3E9E">
        <w:rPr>
          <w:szCs w:val="20"/>
        </w:rPr>
        <w:t xml:space="preserve"> p</w:t>
      </w:r>
      <w:r w:rsidR="00B13637">
        <w:rPr>
          <w:szCs w:val="20"/>
        </w:rPr>
        <w:t>ostupka</w:t>
      </w:r>
      <w:r w:rsidR="00250235">
        <w:rPr>
          <w:szCs w:val="20"/>
        </w:rPr>
        <w:t xml:space="preserve"> </w:t>
      </w:r>
      <w:r w:rsidRPr="00772D95">
        <w:rPr>
          <w:szCs w:val="20"/>
        </w:rPr>
        <w:t xml:space="preserve">predstečajne nagodbe. S obzirom da je navedeni </w:t>
      </w:r>
      <w:r w:rsidR="009B78D2">
        <w:rPr>
          <w:szCs w:val="20"/>
        </w:rPr>
        <w:t>prijedlog</w:t>
      </w:r>
      <w:r w:rsidR="00DD3E9E">
        <w:rPr>
          <w:szCs w:val="20"/>
        </w:rPr>
        <w:t xml:space="preserve"> </w:t>
      </w:r>
      <w:r w:rsidR="00B13637">
        <w:rPr>
          <w:szCs w:val="20"/>
        </w:rPr>
        <w:t>odbačen</w:t>
      </w:r>
      <w:r w:rsidRPr="00772D95">
        <w:rPr>
          <w:szCs w:val="20"/>
        </w:rPr>
        <w:t xml:space="preserve">, kao i obzirom da je FINA utvrdila da kod dužnika postoji stečajni razlog nesposobnosti za plaćanje, ista </w:t>
      </w:r>
      <w:r>
        <w:rPr>
          <w:szCs w:val="20"/>
        </w:rPr>
        <w:t xml:space="preserve">da </w:t>
      </w:r>
      <w:r w:rsidRPr="00772D95">
        <w:rPr>
          <w:szCs w:val="20"/>
        </w:rPr>
        <w:t>je po službenoj duž</w:t>
      </w:r>
      <w:r w:rsidR="00A04218">
        <w:rPr>
          <w:szCs w:val="20"/>
        </w:rPr>
        <w:t>nosti, sukladno odredbama čl. 27. st. 5</w:t>
      </w:r>
      <w:r w:rsidRPr="00772D95">
        <w:rPr>
          <w:szCs w:val="20"/>
        </w:rPr>
        <w:t>. ZFPPN-a, podnijela ovom sudu prijedlog za pokretanje stečajnog postupka nad dužnikom.</w:t>
      </w:r>
    </w:p>
    <w:p w:rsidRDefault="00772D95" w:rsidP="00772D95" w:rsidR="00772D95">
      <w:pPr>
        <w:spacing w:before="240"/>
        <w:ind w:firstLine="720"/>
        <w:jc w:val="both"/>
        <w:rPr>
          <w:szCs w:val="20"/>
        </w:rPr>
      </w:pPr>
      <w:r w:rsidRPr="00772D95">
        <w:rPr>
          <w:szCs w:val="20"/>
        </w:rPr>
        <w:lastRenderedPageBreak/>
        <w:t>Povodom podnesenog prijed</w:t>
      </w:r>
      <w:r>
        <w:rPr>
          <w:szCs w:val="20"/>
        </w:rPr>
        <w:t>loga, ovaj sud je rješenjem poslovni broj 11.St-</w:t>
      </w:r>
      <w:r w:rsidR="00B13637">
        <w:rPr>
          <w:szCs w:val="20"/>
        </w:rPr>
        <w:t>148</w:t>
      </w:r>
      <w:r w:rsidR="00250235">
        <w:rPr>
          <w:szCs w:val="20"/>
        </w:rPr>
        <w:t>/2014</w:t>
      </w:r>
      <w:r>
        <w:rPr>
          <w:szCs w:val="20"/>
        </w:rPr>
        <w:t xml:space="preserve"> </w:t>
      </w:r>
      <w:r w:rsidRPr="00772D95">
        <w:rPr>
          <w:szCs w:val="20"/>
        </w:rPr>
        <w:t>od</w:t>
      </w:r>
      <w:r>
        <w:rPr>
          <w:szCs w:val="20"/>
        </w:rPr>
        <w:t xml:space="preserve"> </w:t>
      </w:r>
      <w:r w:rsidR="009B78D2">
        <w:rPr>
          <w:szCs w:val="20"/>
        </w:rPr>
        <w:t>13. srpnja</w:t>
      </w:r>
      <w:r>
        <w:rPr>
          <w:szCs w:val="20"/>
        </w:rPr>
        <w:t xml:space="preserve"> 2015</w:t>
      </w:r>
      <w:r w:rsidRPr="00772D95">
        <w:rPr>
          <w:szCs w:val="20"/>
        </w:rPr>
        <w:t>. god. pokrenuo prethodni postupak te je određeno ročište radi izjašnjenja o podnesenom prijedlogu.</w:t>
      </w:r>
    </w:p>
    <w:p w:rsidRDefault="009B78D2" w:rsidP="009B78D2" w:rsidR="00B13637" w:rsidRPr="009B78D2">
      <w:pPr>
        <w:spacing w:before="200"/>
        <w:ind w:firstLine="708"/>
        <w:jc w:val="both"/>
      </w:pPr>
      <w:r>
        <w:t>Dana 20. kolovoza 2015. godine zaprimljen podnesak zakonskog zastupnika dužnika u kojem isti navodi da nije u mogućnosti pristupiti na ročište određeno za dan 28. rujna 2015. godine, a budući radi u inozemstvu. U istom podnesku naveo je da se ne protivi otvaranju stečajnog postupka nad dužnikom, a ujedno je dostavio i javnobilježnički ovjerovljen prokazni popis imovine (list 23-33 spisa).</w:t>
      </w:r>
    </w:p>
    <w:p w:rsidRDefault="00772D95" w:rsidP="00FA3128" w:rsidR="00772D95" w:rsidRPr="00772D95">
      <w:pPr>
        <w:spacing w:before="240"/>
        <w:ind w:firstLine="720"/>
        <w:jc w:val="both"/>
        <w:rPr>
          <w:szCs w:val="20"/>
        </w:rPr>
      </w:pPr>
      <w:r w:rsidRPr="00772D95">
        <w:rPr>
          <w:szCs w:val="20"/>
        </w:rPr>
        <w:t>Iz javnobilježnički ovjerovljenog prokaznog popisa imovne, kojeg je dužnik dostavi</w:t>
      </w:r>
      <w:r w:rsidR="00851B35">
        <w:rPr>
          <w:szCs w:val="20"/>
        </w:rPr>
        <w:t>o sudu</w:t>
      </w:r>
      <w:r w:rsidR="00CB225A">
        <w:rPr>
          <w:szCs w:val="20"/>
        </w:rPr>
        <w:t xml:space="preserve"> dana </w:t>
      </w:r>
      <w:r w:rsidR="009B78D2">
        <w:rPr>
          <w:szCs w:val="20"/>
        </w:rPr>
        <w:t>29. srpnja</w:t>
      </w:r>
      <w:r w:rsidR="00250235">
        <w:rPr>
          <w:szCs w:val="20"/>
        </w:rPr>
        <w:t xml:space="preserve"> </w:t>
      </w:r>
      <w:r w:rsidR="00CB225A">
        <w:rPr>
          <w:szCs w:val="20"/>
        </w:rPr>
        <w:t>2015. godine</w:t>
      </w:r>
      <w:r w:rsidRPr="00772D95">
        <w:rPr>
          <w:szCs w:val="20"/>
        </w:rPr>
        <w:t xml:space="preserve">, također je razvidno da dužnik u svom vlasništvu nema </w:t>
      </w:r>
      <w:r w:rsidR="009B78D2">
        <w:rPr>
          <w:szCs w:val="20"/>
        </w:rPr>
        <w:t>nekretnina, dok od pokretnina posjeduje polirku sa postoljem, tester gem plus, pjeskarnicu, uređaj mini dupleks i napravu za proširivanje prstena, ali su navedena sredstva u potpunosti otpisana i nisu upotrebljiva za rad</w:t>
      </w:r>
      <w:r w:rsidRPr="00772D95">
        <w:rPr>
          <w:szCs w:val="20"/>
        </w:rPr>
        <w:t>.</w:t>
      </w:r>
    </w:p>
    <w:p w:rsidRDefault="00772D95" w:rsidP="00FA3128" w:rsidR="00772D95" w:rsidRPr="00772D95">
      <w:pPr>
        <w:spacing w:before="240"/>
        <w:ind w:firstLine="720"/>
        <w:jc w:val="both"/>
        <w:rPr>
          <w:szCs w:val="20"/>
        </w:rPr>
      </w:pPr>
      <w:r w:rsidRPr="00772D95">
        <w:rPr>
          <w:szCs w:val="20"/>
        </w:rPr>
        <w:t>Kako</w:t>
      </w:r>
      <w:r w:rsidR="00750BFD">
        <w:rPr>
          <w:szCs w:val="20"/>
        </w:rPr>
        <w:t>,</w:t>
      </w:r>
      <w:r w:rsidRPr="00772D95">
        <w:rPr>
          <w:szCs w:val="20"/>
        </w:rPr>
        <w:t xml:space="preserve"> dakle</w:t>
      </w:r>
      <w:r w:rsidR="00750BFD">
        <w:rPr>
          <w:szCs w:val="20"/>
        </w:rPr>
        <w:t>,</w:t>
      </w:r>
      <w:r w:rsidRPr="00772D95">
        <w:rPr>
          <w:szCs w:val="20"/>
        </w:rPr>
        <w:t xml:space="preserve"> iz rezultata prethodnog postupka i </w:t>
      </w:r>
      <w:r w:rsidR="00750BFD">
        <w:rPr>
          <w:szCs w:val="20"/>
        </w:rPr>
        <w:t>iz</w:t>
      </w:r>
      <w:r w:rsidRPr="00772D95">
        <w:rPr>
          <w:szCs w:val="20"/>
        </w:rPr>
        <w:t xml:space="preserve">jave </w:t>
      </w:r>
      <w:r w:rsidR="00750BFD">
        <w:rPr>
          <w:szCs w:val="20"/>
        </w:rPr>
        <w:t xml:space="preserve">zakonskog zastupnika dužnika </w:t>
      </w:r>
      <w:r w:rsidRPr="00772D95">
        <w:rPr>
          <w:szCs w:val="20"/>
        </w:rPr>
        <w:t>proizlazi da dužnik nema imovine koja bi ušla u stečajnu masu i iz koje bi se mogli podmiriti barem troškovi stečajnog postupka, a isto tako je kod dužnika ispunjen stečajni razlog nesposobnosti</w:t>
      </w:r>
      <w:r w:rsidR="00250235">
        <w:rPr>
          <w:szCs w:val="20"/>
        </w:rPr>
        <w:t xml:space="preserve"> za plaćanje, </w:t>
      </w:r>
      <w:r w:rsidR="002F796A">
        <w:rPr>
          <w:szCs w:val="20"/>
        </w:rPr>
        <w:t>to su se</w:t>
      </w:r>
      <w:r w:rsidR="00FA3128">
        <w:rPr>
          <w:szCs w:val="20"/>
        </w:rPr>
        <w:t xml:space="preserve"> </w:t>
      </w:r>
      <w:r w:rsidRPr="00772D95">
        <w:rPr>
          <w:szCs w:val="20"/>
        </w:rPr>
        <w:t xml:space="preserve">u konkretnom slučaju ispunili uvjeti za donošenje rješenja o otvaranju i istovremenom zaključenju stečajnog postupka nad dužnikom. </w:t>
      </w:r>
    </w:p>
    <w:p w:rsidRDefault="00772D95" w:rsidP="00750BFD" w:rsidR="00772D95">
      <w:pPr>
        <w:spacing w:before="240"/>
        <w:ind w:firstLine="720"/>
        <w:jc w:val="both"/>
        <w:rPr>
          <w:szCs w:val="20"/>
        </w:rPr>
      </w:pPr>
      <w:r w:rsidRPr="00772D95">
        <w:rPr>
          <w:szCs w:val="20"/>
        </w:rPr>
        <w:t>Međutim, prethodno tom rješenju valjalo je najprije pozvati vjerovnike dužnika</w:t>
      </w:r>
      <w:r w:rsidR="00750BFD">
        <w:rPr>
          <w:szCs w:val="20"/>
        </w:rPr>
        <w:t>,</w:t>
      </w:r>
      <w:r w:rsidRPr="00772D95">
        <w:rPr>
          <w:szCs w:val="20"/>
        </w:rPr>
        <w:t xml:space="preserve"> kao i sve druge zainteresirane osobe na uplatu predujma za pokriće troškova</w:t>
      </w:r>
      <w:r w:rsidR="00750BFD">
        <w:rPr>
          <w:szCs w:val="20"/>
        </w:rPr>
        <w:t>,</w:t>
      </w:r>
      <w:r w:rsidRPr="00772D95">
        <w:rPr>
          <w:szCs w:val="20"/>
        </w:rPr>
        <w:t xml:space="preserve"> kako prethodnog</w:t>
      </w:r>
      <w:r w:rsidR="00750BFD">
        <w:rPr>
          <w:szCs w:val="20"/>
        </w:rPr>
        <w:t>,</w:t>
      </w:r>
      <w:r w:rsidRPr="00772D95">
        <w:rPr>
          <w:szCs w:val="20"/>
        </w:rPr>
        <w:t xml:space="preserve"> tako i otvorenog stečajnog postupka nad dužnikom, jer ukoliko navedeni predujam bude uplaćen tada bi se mogao provesti redovni stečajni postupak nad dužnikom.</w:t>
      </w:r>
    </w:p>
    <w:p w:rsidRDefault="00772D95" w:rsidP="00CB225A" w:rsidR="00772D95" w:rsidRPr="00750BFD">
      <w:pPr>
        <w:pStyle w:val="Bezproreda"/>
        <w:spacing w:before="2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750BFD">
        <w:rPr>
          <w:rFonts w:cs="Times New Roman" w:hAnsi="Times New Roman" w:ascii="Times New Roman"/>
          <w:sz w:val="24"/>
          <w:szCs w:val="24"/>
        </w:rPr>
        <w:t xml:space="preserve">Naime, odredbom </w:t>
      </w:r>
      <w:r w:rsidR="00750BFD" w:rsidRPr="00750BFD">
        <w:rPr>
          <w:rFonts w:cs="Times New Roman" w:hAnsi="Times New Roman" w:ascii="Times New Roman"/>
          <w:sz w:val="24"/>
          <w:szCs w:val="24"/>
        </w:rPr>
        <w:t xml:space="preserve">čl. 63. st. 1. Stečajnog zakona (˝Narodne novine˝ 44/96, 29/99, 129/00, 123/03, 82/06, 116/10, 25/12, 133/12 i 45/13; dalje SZ) </w:t>
      </w:r>
      <w:r w:rsidRPr="00750BFD">
        <w:rPr>
          <w:rFonts w:cs="Times New Roman" w:hAnsi="Times New Roman" w:ascii="Times New Roman"/>
          <w:sz w:val="24"/>
          <w:szCs w:val="24"/>
        </w:rPr>
        <w:t xml:space="preserve">propisano je da ako sud tijekom prethodnog postupka utvrdi da imovina dužnika koja bi ušla u stečajnu masu nije dovoljna ni za namirenje troškova tog postupka ili je neznatne vrijednosti, stečajni sudac će donijeti odluku o otvaranju i zaključenju stečajnog postupka. U tom slučaju stečajni postupak se neće provesti i na odgovarajući će se način primijeniti odredbe čl. 196. do 202. ovog Zakona. Postupak se neće zaključiti, ako se u roku koji rješenjem odredi stečajni sudac predujmi dostatan iznos novca za pokriće troškova kako prethodnog, tako i otvorenog stečajnog postupka. </w:t>
      </w:r>
    </w:p>
    <w:p w:rsidRDefault="003877B6" w:rsidP="003877B6" w:rsidR="003877B6" w:rsidRPr="00772D95">
      <w:pPr>
        <w:spacing w:before="240"/>
        <w:ind w:firstLine="708"/>
        <w:jc w:val="both"/>
        <w:rPr>
          <w:szCs w:val="20"/>
        </w:rPr>
      </w:pPr>
      <w:r w:rsidRPr="00750BFD">
        <w:rPr>
          <w:szCs w:val="20"/>
        </w:rPr>
        <w:t>U odnosu na visinu zatraženog predujma ističe se da je sud</w:t>
      </w:r>
      <w:r w:rsidRPr="00772D95">
        <w:rPr>
          <w:szCs w:val="20"/>
        </w:rPr>
        <w:t xml:space="preserve"> prilikom određivanja iznosa tog predujma imao u vidu predvidive troškove koji bi mogli nastati u ovom postupku, kao i nastale troškove prethodnog postupka. </w:t>
      </w:r>
      <w:r>
        <w:rPr>
          <w:szCs w:val="20"/>
        </w:rPr>
        <w:t>U</w:t>
      </w:r>
      <w:r w:rsidRPr="00772D95">
        <w:rPr>
          <w:szCs w:val="20"/>
        </w:rPr>
        <w:t xml:space="preserve"> predvidive troškove stečajnog postupka treba </w:t>
      </w:r>
      <w:r>
        <w:rPr>
          <w:szCs w:val="20"/>
        </w:rPr>
        <w:t>uračunati</w:t>
      </w:r>
      <w:r w:rsidRPr="00772D95">
        <w:rPr>
          <w:szCs w:val="20"/>
        </w:rPr>
        <w:t xml:space="preserve"> nagradu i naknadu stvarnih troškova stečajnog upravitelja, a čiji iznos za sada sa sigurnošću nije moguće utvrditi jer isti ovisi o primjeni čl. 29. SZ-a, stvarno nastalim troškovima, kao i nagradi koja se određuje u skladu s Uredbom o kriterijima i načinu obračuna i plaćanja nagrada stečajnim upraviteljima. Pored tih troškova</w:t>
      </w:r>
      <w:r>
        <w:rPr>
          <w:szCs w:val="20"/>
        </w:rPr>
        <w:t>,</w:t>
      </w:r>
      <w:r w:rsidRPr="00772D95">
        <w:rPr>
          <w:szCs w:val="20"/>
        </w:rPr>
        <w:t xml:space="preserve"> svakako valja imati na umu troškove zatvaranja starog i otvaranja novog računa dužnika, izrade novog pečata dužnika, zatim troškove osiguranja stečajnog upravitelja, troškove prodaje imovine (procjene, oglašavanja i dr.), troškove sređivanja arhivske građe dužnika, kao i ostale troškove koji se javljaju u gotovo svakom stečajnom postupku. </w:t>
      </w:r>
    </w:p>
    <w:p w:rsidRDefault="00772D95" w:rsidP="0065129A" w:rsidR="00772D95" w:rsidRPr="00772D95">
      <w:pPr>
        <w:spacing w:before="240"/>
        <w:ind w:firstLine="708"/>
        <w:jc w:val="both"/>
        <w:rPr>
          <w:szCs w:val="20"/>
        </w:rPr>
      </w:pPr>
      <w:r w:rsidRPr="00772D95">
        <w:rPr>
          <w:szCs w:val="20"/>
        </w:rPr>
        <w:t>S obzirom na sve naprijed navedeno, ovaj sud smatra kako iznos predujma od 2</w:t>
      </w:r>
      <w:r w:rsidR="00B41597">
        <w:rPr>
          <w:szCs w:val="20"/>
        </w:rPr>
        <w:t>0</w:t>
      </w:r>
      <w:r w:rsidRPr="00772D95">
        <w:rPr>
          <w:szCs w:val="20"/>
        </w:rPr>
        <w:t>.000,00 kn za pokriće troškova</w:t>
      </w:r>
      <w:r w:rsidR="0065129A">
        <w:rPr>
          <w:szCs w:val="20"/>
        </w:rPr>
        <w:t>,</w:t>
      </w:r>
      <w:r w:rsidRPr="00772D95">
        <w:rPr>
          <w:szCs w:val="20"/>
        </w:rPr>
        <w:t xml:space="preserve"> kako prethodnog, tako i otvorenog stečajnog postupka</w:t>
      </w:r>
      <w:r w:rsidR="0065129A">
        <w:rPr>
          <w:szCs w:val="20"/>
        </w:rPr>
        <w:t>,</w:t>
      </w:r>
      <w:r w:rsidRPr="00772D95">
        <w:rPr>
          <w:szCs w:val="20"/>
        </w:rPr>
        <w:t xml:space="preserve"> </w:t>
      </w:r>
      <w:r w:rsidRPr="00772D95">
        <w:rPr>
          <w:szCs w:val="20"/>
        </w:rPr>
        <w:lastRenderedPageBreak/>
        <w:t xml:space="preserve">predstavlja minimalno očekivani iznos troškova koji bi mogli nastati u slučaju redovitog provođenja stečajnog postupka nad dužnikom, a koji se iz imovine dužnika ne bi mogli podmiriti. </w:t>
      </w:r>
    </w:p>
    <w:p w:rsidRDefault="00C11E45" w:rsidP="00C11E45" w:rsidR="00E91093">
      <w:pPr>
        <w:spacing w:before="240"/>
        <w:ind w:firstLine="708"/>
        <w:jc w:val="center"/>
        <w:rPr>
          <w:szCs w:val="20"/>
        </w:rPr>
      </w:pPr>
      <w:r w:rsidRPr="00C11E45">
        <w:rPr>
          <w:szCs w:val="20"/>
        </w:rPr>
        <w:t xml:space="preserve">Radi navedenog, a temeljem odredbe čl. 63. st. 1. SZ/96 i čl. 12. i  441. Stečajnog zakona („Narodne novine“ broj 71/15; dalje SZ/15) odlučeno je kao u izreci ovog rješenja.  </w:t>
      </w:r>
    </w:p>
    <w:p w:rsidRDefault="004708DF" w:rsidP="00C11E45" w:rsidR="00215F13">
      <w:pPr>
        <w:spacing w:before="240"/>
        <w:ind w:firstLine="708"/>
        <w:jc w:val="center"/>
      </w:pPr>
      <w:r>
        <w:t xml:space="preserve">U Splitu, </w:t>
      </w:r>
      <w:r w:rsidR="006714B8">
        <w:t>13. studenog</w:t>
      </w:r>
      <w:r w:rsidR="00215F13">
        <w:t xml:space="preserve"> 2015. godine</w:t>
      </w:r>
    </w:p>
    <w:p w:rsidRDefault="00215F13" w:rsidP="00F10594" w:rsidR="00215F13">
      <w:pPr>
        <w:spacing w:before="240"/>
        <w:ind w:left="6480"/>
        <w:jc w:val="center"/>
      </w:pPr>
      <w:r>
        <w:t>SUTKINJA</w:t>
      </w:r>
    </w:p>
    <w:p w:rsidRDefault="00215F13" w:rsidP="00F10594" w:rsidR="00215F13">
      <w:pPr>
        <w:ind w:left="6480"/>
        <w:jc w:val="center"/>
      </w:pPr>
      <w:r>
        <w:t>ANA GOLUB GRUIĆ</w:t>
      </w:r>
    </w:p>
    <w:p w:rsidRDefault="00645598" w:rsidP="00F10594" w:rsidR="00645598">
      <w:pPr>
        <w:ind w:left="6480"/>
        <w:jc w:val="center"/>
      </w:pPr>
    </w:p>
    <w:p w:rsidRDefault="0065129A" w:rsidP="0065129A" w:rsidR="0065129A" w:rsidRPr="0065129A">
      <w:pPr>
        <w:numPr>
          <w:ilvl w:val="12"/>
          <w:numId w:val="0"/>
        </w:numPr>
        <w:jc w:val="both"/>
      </w:pPr>
      <w:r w:rsidRPr="0065129A">
        <w:t xml:space="preserve">POUKA O PRAVNOM LIJEKU: </w:t>
      </w:r>
    </w:p>
    <w:p w:rsidRDefault="0065129A" w:rsidP="0065129A" w:rsidR="0065129A" w:rsidRPr="0065129A">
      <w:pPr>
        <w:numPr>
          <w:ilvl w:val="12"/>
          <w:numId w:val="0"/>
        </w:numPr>
        <w:jc w:val="both"/>
      </w:pPr>
      <w:r w:rsidRPr="0065129A">
        <w:t xml:space="preserve">Protiv ovog rješenja dopuštena je žalba Visokom trgovačkom sudu RH u Zagrebu. Žalba se podnosi putem ovog suda, pismeno u tri primjerka, u roku od 8 dana od dana dostave ovog rješenja. </w:t>
      </w:r>
    </w:p>
    <w:p w:rsidRDefault="0065129A" w:rsidP="0065129A" w:rsidR="0065129A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65129A" w:rsidP="00720F2C" w:rsidR="0065129A" w:rsidRPr="0065129A">
      <w:pPr>
        <w:numPr>
          <w:ilvl w:val="12"/>
          <w:numId w:val="0"/>
        </w:numPr>
        <w:ind w:firstLine="284"/>
        <w:jc w:val="both"/>
      </w:pPr>
      <w:r w:rsidRPr="0065129A">
        <w:t>-  Fina, Regionalni centar Split</w:t>
      </w:r>
    </w:p>
    <w:p w:rsidRDefault="0065129A" w:rsidP="00720F2C" w:rsidR="00CB225A">
      <w:pPr>
        <w:numPr>
          <w:ilvl w:val="12"/>
          <w:numId w:val="0"/>
        </w:numPr>
        <w:ind w:firstLine="284"/>
        <w:jc w:val="both"/>
      </w:pPr>
      <w:r w:rsidRPr="0065129A">
        <w:t xml:space="preserve">-  </w:t>
      </w:r>
      <w:r w:rsidRPr="009B78D2">
        <w:t>dužniku</w:t>
      </w:r>
      <w:r w:rsidR="00131812" w:rsidRPr="009B78D2">
        <w:t xml:space="preserve"> </w:t>
      </w:r>
    </w:p>
    <w:p w:rsidRDefault="0065129A" w:rsidP="00720F2C" w:rsidR="0065129A" w:rsidRPr="0065129A">
      <w:pPr>
        <w:numPr>
          <w:ilvl w:val="12"/>
          <w:numId w:val="0"/>
        </w:numPr>
        <w:ind w:firstLine="284"/>
        <w:jc w:val="both"/>
      </w:pPr>
      <w:r w:rsidRPr="0065129A">
        <w:t xml:space="preserve">-  </w:t>
      </w:r>
      <w:r w:rsidR="006714B8">
        <w:t>mrežna stranica e-Oglasna ploča sudova – rok 8 dana</w:t>
      </w:r>
    </w:p>
    <w:p w:rsidRDefault="0065129A" w:rsidP="00720F2C" w:rsidR="0065129A" w:rsidRPr="0065129A">
      <w:pPr>
        <w:numPr>
          <w:ilvl w:val="12"/>
          <w:numId w:val="0"/>
        </w:numPr>
        <w:ind w:firstLine="284"/>
        <w:jc w:val="both"/>
      </w:pPr>
      <w:r w:rsidRPr="0065129A">
        <w:t>-  u spis</w:t>
      </w:r>
    </w:p>
    <w:p w:rsidRDefault="00CA5C34" w:rsidP="0065129A" w:rsidR="00CA5C34" w:rsidRPr="00513BC5">
      <w:pPr>
        <w:numPr>
          <w:ilvl w:val="12"/>
          <w:numId w:val="0"/>
        </w:numPr>
        <w:jc w:val="both"/>
      </w:pPr>
    </w:p>
    <w:sectPr w:rsidSect="00DE2B55" w:rsidR="00CA5C34" w:rsidRPr="00513BC5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150F" w:rsidR="0094150F">
      <w:r>
        <w:separator/>
      </w:r>
    </w:p>
  </w:endnote>
  <w:endnote w:id="0" w:type="continuationSeparator">
    <w:p w:rsidRDefault="0094150F" w:rsidR="009415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150F" w:rsidR="0094150F">
      <w:r>
        <w:separator/>
      </w:r>
    </w:p>
  </w:footnote>
  <w:footnote w:id="0" w:type="continuationSeparator">
    <w:p w:rsidRDefault="0094150F" w:rsidR="0094150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6D7399">
      <w:rPr>
        <w:noProof/>
      </w:rPr>
      <w:t>3</w:t>
    </w:r>
    <w:r w:rsidR="00B04760">
      <w:fldChar w:fldCharType="end"/>
    </w:r>
    <w:r w:rsidR="007353A0">
      <w:t xml:space="preserve"> -</w:t>
    </w:r>
    <w:r w:rsidR="007353A0">
      <w:tab/>
    </w:r>
    <w:r w:rsidR="00F430F5" w:rsidRPr="00F430F5">
      <w:t>11. St-</w:t>
    </w:r>
    <w:r w:rsidR="00BF1CE0">
      <w:t>149</w:t>
    </w:r>
    <w:r w:rsidR="00250235">
      <w:t>/2014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B55" w:rsidP="00DE2B55" w:rsidR="00DE2B55">
    <w:pPr>
      <w:pStyle w:val="Zaglavlje"/>
      <w:jc w:val="right"/>
    </w:pPr>
    <w:r>
      <w:t>11. St</w:t>
    </w:r>
    <w:r w:rsidR="00AD2623">
      <w:t>-</w:t>
    </w:r>
    <w:r w:rsidR="00BF1CE0">
      <w:t>149</w:t>
    </w:r>
    <w:r w:rsidR="00250235">
      <w:t>/2014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6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8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4"/>
  </w:num>
  <w:num w:numId="5">
    <w:abstractNumId w:val="3"/>
  </w:num>
  <w:num w:numId="6">
    <w:abstractNumId w:val="8"/>
  </w:num>
  <w:num w:numId="7">
    <w:abstractNumId w:val="7"/>
  </w:num>
  <w:num w:numId="8">
    <w:abstractNumId w:val="5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10FCC"/>
    <w:rsid w:val="00032A1C"/>
    <w:rsid w:val="00034638"/>
    <w:rsid w:val="000431ED"/>
    <w:rsid w:val="000919EF"/>
    <w:rsid w:val="00093E6C"/>
    <w:rsid w:val="0009737E"/>
    <w:rsid w:val="000B1524"/>
    <w:rsid w:val="000B2587"/>
    <w:rsid w:val="000B43C7"/>
    <w:rsid w:val="000B7516"/>
    <w:rsid w:val="000C06C9"/>
    <w:rsid w:val="000D325D"/>
    <w:rsid w:val="000E54BD"/>
    <w:rsid w:val="00104558"/>
    <w:rsid w:val="00112845"/>
    <w:rsid w:val="00123FE8"/>
    <w:rsid w:val="00131812"/>
    <w:rsid w:val="00132F51"/>
    <w:rsid w:val="00142ED7"/>
    <w:rsid w:val="001536AA"/>
    <w:rsid w:val="00153CFF"/>
    <w:rsid w:val="00154A3C"/>
    <w:rsid w:val="00160C6A"/>
    <w:rsid w:val="001C2F44"/>
    <w:rsid w:val="001D2072"/>
    <w:rsid w:val="001D2EB8"/>
    <w:rsid w:val="001E69E0"/>
    <w:rsid w:val="002010AB"/>
    <w:rsid w:val="002067C4"/>
    <w:rsid w:val="00207B3C"/>
    <w:rsid w:val="00211C82"/>
    <w:rsid w:val="00215F13"/>
    <w:rsid w:val="00216F94"/>
    <w:rsid w:val="00233E8D"/>
    <w:rsid w:val="00250235"/>
    <w:rsid w:val="00257849"/>
    <w:rsid w:val="00263D21"/>
    <w:rsid w:val="002647F1"/>
    <w:rsid w:val="00265143"/>
    <w:rsid w:val="002A61F9"/>
    <w:rsid w:val="002B2B0D"/>
    <w:rsid w:val="002B402A"/>
    <w:rsid w:val="002C35A5"/>
    <w:rsid w:val="002D5FC4"/>
    <w:rsid w:val="002E012D"/>
    <w:rsid w:val="002F1273"/>
    <w:rsid w:val="002F4E9C"/>
    <w:rsid w:val="002F796A"/>
    <w:rsid w:val="0030572B"/>
    <w:rsid w:val="003202E0"/>
    <w:rsid w:val="00321F24"/>
    <w:rsid w:val="003520C2"/>
    <w:rsid w:val="003647D7"/>
    <w:rsid w:val="0038601C"/>
    <w:rsid w:val="003877B6"/>
    <w:rsid w:val="003C7143"/>
    <w:rsid w:val="003D2BC5"/>
    <w:rsid w:val="003D46DE"/>
    <w:rsid w:val="003D63E6"/>
    <w:rsid w:val="003D6E2A"/>
    <w:rsid w:val="003F5BD7"/>
    <w:rsid w:val="00404A40"/>
    <w:rsid w:val="004169CA"/>
    <w:rsid w:val="004321CB"/>
    <w:rsid w:val="004324BC"/>
    <w:rsid w:val="004416AC"/>
    <w:rsid w:val="00441A2F"/>
    <w:rsid w:val="00442DDA"/>
    <w:rsid w:val="00453C73"/>
    <w:rsid w:val="004708DF"/>
    <w:rsid w:val="00470A0A"/>
    <w:rsid w:val="00471956"/>
    <w:rsid w:val="00483108"/>
    <w:rsid w:val="00484F0E"/>
    <w:rsid w:val="00492072"/>
    <w:rsid w:val="004939BB"/>
    <w:rsid w:val="00496DEE"/>
    <w:rsid w:val="004A166C"/>
    <w:rsid w:val="004B0080"/>
    <w:rsid w:val="004E5469"/>
    <w:rsid w:val="004E60CA"/>
    <w:rsid w:val="004F022B"/>
    <w:rsid w:val="004F4486"/>
    <w:rsid w:val="004F7147"/>
    <w:rsid w:val="0051075D"/>
    <w:rsid w:val="00513BC5"/>
    <w:rsid w:val="00516455"/>
    <w:rsid w:val="005303C5"/>
    <w:rsid w:val="00535795"/>
    <w:rsid w:val="00551E28"/>
    <w:rsid w:val="00552537"/>
    <w:rsid w:val="00567542"/>
    <w:rsid w:val="00576996"/>
    <w:rsid w:val="00581DE9"/>
    <w:rsid w:val="005A2E7E"/>
    <w:rsid w:val="005B139B"/>
    <w:rsid w:val="005C18D7"/>
    <w:rsid w:val="005C496B"/>
    <w:rsid w:val="005C686C"/>
    <w:rsid w:val="005E07F7"/>
    <w:rsid w:val="005E4814"/>
    <w:rsid w:val="005E5507"/>
    <w:rsid w:val="005F49F5"/>
    <w:rsid w:val="005F641C"/>
    <w:rsid w:val="006002BD"/>
    <w:rsid w:val="006022E4"/>
    <w:rsid w:val="006030E5"/>
    <w:rsid w:val="00621B59"/>
    <w:rsid w:val="00626083"/>
    <w:rsid w:val="00637921"/>
    <w:rsid w:val="00645598"/>
    <w:rsid w:val="006503C6"/>
    <w:rsid w:val="0065129A"/>
    <w:rsid w:val="00651D63"/>
    <w:rsid w:val="0065656B"/>
    <w:rsid w:val="00665A43"/>
    <w:rsid w:val="006714B8"/>
    <w:rsid w:val="00691E85"/>
    <w:rsid w:val="006944F6"/>
    <w:rsid w:val="006C2C72"/>
    <w:rsid w:val="006D1E1E"/>
    <w:rsid w:val="006D271A"/>
    <w:rsid w:val="006D7399"/>
    <w:rsid w:val="006E4546"/>
    <w:rsid w:val="006E5670"/>
    <w:rsid w:val="00706BA1"/>
    <w:rsid w:val="00712C93"/>
    <w:rsid w:val="00720F2C"/>
    <w:rsid w:val="00721E63"/>
    <w:rsid w:val="00722A4F"/>
    <w:rsid w:val="007353A0"/>
    <w:rsid w:val="00740E49"/>
    <w:rsid w:val="00742595"/>
    <w:rsid w:val="00750BFD"/>
    <w:rsid w:val="00772D95"/>
    <w:rsid w:val="00776DE7"/>
    <w:rsid w:val="00794D92"/>
    <w:rsid w:val="007978E1"/>
    <w:rsid w:val="007A3ED3"/>
    <w:rsid w:val="007A6843"/>
    <w:rsid w:val="007B39F6"/>
    <w:rsid w:val="007B3F07"/>
    <w:rsid w:val="007C41DF"/>
    <w:rsid w:val="007C5025"/>
    <w:rsid w:val="007D33D3"/>
    <w:rsid w:val="007D5812"/>
    <w:rsid w:val="007F0DBF"/>
    <w:rsid w:val="007F329D"/>
    <w:rsid w:val="007F72D0"/>
    <w:rsid w:val="00811CA0"/>
    <w:rsid w:val="0081370F"/>
    <w:rsid w:val="008363DF"/>
    <w:rsid w:val="00837BAF"/>
    <w:rsid w:val="00851B35"/>
    <w:rsid w:val="00855A39"/>
    <w:rsid w:val="00856303"/>
    <w:rsid w:val="00880CFE"/>
    <w:rsid w:val="00882FD1"/>
    <w:rsid w:val="008852C7"/>
    <w:rsid w:val="00890290"/>
    <w:rsid w:val="0089663A"/>
    <w:rsid w:val="008B174D"/>
    <w:rsid w:val="008B370E"/>
    <w:rsid w:val="008D21CE"/>
    <w:rsid w:val="008D38E6"/>
    <w:rsid w:val="008D4938"/>
    <w:rsid w:val="008E0FC9"/>
    <w:rsid w:val="008F608A"/>
    <w:rsid w:val="008F7471"/>
    <w:rsid w:val="009138A9"/>
    <w:rsid w:val="0092573E"/>
    <w:rsid w:val="009308F8"/>
    <w:rsid w:val="0094150F"/>
    <w:rsid w:val="009505D9"/>
    <w:rsid w:val="00951C24"/>
    <w:rsid w:val="00953D3D"/>
    <w:rsid w:val="00955CD8"/>
    <w:rsid w:val="00960E2D"/>
    <w:rsid w:val="00976439"/>
    <w:rsid w:val="0099084A"/>
    <w:rsid w:val="009B1540"/>
    <w:rsid w:val="009B78D2"/>
    <w:rsid w:val="009B7BE9"/>
    <w:rsid w:val="009C0005"/>
    <w:rsid w:val="009E74D1"/>
    <w:rsid w:val="009F72D0"/>
    <w:rsid w:val="00A01915"/>
    <w:rsid w:val="00A04218"/>
    <w:rsid w:val="00A11CD5"/>
    <w:rsid w:val="00A3187C"/>
    <w:rsid w:val="00A32BBB"/>
    <w:rsid w:val="00A36243"/>
    <w:rsid w:val="00A45C23"/>
    <w:rsid w:val="00A47153"/>
    <w:rsid w:val="00A5198B"/>
    <w:rsid w:val="00A63480"/>
    <w:rsid w:val="00A658C0"/>
    <w:rsid w:val="00A715D7"/>
    <w:rsid w:val="00A76F82"/>
    <w:rsid w:val="00A77C29"/>
    <w:rsid w:val="00A90229"/>
    <w:rsid w:val="00AC4EF2"/>
    <w:rsid w:val="00AC6F04"/>
    <w:rsid w:val="00AD128B"/>
    <w:rsid w:val="00AD2623"/>
    <w:rsid w:val="00AD608A"/>
    <w:rsid w:val="00AE7A63"/>
    <w:rsid w:val="00B04760"/>
    <w:rsid w:val="00B13637"/>
    <w:rsid w:val="00B20CE9"/>
    <w:rsid w:val="00B316F2"/>
    <w:rsid w:val="00B35FF6"/>
    <w:rsid w:val="00B361C1"/>
    <w:rsid w:val="00B41597"/>
    <w:rsid w:val="00B50150"/>
    <w:rsid w:val="00B639DE"/>
    <w:rsid w:val="00B97668"/>
    <w:rsid w:val="00BB5EDE"/>
    <w:rsid w:val="00BC1BB8"/>
    <w:rsid w:val="00BC1EB9"/>
    <w:rsid w:val="00BD37FE"/>
    <w:rsid w:val="00BE64CD"/>
    <w:rsid w:val="00BF1CE0"/>
    <w:rsid w:val="00C071DF"/>
    <w:rsid w:val="00C07DA5"/>
    <w:rsid w:val="00C11E45"/>
    <w:rsid w:val="00C15227"/>
    <w:rsid w:val="00C1723C"/>
    <w:rsid w:val="00C2366F"/>
    <w:rsid w:val="00C40D3E"/>
    <w:rsid w:val="00C42ADA"/>
    <w:rsid w:val="00C57239"/>
    <w:rsid w:val="00C6460C"/>
    <w:rsid w:val="00C729AD"/>
    <w:rsid w:val="00C746F6"/>
    <w:rsid w:val="00C8657B"/>
    <w:rsid w:val="00C86FF1"/>
    <w:rsid w:val="00C90C73"/>
    <w:rsid w:val="00C90E86"/>
    <w:rsid w:val="00C95640"/>
    <w:rsid w:val="00CA1916"/>
    <w:rsid w:val="00CA5C34"/>
    <w:rsid w:val="00CA61F9"/>
    <w:rsid w:val="00CB225A"/>
    <w:rsid w:val="00CB6613"/>
    <w:rsid w:val="00CE27EC"/>
    <w:rsid w:val="00CE70B0"/>
    <w:rsid w:val="00CF3410"/>
    <w:rsid w:val="00D035AC"/>
    <w:rsid w:val="00D07DFA"/>
    <w:rsid w:val="00D158CE"/>
    <w:rsid w:val="00D20319"/>
    <w:rsid w:val="00D359EC"/>
    <w:rsid w:val="00D438B6"/>
    <w:rsid w:val="00D6364C"/>
    <w:rsid w:val="00DA1B30"/>
    <w:rsid w:val="00DA2F7B"/>
    <w:rsid w:val="00DA755E"/>
    <w:rsid w:val="00DB5821"/>
    <w:rsid w:val="00DD3E9E"/>
    <w:rsid w:val="00DD5FE9"/>
    <w:rsid w:val="00DE2B55"/>
    <w:rsid w:val="00DF2458"/>
    <w:rsid w:val="00DF748F"/>
    <w:rsid w:val="00E03193"/>
    <w:rsid w:val="00E03D7B"/>
    <w:rsid w:val="00E161B7"/>
    <w:rsid w:val="00E23552"/>
    <w:rsid w:val="00E45782"/>
    <w:rsid w:val="00E53574"/>
    <w:rsid w:val="00E538E7"/>
    <w:rsid w:val="00E557F6"/>
    <w:rsid w:val="00E55DFF"/>
    <w:rsid w:val="00E56836"/>
    <w:rsid w:val="00E91093"/>
    <w:rsid w:val="00EB6CC8"/>
    <w:rsid w:val="00ED376C"/>
    <w:rsid w:val="00EF227F"/>
    <w:rsid w:val="00F00754"/>
    <w:rsid w:val="00F10594"/>
    <w:rsid w:val="00F24E5C"/>
    <w:rsid w:val="00F430F5"/>
    <w:rsid w:val="00F57C86"/>
    <w:rsid w:val="00F6291D"/>
    <w:rsid w:val="00F643FB"/>
    <w:rsid w:val="00F73DB9"/>
    <w:rsid w:val="00F86800"/>
    <w:rsid w:val="00FA3128"/>
    <w:rsid w:val="00FA413B"/>
    <w:rsid w:val="00FA63E1"/>
    <w:rsid w:val="00FB0FEC"/>
    <w:rsid w:val="00FB5B9B"/>
    <w:rsid w:val="00FC077C"/>
    <w:rsid w:val="00FC1E3F"/>
    <w:rsid w:val="00FD17E3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9876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7479193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studenog 2015.</izvorni_sadrzaj>
    <derivirana_varijabla naziv="DomainObject.DatumDonosenjaOdluke_1">13.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</izvorni_sadrzaj>
    <derivirana_varijabla naziv="DomainObject.Predmet.Broj_1">149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2014.</izvorni_sadrzaj>
    <derivirana_varijabla naziv="DomainObject.Predmet.DatumOsnivanja_1">30. rujna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St-149/2014</izvorni_sadrzaj>
    <derivirana_varijabla naziv="DomainObject.Predmet.OznakaBroj_1">St-149/2014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ZLATOTOPKA društvo s ograničenom odgovornošću za proizvodnju i trgovinu</izvorni_sadrzaj>
    <derivirana_varijabla naziv="DomainObject.Predmet.ProtustrankaFormated_1">  ZLATOTOPKA društvo s ograničenom odgovornošću za proizvodnju i trgovinu</derivirana_varijabla>
  </DomainObject.Predmet.ProtustrankaFormated>
  <DomainObject.Predmet.ProtustrankaFormatedOIB>
    <izvorni_sadrzaj>  ZLATOTOPKA društvo s ograničenom odgovornošću za proizvodnju i trgovinu, OIB 67747728904</izvorni_sadrzaj>
    <derivirana_varijabla naziv="DomainObject.Predmet.ProtustrankaFormatedOIB_1">  ZLATOTOPKA društvo s ograničenom odgovornošću za proizvodnju i trgovinu, OIB 67747728904</derivirana_varijabla>
  </DomainObject.Predmet.ProtustrankaFormatedOIB>
  <DomainObject.Predmet.ProtustrankaFormatedWithAdress>
    <izvorni_sadrzaj> ZLATOTOPKA društvo s ograničenom odgovornošću za proizvodnju i trgovinu, P.R. Vitezovića 6, 21000 Split</izvorni_sadrzaj>
    <derivirana_varijabla naziv="DomainObject.Predmet.ProtustrankaFormatedWithAdress_1"> ZLATOTOPKA društvo s ograničenom odgovornošću za proizvodnju i trgovinu, P.R. Vitezovića 6, 21000 Split</derivirana_varijabla>
  </DomainObject.Predmet.ProtustrankaFormatedWithAdress>
  <DomainObject.Predmet.ProtustrankaFormatedWithAdressOIB>
    <izvorni_sadrzaj> ZLATOTOPKA društvo s ograničenom odgovornošću za proizvodnju i trgovinu, OIB 67747728904, P.R. Vitezovića 6, 21000 Split</izvorni_sadrzaj>
    <derivirana_varijabla naziv="DomainObject.Predmet.ProtustrankaFormatedWithAdressOIB_1"> ZLATOTOPKA društvo s ograničenom odgovornošću za proizvodnju i trgovinu, OIB 67747728904, P.R. Vitezovića 6, 21000 Split</derivirana_varijabla>
  </DomainObject.Predmet.ProtustrankaFormatedWithAdressOIB>
  <DomainObject.Predmet.ProtustrankaWithAdress>
    <izvorni_sadrzaj>ZLATOTOPKA društvo s ograničenom odgovornošću za proizvodnju i trgovinu P.R. Vitezovića 6, 21000 Split</izvorni_sadrzaj>
    <derivirana_varijabla naziv="DomainObject.Predmet.ProtustrankaWithAdress_1">ZLATOTOPKA društvo s ograničenom odgovornošću za proizvodnju i trgovinu P.R. Vitezovića 6, 21000 Split</derivirana_varijabla>
  </DomainObject.Predmet.ProtustrankaWithAdress>
  <DomainObject.Predmet.ProtustrankaWithAdressOIB>
    <izvorni_sadrzaj>ZLATOTOPKA društvo s ograničenom odgovornošću za proizvodnju i trgovinu, OIB 67747728904, P.R. Vitezovića 6, 21000 Split</izvorni_sadrzaj>
    <derivirana_varijabla naziv="DomainObject.Predmet.ProtustrankaWithAdressOIB_1">ZLATOTOPKA društvo s ograničenom odgovornošću za proizvodnju i trgovinu, OIB 67747728904, P.R. Vitezovića 6, 21000 Split</derivirana_varijabla>
  </DomainObject.Predmet.ProtustrankaWithAdressOIB>
  <DomainObject.Predmet.ProtustrankaNazivFormated>
    <izvorni_sadrzaj>ZLATOTOPKA društvo s ograničenom odgovornošću za proizvodnju i trgovinu</izvorni_sadrzaj>
    <derivirana_varijabla naziv="DomainObject.Predmet.ProtustrankaNazivFormated_1">ZLATOTOPKA društvo s ograničenom odgovornošću za proizvodnju i trgovinu</derivirana_varijabla>
  </DomainObject.Predmet.ProtustrankaNazivFormated>
  <DomainObject.Predmet.ProtustrankaNazivFormatedOIB>
    <izvorni_sadrzaj>ZLATOTOPKA društvo s ograničenom odgovornošću za proizvodnju i trgovinu, OIB 67747728904</izvorni_sadrzaj>
    <derivirana_varijabla naziv="DomainObject.Predmet.ProtustrankaNazivFormatedOIB_1">ZLATOTOPKA društvo s ograničenom odgovornošću za proizvodnju i trgovinu, OIB 67747728904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SPLIT, OIB 85821130368</izvorni_sadrzaj>
    <derivirana_varijabla naziv="DomainObject.Predmet.StrankaFormatedOIB_1">  FINA SPLIT, OIB 85821130368</derivirana_varijabla>
  </DomainObject.Predmet.StrankaFormatedOIB>
  <DomainObject.Predmet.StrankaFormatedWithAdress>
    <izvorni_sadrzaj> FINA SPLIT, Mažuranićevo šetalište 24 b, 21000 Split</izvorni_sadrzaj>
    <derivirana_varijabla naziv="DomainObject.Predmet.StrankaFormatedWithAdress_1"> FINA SPLIT, Mažuranićevo šetalište 24 b, 21000 Split</derivirana_varijabla>
  </DomainObject.Predmet.StrankaFormatedWithAdress>
  <DomainObject.Predmet.StrankaFormatedWithAdressOIB>
    <izvorni_sadrzaj> FINA SPLIT, OIB 85821130368, Mažuranićevo šetalište 24 b, 21000 Split</izvorni_sadrzaj>
    <derivirana_varijabla naziv="DomainObject.Predmet.StrankaFormatedWithAdressOIB_1"> FINA SPLIT, OIB 85821130368, Mažuranićevo šetalište 24 b, 21000 Split</derivirana_varijabla>
  </DomainObject.Predmet.StrankaFormatedWithAdressOIB>
  <DomainObject.Predmet.StrankaWithAdress>
    <izvorni_sadrzaj>FINA SPLIT Mažuranićevo šetalište 24 b,21000 Split</izvorni_sadrzaj>
    <derivirana_varijabla naziv="DomainObject.Predmet.StrankaWithAdress_1">FINA SPLIT Mažuranićevo šetalište 24 b,21000 Split</derivirana_varijabla>
  </DomainObject.Predmet.StrankaWithAdress>
  <DomainObject.Predmet.StrankaWithAdressOIB>
    <izvorni_sadrzaj>FINA SPLIT, OIB 85821130368, Mažuranićevo šetalište 24 b,21000 Split</izvorni_sadrzaj>
    <derivirana_varijabla naziv="DomainObject.Predmet.StrankaWithAdressOIB_1">FINA SPLIT, OIB 85821130368, Mažuranićevo šetalište 24 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SPLIT, OIB 85821130368</izvorni_sadrzaj>
    <derivirana_varijabla naziv="DomainObject.Predmet.StrankaNazivFormatedOIB_1">FINA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SPLIT, OIB 85821130368</item>
    </izvorni_sadrzaj>
    <derivirana_varijabla naziv="DomainObject.Predmet.StrankaListFormatedOIB_1">
      <item>FINA SPLIT, OIB 85821130368</item>
    </derivirana_varijabla>
  </DomainObject.Predmet.StrankaListFormatedOIB>
  <DomainObject.Predmet.StrankaListFormatedWithAdress>
    <izvorni_sadrzaj>
      <item>FINA SPLIT, Mažuranićevo šetalište 24 b, 21000 Split</item>
    </izvorni_sadrzaj>
    <derivirana_varijabla naziv="DomainObject.Predmet.StrankaListFormatedWithAdress_1">
      <item>FINA SPLIT, Mažuranićevo šetalište 24 b, 21000 Split</item>
    </derivirana_varijabla>
  </DomainObject.Predmet.StrankaListFormatedWithAdress>
  <DomainObject.Predmet.StrankaListFormatedWithAdressOIB>
    <izvorni_sadrzaj>
      <item>FINA SPLIT, OIB 85821130368, Mažuranićevo šetalište 24 b, 21000 Split</item>
    </izvorni_sadrzaj>
    <derivirana_varijabla naziv="DomainObject.Predmet.StrankaListFormatedWithAdressOIB_1">
      <item>FINA SPLIT, OIB 85821130368, Mažuranićevo šetalište 24 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SPLIT, OIB 85821130368</item>
    </izvorni_sadrzaj>
    <derivirana_varijabla naziv="DomainObject.Predmet.StrankaListNazivFormatedOIB_1">
      <item>FINA SPLIT, OIB 85821130368</item>
    </derivirana_varijabla>
  </DomainObject.Predmet.StrankaListNazivFormatedOIB>
  <DomainObject.Predmet.ProtuStrankaListFormated>
    <izvorni_sadrzaj>
      <item>ZLATOTOPKA društvo s ograničenom odgovornošću za proizvodnju i trgovinu</item>
    </izvorni_sadrzaj>
    <derivirana_varijabla naziv="DomainObject.Predmet.ProtuStrankaListFormated_1">
      <item>ZLATOTOPKA društvo s ograničenom odgovornošću za proizvodnju i trgovinu</item>
    </derivirana_varijabla>
  </DomainObject.Predmet.ProtuStrankaListFormated>
  <DomainObject.Predmet.ProtuStrankaListFormatedOIB>
    <izvorni_sadrzaj>
      <item>ZLATOTOPKA društvo s ograničenom odgovornošću za proizvodnju i trgovinu, OIB 67747728904</item>
    </izvorni_sadrzaj>
    <derivirana_varijabla naziv="DomainObject.Predmet.ProtuStrankaListFormatedOIB_1">
      <item>ZLATOTOPKA društvo s ograničenom odgovornošću za proizvodnju i trgovinu, OIB 67747728904</item>
    </derivirana_varijabla>
  </DomainObject.Predmet.ProtuStrankaListFormatedOIB>
  <DomainObject.Predmet.ProtuStrankaListFormatedWithAdress>
    <izvorni_sadrzaj>
      <item>ZLATOTOPKA društvo s ograničenom odgovornošću za proizvodnju i trgovinu, P.R. Vitezovića 6, 21000 Split</item>
    </izvorni_sadrzaj>
    <derivirana_varijabla naziv="DomainObject.Predmet.ProtuStrankaListFormatedWithAdress_1">
      <item>ZLATOTOPKA društvo s ograničenom odgovornošću za proizvodnju i trgovinu, P.R. Vitezovića 6, 21000 Split</item>
    </derivirana_varijabla>
  </DomainObject.Predmet.ProtuStrankaListFormatedWithAdress>
  <DomainObject.Predmet.ProtuStrankaListFormatedWithAdressOIB>
    <izvorni_sadrzaj>
      <item>ZLATOTOPKA društvo s ograničenom odgovornošću za proizvodnju i trgovinu, OIB 67747728904, P.R. Vitezovića 6, 21000 Split</item>
    </izvorni_sadrzaj>
    <derivirana_varijabla naziv="DomainObject.Predmet.ProtuStrankaListFormatedWithAdressOIB_1">
      <item>ZLATOTOPKA društvo s ograničenom odgovornošću za proizvodnju i trgovinu, OIB 67747728904, P.R. Vitezovića 6, 21000 Split</item>
    </derivirana_varijabla>
  </DomainObject.Predmet.ProtuStrankaListFormatedWithAdressOIB>
  <DomainObject.Predmet.ProtuStrankaListNazivFormated>
    <izvorni_sadrzaj>
      <item>ZLATOTOPKA društvo s ograničenom odgovornošću za proizvodnju i trgovinu</item>
    </izvorni_sadrzaj>
    <derivirana_varijabla naziv="DomainObject.Predmet.ProtuStrankaListNazivFormated_1">
      <item>ZLATOTOPKA društvo s ograničenom odgovornošću za proizvodnju i trgovinu</item>
    </derivirana_varijabla>
  </DomainObject.Predmet.ProtuStrankaListNazivFormated>
  <DomainObject.Predmet.ProtuStrankaListNazivFormatedOIB>
    <izvorni_sadrzaj>
      <item>ZLATOTOPKA društvo s ograničenom odgovornošću za proizvodnju i trgovinu, OIB 67747728904</item>
    </izvorni_sadrzaj>
    <derivirana_varijabla naziv="DomainObject.Predmet.ProtuStrankaListNazivFormatedOIB_1">
      <item>ZLATOTOPKA društvo s ograničenom odgovornošću za proizvodnju i trgovinu, OIB 67747728904</item>
    </derivirana_varijabla>
  </DomainObject.Predmet.ProtuStrankaListNazivFormatedOIB>
  <DomainObject.Predmet.OstaliListFormated>
    <izvorni_sadrzaj>
      <item>Mario Vučica</item>
    </izvorni_sadrzaj>
    <derivirana_varijabla naziv="DomainObject.Predmet.OstaliListFormated_1">
      <item>Mario Vučica</item>
    </derivirana_varijabla>
  </DomainObject.Predmet.OstaliListFormated>
  <DomainObject.Predmet.OstaliListFormatedOIB>
    <izvorni_sadrzaj>
      <item>Mario Vučica, OIB 52782278344</item>
    </izvorni_sadrzaj>
    <derivirana_varijabla naziv="DomainObject.Predmet.OstaliListFormatedOIB_1">
      <item>Mario Vučica, OIB 52782278344</item>
    </derivirana_varijabla>
  </DomainObject.Predmet.OstaliListFormatedOIB>
  <DomainObject.Predmet.OstaliListFormatedWithAdress>
    <izvorni_sadrzaj>
      <item>Mario Vučica, Pavla Rittera Vitezovića 6, 21000 Split</item>
    </izvorni_sadrzaj>
    <derivirana_varijabla naziv="DomainObject.Predmet.OstaliListFormatedWithAdress_1">
      <item>Mario Vučica, Pavla Rittera Vitezovića 6, 21000 Split</item>
    </derivirana_varijabla>
  </DomainObject.Predmet.OstaliListFormatedWithAdress>
  <DomainObject.Predmet.OstaliListFormatedWithAdressOIB>
    <izvorni_sadrzaj>
      <item>Mario Vučica, OIB 52782278344, Pavla Rittera Vitezovića 6, 21000 Split</item>
    </izvorni_sadrzaj>
    <derivirana_varijabla naziv="DomainObject.Predmet.OstaliListFormatedWithAdressOIB_1">
      <item>Mario Vučica, OIB 52782278344, Pavla Rittera Vitezovića 6, 21000 Split</item>
    </derivirana_varijabla>
  </DomainObject.Predmet.OstaliListFormatedWithAdressOIB>
  <DomainObject.Predmet.OstaliListNazivFormated>
    <izvorni_sadrzaj>
      <item>Mario Vučica</item>
    </izvorni_sadrzaj>
    <derivirana_varijabla naziv="DomainObject.Predmet.OstaliListNazivFormated_1">
      <item>Mario Vučica</item>
    </derivirana_varijabla>
  </DomainObject.Predmet.OstaliListNazivFormated>
  <DomainObject.Predmet.OstaliListNazivFormatedOIB>
    <izvorni_sadrzaj>
      <item>Mario Vučica, OIB 52782278344</item>
    </izvorni_sadrzaj>
    <derivirana_varijabla naziv="DomainObject.Predmet.OstaliListNazivFormatedOIB_1">
      <item>Mario Vučica, OIB 52782278344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2015.</izvorni_sadrzaj>
    <derivirana_varijabla naziv="DomainObject.Datum_1">13.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ZLATOTOPKA društvo s ograničenom odgovornošću za proizvodnju i trgovinu</izvorni_sadrzaj>
    <derivirana_varijabla naziv="DomainObject.Predmet.ProtustrankaIDrugi_1">ZLATOTOPKA društvo s ograničenom odgovornošću za proizvodnju i trgovinu</derivirana_varijabla>
  </DomainObject.Predmet.ProtustrankaIDrugi>
  <DomainObject.Predmet.StrankaIDrugiAdressOIB>
    <izvorni_sadrzaj>FINA SPLIT, OIB 85821130368, Mažuranićevo šetalište 24 b, 21000 Split</izvorni_sadrzaj>
    <derivirana_varijabla naziv="DomainObject.Predmet.StrankaIDrugiAdressOIB_1">FINA SPLIT, OIB 85821130368, Mažuranićevo šetalište 24 b, 21000 Split</derivirana_varijabla>
  </DomainObject.Predmet.StrankaIDrugiAdressOIB>
  <DomainObject.Predmet.ProtustrankaIDrugiAdressOIB>
    <izvorni_sadrzaj>ZLATOTOPKA društvo s ograničenom odgovornošću za proizvodnju i trgovinu, OIB 67747728904, P.R. Vitezovića 6, 21000 Split</izvorni_sadrzaj>
    <derivirana_varijabla naziv="DomainObject.Predmet.ProtustrankaIDrugiAdressOIB_1">ZLATOTOPKA društvo s ograničenom odgovornošću za proizvodnju i trgovinu, OIB 67747728904, P.R. Vitezovića 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ZLATOTOPKA društvo s ograničenom odgovornošću za proizvodnju i trgovinu</item>
      <item>FINA SPLIT</item>
      <item>Mario Vučica</item>
    </izvorni_sadrzaj>
    <derivirana_varijabla naziv="DomainObject.Predmet.SudioniciListNaziv_1">
      <item>ZLATOTOPKA društvo s ograničenom odgovornošću za proizvodnju i trgovinu</item>
      <item>FINA SPLIT</item>
      <item>Mario Vučica</item>
    </derivirana_varijabla>
  </DomainObject.Predmet.SudioniciListNaziv>
  <DomainObject.Predmet.SudioniciListAdressOIB>
    <izvorni_sadrzaj>
      <item>ZLATOTOPKA društvo s ograničenom odgovornošću za proizvodnju i trgovinu, OIB 67747728904, P.R. Vitezovića 6,21000 Split</item>
      <item>FINA SPLIT, OIB 85821130368, Mažuranićevo šetalište 24 b,21000 Split</item>
      <item>Mario Vučica, OIB 52782278344, Pavla Rittera Vitezovića 6,21000 Split</item>
    </izvorni_sadrzaj>
    <derivirana_varijabla naziv="DomainObject.Predmet.SudioniciListAdressOIB_1">
      <item>ZLATOTOPKA društvo s ograničenom odgovornošću za proizvodnju i trgovinu, OIB 67747728904, P.R. Vitezovića 6,21000 Split</item>
      <item>FINA SPLIT, OIB 85821130368, Mažuranićevo šetalište 24 b,21000 Split</item>
      <item>Mario Vučica, OIB 52782278344, Pavla Rittera Vitezovića 6,21000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67747728904</item>
      <item>, OIB 85821130368</item>
      <item>, OIB 52782278344</item>
    </izvorni_sadrzaj>
    <derivirana_varijabla naziv="DomainObject.Predmet.SudioniciListNazivOIB_1">
      <item>, OIB 67747728904</item>
      <item>, OIB 85821130368</item>
      <item>, OIB 52782278344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CCE99AD-CC67-483F-8030-C423B150123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1002</properties:Words>
  <properties:Characters>5702</properties:Characters>
  <properties:Lines>98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6807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2015-10-27T14:24:00Z</dcterms:created>
  <dc:creator>nmarkovic</dc:creator>
  <cp:lastModifiedBy>Ana Golub Gruić</cp:lastModifiedBy>
  <cp:lastPrinted>2015-11-13T09:26:00Z</cp:lastPrinted>
  <dcterms:modified xmlns:xsi="http://www.w3.org/2001/XMLSchema-instance" xsi:type="dcterms:W3CDTF">2015-11-13T12:37:00Z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