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4c86" w14:paraId="6184c86" w:rsidRDefault="00AE649C" w:rsidP="00FA5B5E" w:rsidR="00AE649C" w:rsidRPr="00B76F3C">
      <w:pPr>
        <w:pStyle w:val="Naslov3"/>
        <w15:collapsed w:val="false"/>
      </w:pPr>
    </w:p>
    <w:p w:rsidRDefault="0027221E" w:rsidP="0027221E" w:rsidR="0027221E" w:rsidRPr="0027221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7221E">
        <w:rPr>
          <w:rFonts w:cs="Times New Roman" w:eastAsia="Times New Roman"/>
          <w:szCs w:val="20"/>
          <w:lang w:eastAsia="hr-HR"/>
        </w:rPr>
        <w:t xml:space="preserve">                                         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St-252/2016-19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221E">
        <w:rPr>
          <w:rFonts w:cs="Times New Roman" w:eastAsia="Times New Roman"/>
          <w:szCs w:val="20"/>
          <w:lang w:eastAsia="hr-HR"/>
        </w:rPr>
        <w:t>R J E Š E N J E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221E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HOR-GRAD društvo s ograničenom odgovornošću za graditeljstvo, trgovinu i usluge, Čazma, Braće Radića 24, OIB: 96464280531,</w:t>
      </w:r>
      <w:r w:rsidRPr="0027221E">
        <w:rPr>
          <w:rFonts w:cs="Times New Roman" w:eastAsia="Times New Roman"/>
          <w:lang w:eastAsia="hr-HR"/>
        </w:rPr>
        <w:t xml:space="preserve"> </w:t>
      </w:r>
      <w:r w:rsidRPr="0027221E">
        <w:rPr>
          <w:rFonts w:cs="Times New Roman" w:eastAsia="Times New Roman"/>
          <w:szCs w:val="20"/>
          <w:lang w:eastAsia="hr-HR"/>
        </w:rPr>
        <w:t xml:space="preserve">nakon ispitnog ročišta održanog 25. kolovoza 2016., 29. kolovoza 2016. 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221E">
        <w:rPr>
          <w:rFonts w:cs="Times New Roman" w:eastAsia="Times New Roman"/>
          <w:szCs w:val="20"/>
          <w:lang w:eastAsia="hr-HR"/>
        </w:rPr>
        <w:t>r i j e š i o  j e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27221E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709"/>
        <w:rPr>
          <w:rFonts w:cs="Times New Roman" w:eastAsia="Times New Roman"/>
          <w:szCs w:val="20"/>
          <w:lang w:eastAsia="hr-HR"/>
        </w:rPr>
      </w:pPr>
      <w:r w:rsidRPr="0027221E">
        <w:rPr>
          <w:rFonts w:cs="Times New Roman" w:eastAsia="Times New Roman"/>
          <w:szCs w:val="20"/>
          <w:lang w:eastAsia="hr-HR"/>
        </w:rPr>
        <w:t>II viši isplatni red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pct" w:w="470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00"/>
        <w:gridCol w:w="1839"/>
        <w:gridCol w:w="2600"/>
        <w:gridCol w:w="1993"/>
      </w:tblGrid>
      <w:tr w:rsidTr="0027221E" w:rsidR="0027221E" w:rsidRPr="0027221E">
        <w:trPr>
          <w:trHeight w:val="1260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Naziv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kn</w:t>
            </w:r>
            <w:proofErr w:type="spellEnd"/>
          </w:p>
        </w:tc>
      </w:tr>
      <w:tr w:rsidTr="0027221E" w:rsidR="0027221E" w:rsidRPr="0027221E">
        <w:trPr>
          <w:trHeight w:val="630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Gradsko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stambeno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komunalno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gospodarstvo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03744272526</w:t>
            </w:r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Zagreb,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Savska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          1.476,96    </w:t>
            </w:r>
          </w:p>
        </w:tc>
      </w:tr>
      <w:tr w:rsidTr="0027221E" w:rsidR="0027221E" w:rsidRPr="0027221E">
        <w:trPr>
          <w:trHeight w:val="600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radiotelevizija</w:t>
            </w:r>
            <w:proofErr w:type="spellEnd"/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68419124305</w:t>
            </w:r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Zagreb,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Prisavlje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          763,11    </w:t>
            </w:r>
          </w:p>
        </w:tc>
      </w:tr>
      <w:tr w:rsidTr="0027221E" w:rsidR="0027221E" w:rsidRPr="0027221E">
        <w:trPr>
          <w:trHeight w:val="876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Zagrebački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holding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85584865987</w:t>
            </w:r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Zagreb,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41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          945,36    </w:t>
            </w:r>
          </w:p>
        </w:tc>
      </w:tr>
      <w:tr w:rsidTr="0027221E" w:rsidR="0027221E" w:rsidRPr="0027221E">
        <w:trPr>
          <w:trHeight w:val="550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Komunalije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d.o.o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88859295468</w:t>
            </w:r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Čazma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Svetog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Andrije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14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          18.557,24    </w:t>
            </w:r>
          </w:p>
        </w:tc>
      </w:tr>
      <w:tr w:rsidTr="0027221E" w:rsidR="0027221E" w:rsidRPr="0027221E">
        <w:trPr>
          <w:trHeight w:val="1690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Republika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Ministarstvo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financija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Porezna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uprava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Područni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ured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Sjeverna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Hrvatska</w:t>
            </w:r>
            <w:proofErr w:type="spellEnd"/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Zagreb,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Boškovićeva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5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        479.686,47</w:t>
            </w:r>
          </w:p>
        </w:tc>
      </w:tr>
      <w:tr w:rsidTr="0027221E" w:rsidR="0027221E" w:rsidRPr="0027221E">
        <w:trPr>
          <w:trHeight w:val="600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Erste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&amp;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Steiermarkische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bank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. </w:t>
            </w:r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23057039320</w:t>
            </w:r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Rijeka,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Jadranski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3a 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            111.689,77    </w:t>
            </w:r>
          </w:p>
        </w:tc>
      </w:tr>
      <w:tr w:rsidTr="0027221E" w:rsidR="0027221E" w:rsidRPr="0027221E">
        <w:trPr>
          <w:trHeight w:val="600"/>
        </w:trPr>
        <w:tc>
          <w:tcPr>
            <w:tcW w:type="pct" w:w="1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Ergo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osiguranje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1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90874864964</w:t>
            </w:r>
          </w:p>
        </w:tc>
        <w:tc>
          <w:tcPr>
            <w:tcW w:type="pct" w:w="1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Zagreb,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Radnička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80</w:t>
            </w:r>
          </w:p>
        </w:tc>
        <w:tc>
          <w:tcPr>
            <w:tcW w:type="pct" w:w="11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7221E" w:rsidP="0027221E" w:rsidR="0027221E" w:rsidRPr="0027221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27221E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          605,36    </w:t>
            </w:r>
          </w:p>
        </w:tc>
      </w:tr>
    </w:tbl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221E" w:rsidP="0027221E" w:rsidR="0027221E" w:rsidRPr="0027221E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27221E">
        <w:rPr>
          <w:rFonts w:cs="Times New Roman" w:eastAsia="Times New Roman"/>
          <w:noProof/>
        </w:rPr>
        <w:t xml:space="preserve">                           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Na ispitnom ročištu koje je održano 25. kolovoza 2016. ispitane su sve prijavljene tražbine prema svojim iznosima i redu.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27221E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27221E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tko od nazočnih stečajnih vjerovnika. Stoga se te tražbine, temeljem čl.263. SZ, smatraju utvrđenim.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ab/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U Bjelovaru, 29. kolovoza 2016.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 xml:space="preserve">    MARIJA PETRINA KUBICA 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 st.1. i 2. Stečajnog zakona). Dostava se smatra obavljenom istekom osmog dana od dana objave ovog rješenja na e-oglasnoj ploči suda (čl.12. st.1. Stečajnog zakona). </w:t>
      </w:r>
      <w:r w:rsidRPr="0027221E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Rj.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1. DNA:stečajnom upravitelju putem e-oglasne ploče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 xml:space="preserve">            e-oglasna ploča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7221E">
        <w:rPr>
          <w:rFonts w:cs="Times New Roman" w:eastAsia="Times New Roman"/>
          <w:noProof/>
          <w:szCs w:val="20"/>
          <w:lang w:eastAsia="hr-HR"/>
        </w:rPr>
        <w:t>Bj.29.8.2016.</w:t>
      </w: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Arial" w:eastAsia="Times New Roman" w:hAnsi="Arial" w:ascii="Arial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221E" w:rsidP="0027221E" w:rsidR="0027221E" w:rsidRPr="00272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21E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7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St-252/2016-19</izvorni_sadrzaj>
    <derivirana_varijabla naziv="DomainObject.Oznaka_1">St-252/2016-19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derivirana_varijabla>
  </DomainObject.Predmet.OstaliListFormatedWithAdressOIB>
  <DomainObject.Predmet.OstaliListNazivFormated>
    <izvorni_sadrzaj>
      <item>Milan Horvatić</item>
      <item>Marijan Belani</item>
    </izvorni_sadrzaj>
    <derivirana_varijabla naziv="DomainObject.Predmet.OstaliListNazivFormated_1">
      <item>Milan Horvatić</item>
      <item>Marijan Belani</item>
    </derivirana_varijabla>
  </DomainObject.Predmet.OstaliListNazivFormated>
  <DomainObject.Predmet.OstaliListNazivFormatedOIB>
    <izvorni_sadrzaj>
      <item>Milan Horvatić, OIB 03110975433</item>
      <item>Marijan Belani, OIB 73806587468</item>
    </izvorni_sadrzaj>
    <derivirana_varijabla naziv="DomainObject.Predmet.OstaliListNazivFormatedOIB_1">
      <item>Milan Horvatić, OIB 03110975433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St-252/2016-19</izvorni_sadrzaj>
    <derivirana_varijabla naziv="DomainObject.PoslovniBrojDokumenta_1">St-252/2016-19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EBC67-9B4B-4DA3-9721-579E8D077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2031</properties:Characters>
  <properties:Lines>107</properties:Lines>
  <properties:Paragraphs>53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2016-08-29T09:54:00Z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St-252/2016-19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