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93e3" w14:paraId="ddb93e3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851F7D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851F7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51F7D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F75C2F" w:rsidRPr="00851F7D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851F7D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F75C2F" w:rsidRPr="00851F7D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F75C2F" w:rsidRPr="00851F7D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F75C2F" w:rsidRPr="00851F7D">
            <w:rPr>
              <w:rStyle w:val="eSPISCCParagraphDefaultFont"/>
            </w:rPr>
            <w:t>54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F75C2F" w:rsidRPr="00851F7D">
            <w:rPr>
              <w:rStyle w:val="eSPISCCParagraphDefaultFont"/>
            </w:rPr>
            <w:t>Pž-3033/2019-2</w:t>
          </w:r>
        </w:sdtContent>
      </w:sdt>
    </w:p>
    <w:p w:rsidRDefault="004C60ED" w:rsidP="00F75C2F" w:rsidR="004C60ED">
      <w:pPr>
        <w:pStyle w:val="Bezproreda"/>
      </w:pPr>
    </w:p>
    <w:p w:rsidRDefault="00F75C2F" w:rsidP="00F75C2F" w:rsidR="00F75C2F">
      <w:pPr>
        <w:pStyle w:val="Bezproreda"/>
      </w:pP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R E P U B L I K A   H R V A T S K A</w:t>
      </w: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R J E Š E NJ E</w:t>
      </w:r>
    </w:p>
    <w:p w:rsidRDefault="00F75C2F" w:rsidP="00F75C2F" w:rsid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Visoki trgovački sud Republike Hrvatske, u vijeću sastavljenom od sudaca Raoula Dubravca, predsjednika vijeća, Draženke Deladio, suca izvjestitelja, i Josipa Turkalja, člana vijeća, u stečajnom postupku nad stečajnim dužnikom LUTEUS d.o.o</w:t>
      </w:r>
      <w:r>
        <w:rPr>
          <w:rFonts w:cs="Times New Roman" w:eastAsia="Times New Roman"/>
          <w:lang w:eastAsia="hr-HR"/>
        </w:rPr>
        <w:t>. projektiranje i građenje, OIB</w:t>
      </w:r>
      <w:r w:rsidRPr="00F75C2F">
        <w:rPr>
          <w:rFonts w:cs="Times New Roman" w:eastAsia="Times New Roman"/>
          <w:lang w:eastAsia="hr-HR"/>
        </w:rPr>
        <w:t xml:space="preserve"> 14119235270, Split, Križine 8, odlučujući o žalbi bivšeg zastupnika po zakonu dužnika DOMINKA KUNKIĆA, OIB 26721111615, Seget Donji, Hrvatskih žrtava 23, kojeg zastupa punomoćnik Tomislav Krka, odvjetnik u Splitu, Starčevićeva 13, protiv rješenja Trgovačkog suda u Splitu poslovni broj St-118/2017-17 od 17. travnja 2019., u sjednici vijeća održanoj 4. lipnja 2019.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r i j e š i o   j e</w:t>
      </w:r>
    </w:p>
    <w:p w:rsidRDefault="00F75C2F" w:rsidP="00F75C2F" w:rsidR="00F75C2F" w:rsidRPr="00F75C2F">
      <w:pPr>
        <w:spacing w:after="0"/>
        <w:ind w:firstLine="708" w:left="2832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 xml:space="preserve">Odbija se žalba bivšeg zastupnika po zakonu dužnika Dominka Kunkića, kao neosnovana i potvrđuje rješenje Trgovačkog suda u Splitu poslovni broj St-118/2017-17 od 17. travnja 2019. </w:t>
      </w:r>
    </w:p>
    <w:p w:rsidRDefault="00F75C2F" w:rsidP="00F75C2F" w:rsidR="00F75C2F" w:rsidRPr="00F75C2F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Obrazloženje</w:t>
      </w:r>
    </w:p>
    <w:p w:rsidRDefault="00F75C2F" w:rsidP="00F75C2F" w:rsidR="00F75C2F" w:rsidRPr="00F75C2F">
      <w:pPr>
        <w:spacing w:after="0"/>
        <w:ind w:firstLine="708" w:left="2832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 xml:space="preserve">Pobijanim rješenjem otvoren je stečajni postupak nad dužnikom LUTEUS d.o.o. projektiranje i </w:t>
      </w:r>
      <w:r>
        <w:rPr>
          <w:rFonts w:cs="Times New Roman" w:eastAsia="Times New Roman"/>
          <w:lang w:eastAsia="hr-HR"/>
        </w:rPr>
        <w:t>građenje, OIB</w:t>
      </w:r>
      <w:r w:rsidRPr="00F75C2F">
        <w:rPr>
          <w:rFonts w:cs="Times New Roman" w:eastAsia="Times New Roman"/>
          <w:lang w:eastAsia="hr-HR"/>
        </w:rPr>
        <w:t xml:space="preserve"> 14119235270, Split, Križine 8. Za stečajnog upravitelja imenovan je Ivan Rude, Šib</w:t>
      </w:r>
      <w:r>
        <w:rPr>
          <w:rFonts w:cs="Times New Roman" w:eastAsia="Times New Roman"/>
          <w:lang w:eastAsia="hr-HR"/>
        </w:rPr>
        <w:t xml:space="preserve">enik, Stjepana Radića 6/II, OIB </w:t>
      </w:r>
      <w:r w:rsidRPr="00F75C2F">
        <w:rPr>
          <w:rFonts w:cs="Times New Roman" w:eastAsia="Times New Roman"/>
          <w:lang w:eastAsia="hr-HR"/>
        </w:rPr>
        <w:t xml:space="preserve"> 47128883453. Stečajni postupak otvoren je 17. travnja 2019. u 13:00 sati kada je rješenje o otvaranju stečajnog postupka objavljeno na mrežnoj stranici e-Oglasna ploča sudova. Izreka rješenja sadrži i sve ostale podatke propisane odredbama čl. 129. Stečajno</w:t>
      </w:r>
      <w:r>
        <w:rPr>
          <w:rFonts w:cs="Times New Roman" w:eastAsia="Times New Roman"/>
          <w:lang w:eastAsia="hr-HR"/>
        </w:rPr>
        <w:t>g zakona („Narodne novine“ broj</w:t>
      </w:r>
      <w:r w:rsidRPr="00F75C2F">
        <w:rPr>
          <w:rFonts w:cs="Times New Roman" w:eastAsia="Times New Roman"/>
          <w:lang w:eastAsia="hr-HR"/>
        </w:rPr>
        <w:t xml:space="preserve"> 71/15 i 104/17; dalje</w:t>
      </w:r>
      <w:r>
        <w:rPr>
          <w:rFonts w:cs="Times New Roman" w:eastAsia="Times New Roman"/>
          <w:lang w:eastAsia="hr-HR"/>
        </w:rPr>
        <w:t>:</w:t>
      </w:r>
      <w:r w:rsidRPr="00F75C2F">
        <w:rPr>
          <w:rFonts w:cs="Times New Roman" w:eastAsia="Times New Roman"/>
          <w:lang w:eastAsia="hr-HR"/>
        </w:rPr>
        <w:t xml:space="preserve"> SZ).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Tako je prvostupanjski sud odlučio temeljem odred</w:t>
      </w:r>
      <w:r>
        <w:rPr>
          <w:rFonts w:cs="Times New Roman" w:eastAsia="Times New Roman"/>
          <w:lang w:eastAsia="hr-HR"/>
        </w:rPr>
        <w:t>a</w:t>
      </w:r>
      <w:r w:rsidRPr="00F75C2F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>a</w:t>
      </w:r>
      <w:r w:rsidRPr="00F75C2F">
        <w:rPr>
          <w:rFonts w:cs="Times New Roman" w:eastAsia="Times New Roman"/>
          <w:lang w:eastAsia="hr-HR"/>
        </w:rPr>
        <w:t xml:space="preserve"> čl. 5., čl. 6. st. 1., 2. i 4., čl. 84. st. 1., čl. 85. st. 1., čl. 128., čl. 129., čl. 130., čl. 131. te čl. 257. i čl. 258. SZ-a, jer je, nakon provedenog prethodnog postupka, utvrdio da kod dužnika postoji stečajni razlog nesposobnosti za plaćanje, a budući da iz potvrde FINA-e od 15. travnja 2019. proizlazi da dužnik na taj dan ima evidentirane neizvršene osnove za plaćanje u neprekinutom razdoblju od 882 dana u ukupnom iznosu od 292.898,87 kn. Dužnik nije otklonio stečajni razlog niti na odgođenom ročištu radi utvrđivanja uvjeta za otvaranje stečaja nad dužnikom koje je održano 16. travnja 2019. 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lastRenderedPageBreak/>
        <w:tab/>
        <w:t>Žalitelj u žalbi u bitnome navodi da je u međuvremenu obustavljen ovršni postupak u kojemu je određen upis zabilježbe ovrhe na nekretninama pa bi dužnik podmirio obvezu prema Republici Hrvatskoj, Ministarstvu financija, jer se radi o neznatnim sredstvima.</w:t>
      </w:r>
    </w:p>
    <w:p w:rsidRDefault="00F75C2F" w:rsidP="00F75C2F" w:rsidR="00F75C2F" w:rsidRPr="00F7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Žalba nije osnovana.</w:t>
      </w:r>
    </w:p>
    <w:p w:rsidRDefault="00F75C2F" w:rsidP="00F75C2F" w:rsidR="00F75C2F" w:rsidRPr="00F7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Pobijano rješenje je ispitano na temelju odredaba čl. 365. i čl. 381. Zakona o parničnom postupku („Narodne novine“ broj: 53/91, 91/92, 112/99, 88/01, 117/03, 88/05, 2/07, 84/08, 123/08, 57/11, 148/11, 25/13, 28/13 i 89/14; dalje</w:t>
      </w:r>
      <w:r w:rsidR="004D79AC">
        <w:rPr>
          <w:rFonts w:cs="Times New Roman" w:eastAsia="Times New Roman"/>
          <w:lang w:eastAsia="hr-HR"/>
        </w:rPr>
        <w:t>:</w:t>
      </w:r>
      <w:r w:rsidRPr="00F75C2F">
        <w:rPr>
          <w:rFonts w:cs="Times New Roman" w:eastAsia="Times New Roman"/>
          <w:lang w:eastAsia="hr-HR"/>
        </w:rPr>
        <w:t xml:space="preserve"> ZPP), u vezi s čl. 10. SZ-a, u granicama razloga navedenih u žalbi, pazeći po službenoj dužnosti na bitne povrede odredaba postupka iz čl. </w:t>
      </w:r>
      <w:smartTag w:element="metricconverter" w:uri="urn:schemas-microsoft-com:office:smarttags">
        <w:smartTagPr>
          <w:attr w:val="354. st" w:name="ProductID"/>
        </w:smartTagPr>
        <w:r w:rsidRPr="00F75C2F">
          <w:rPr>
            <w:rFonts w:cs="Times New Roman" w:eastAsia="Times New Roman"/>
            <w:lang w:eastAsia="hr-HR"/>
          </w:rPr>
          <w:t>354. st</w:t>
        </w:r>
      </w:smartTag>
      <w:r w:rsidRPr="00F75C2F">
        <w:rPr>
          <w:rFonts w:cs="Times New Roman" w:eastAsia="Times New Roman"/>
          <w:lang w:eastAsia="hr-HR"/>
        </w:rPr>
        <w:t>. 2. t. 2., 4., 8., 9., 11., 13. i 14. ZPP-a, kao i na pravilnu primjenu materijalnog prava.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Iz spisa proizlazi da je: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 xml:space="preserve">- ovaj postupak pokrenut na temelju zahtjeva Financijske agencije za provedbu skraćenog stečajnog postupka od 15. siječnja 2016. jer je dužnikov račun na dan 1. rujna 2015. bio u neprekidnoj blokadi 315 dana, s iznosom blokade 292.918,39 kn,  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- rješenjem prvostupanjskog suda od 14. prosinca 2016., skraćeni stečajni postupak obustavljen</w:t>
      </w:r>
      <w:r w:rsidR="004D79AC">
        <w:rPr>
          <w:rFonts w:cs="Times New Roman" w:eastAsia="Times New Roman"/>
          <w:lang w:eastAsia="hr-HR"/>
        </w:rPr>
        <w:t>,</w:t>
      </w:r>
      <w:r w:rsidRPr="00F75C2F">
        <w:rPr>
          <w:rFonts w:cs="Times New Roman" w:eastAsia="Times New Roman"/>
          <w:lang w:eastAsia="hr-HR"/>
        </w:rPr>
        <w:t xml:space="preserve"> jer je Republika Hrvatska predložila otvaranje stečajnog po</w:t>
      </w:r>
      <w:r w:rsidR="004D79AC">
        <w:rPr>
          <w:rFonts w:cs="Times New Roman" w:eastAsia="Times New Roman"/>
          <w:lang w:eastAsia="hr-HR"/>
        </w:rPr>
        <w:t>stupka, primjenom čl. 128. SZ-a</w:t>
      </w:r>
      <w:r w:rsidRPr="00F75C2F">
        <w:rPr>
          <w:rFonts w:cs="Times New Roman" w:eastAsia="Times New Roman"/>
          <w:lang w:eastAsia="hr-HR"/>
        </w:rPr>
        <w:t xml:space="preserve"> i dokazala da dužnik raspolaže s imovinom koja je dostatna za namirenje troškova stečajnog postupka,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- rješenjem prvostupanjskog suda od 25. travnja 2018. pokrenut prethodni postupak i zakazano ročište radi očitovanja o prijedlogu i rasprave o pretpostavkama za otvaranje stečajnog postupka za 23. svibnja 2018.,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>- na dužnikov prijedlog, radi otklanjanja stečajnog razloga, ročište odgođeno za 28. studenog 2018.,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ab/>
        <w:t xml:space="preserve">- na dužnikov prijedlog, radi istog razloga, ročište ponovno odgođeno, ovaj put za 16. travnja 2019.,     </w:t>
      </w:r>
    </w:p>
    <w:p w:rsidRDefault="00F75C2F" w:rsidP="00F75C2F" w:rsidR="00F75C2F" w:rsidRPr="00F75C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- dužnik na dan 15. travnja 2019. imao evidentirane neizvršene osnove za plaćanje u neprekinutom razdoblju od 882 dana, u ukupnom iznosu od 292.898,87 kn.</w:t>
      </w:r>
    </w:p>
    <w:p w:rsidRDefault="00F75C2F" w:rsidP="00F75C2F" w:rsidR="00F75C2F" w:rsidRPr="00F75C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Iz navedenog proizlazi da je žalitelj imao i više nego dovoljno vremena otkloniti stečajni razlog, neovisno o njegovim uzrocima. No, stečajni razlog nesposobnosti za plaćanje nije otklonjen, pa je prvostupanjski sud, pravilnom primjenom čl. 128. st. 6. u vezi s čl. 5. i 6. SZ-a i ostalih, u pobijanom rješenju navedenih, odredaba, donio pobijano rješenje.</w:t>
      </w:r>
    </w:p>
    <w:p w:rsidRDefault="00F75C2F" w:rsidP="00F75C2F" w:rsidR="00F75C2F" w:rsidRPr="00F75C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Slijedom navedenog, valjalo je odbiti žalbu kao neosnovanu i potvrditi pobijano rješenje (čl. 380. t. 2. ZPP-a u vezi s čl. 10. SZ-a).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5C2F" w:rsidP="00F75C2F" w:rsidR="00F75C2F" w:rsidRPr="00F75C2F">
      <w:pPr>
        <w:spacing w:after="0"/>
        <w:jc w:val="center"/>
        <w:rPr>
          <w:rFonts w:cs="Times New Roman" w:eastAsia="Times New Roman"/>
          <w:lang w:eastAsia="hr-HR"/>
        </w:rPr>
      </w:pPr>
      <w:r w:rsidRPr="00F75C2F">
        <w:rPr>
          <w:rFonts w:cs="Times New Roman" w:eastAsia="Times New Roman"/>
          <w:lang w:eastAsia="hr-HR"/>
        </w:rPr>
        <w:t>Zagreb, 4. lipnja 2019.</w:t>
      </w:r>
    </w:p>
    <w:p w:rsidRDefault="00F75C2F" w:rsidP="00F75C2F" w:rsidR="00F75C2F" w:rsidRPr="00F75C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9AC" w:rsidP="001C0BDA" w:rsidR="004D79AC" w:rsidRPr="001C0BDA">
      <w:pPr>
        <w:pStyle w:val="Bezproreda"/>
        <w:ind w:left="4536"/>
        <w:jc w:val="center"/>
      </w:pPr>
      <w:r>
        <w:t>Predsjednik vijeća</w:t>
      </w:r>
    </w:p>
    <w:p w:rsidRDefault="004D79AC" w:rsidP="001C0BDA" w:rsidR="004D79AC" w:rsidRPr="001C0BDA">
      <w:pPr>
        <w:pStyle w:val="Bezproreda"/>
        <w:ind w:left="4536"/>
        <w:jc w:val="center"/>
      </w:pPr>
      <w:r w:rsidRPr="00F75C2F">
        <w:t>Raoul Dubravec</w:t>
      </w:r>
      <w:r>
        <w:t>,</w:t>
      </w:r>
      <w:r w:rsidRPr="001C0BDA">
        <w:t xml:space="preserve"> v. r.</w:t>
      </w:r>
    </w:p>
    <w:p w:rsidRDefault="004D79AC" w:rsidP="001C0BDA" w:rsidR="004D79AC" w:rsidRPr="001C0BDA">
      <w:pPr>
        <w:pStyle w:val="Bezproreda"/>
        <w:ind w:left="4536"/>
        <w:jc w:val="center"/>
      </w:pPr>
    </w:p>
    <w:p w:rsidRDefault="004D79AC" w:rsidP="001C0BDA" w:rsidR="004D79AC" w:rsidRPr="001C0BDA">
      <w:pPr>
        <w:pStyle w:val="Bezproreda"/>
        <w:ind w:left="4536"/>
        <w:jc w:val="center"/>
      </w:pPr>
      <w:r w:rsidRPr="001C0BDA">
        <w:t>Za točnost otpravka – ovlašteni službenik</w:t>
      </w:r>
    </w:p>
    <w:p w:rsidRDefault="004D79AC" w:rsidP="001C0BDA" w:rsidR="004D79AC" w:rsidRPr="001C0BDA">
      <w:pPr>
        <w:pStyle w:val="Bezproreda"/>
        <w:ind w:left="4536"/>
        <w:jc w:val="center"/>
      </w:pPr>
      <w:r w:rsidRPr="001C0BDA">
        <w:t>Brankica Curman</w:t>
      </w:r>
    </w:p>
    <w:sectPr w:rsidSect="003717A6" w:rsidR="004D79AC" w:rsidRPr="001C0BDA">
      <w:headerReference w:type="default" r:id="rId11"/>
      <w:footerReference w:type="default" r:id="rId12"/>
      <w:pgSz w:code="9" w:h="16839" w:w="11907"/>
      <w:pgMar w:gutter="0" w:footer="719" w:header="1436" w:left="1418" w:bottom="1080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F75C2F" w:rsidRPr="00851F7D">
              <w:rPr>
                <w:rStyle w:val="eSPISCCParagraphDefaultFont"/>
              </w:rPr>
              <w:t>54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F75C2F" w:rsidRPr="00851F7D">
              <w:rPr>
                <w:rStyle w:val="eSPISCCParagraphDefaultFont"/>
              </w:rPr>
              <w:t>Pž-3033/2019-2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F7D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9A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1F7D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5C2F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2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86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33EFE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Pž-3033/2019-2</izvorni_sadrzaj>
    <derivirana_varijabla naziv="DomainObject.Oznaka_1">Pž-3033/2019-2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2019.</izvorni_sadrzaj>
    <derivirana_varijabla naziv="DomainObject.Predmet.DatumRjesavanja_1">3.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Pž-3033/2019</izvorni_sadrzaj>
    <derivirana_varijabla naziv="DomainObject.Predmet.OznakaBroj_1">Pž-3033/2019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LUTEUS d.o.o. projektiranje i građenje u stečaju</izvorni_sadrzaj>
    <derivirana_varijabla naziv="DomainObject.Predmet.ProtustrankaFormated_1">  LUTEUS d.o.o. projektiranje i građenje u stečaju</derivirana_varijabla>
  </DomainObject.Predmet.ProtustrankaFormated>
  <DomainObject.Predmet.ProtustrankaFormatedOIB>
    <izvorni_sadrzaj>  LUTEUS d.o.o. projektiranje i građenje u stečaju, OIB 14119235270</izvorni_sadrzaj>
    <derivirana_varijabla naziv="DomainObject.Predmet.ProtustrankaFormatedOIB_1">  LUTEUS d.o.o. projektiranje i građenje u stečaju, OIB 14119235270</derivirana_varijabla>
  </DomainObject.Predmet.ProtustrankaFormatedOIB>
  <DomainObject.Predmet.ProtustrankaFormatedWithAdress>
    <izvorni_sadrzaj> LUTEUS d.o.o. projektiranje i građenje u stečaju, Križine 8, 21000 Split</izvorni_sadrzaj>
    <derivirana_varijabla naziv="DomainObject.Predmet.ProtustrankaFormatedWithAdress_1"> LUTEUS d.o.o. projektiranje i građenje u stečaju, Križine 8, 21000 Split</derivirana_varijabla>
  </DomainObject.Predmet.ProtustrankaFormatedWithAdress>
  <DomainObject.Predmet.ProtustrankaFormatedWithAdressOIB>
    <izvorni_sadrzaj> LUTEUS d.o.o. projektiranje i građenje u stečaju, OIB 14119235270, Križine 8, 21000 Split</izvorni_sadrzaj>
    <derivirana_varijabla naziv="DomainObject.Predmet.ProtustrankaFormatedWithAdressOIB_1"> LUTEUS d.o.o. projektiranje i građenje u stečaju, OIB 14119235270, Križine 8, 21000 Split</derivirana_varijabla>
  </DomainObject.Predmet.ProtustrankaFormatedWithAdressOIB>
  <DomainObject.Predmet.ProtustrankaWithAdress>
    <izvorni_sadrzaj>LUTEUS d.o.o. projektiranje i građenje u stečaju Križine 8, 21000 Split</izvorni_sadrzaj>
    <derivirana_varijabla naziv="DomainObject.Predmet.ProtustrankaWithAdress_1">LUTEUS d.o.o. projektiranje i građenje u stečaju Križine 8, 21000 Split</derivirana_varijabla>
  </DomainObject.Predmet.ProtustrankaWithAdress>
  <DomainObject.Predmet.ProtustrankaWithAdressOIB>
    <izvorni_sadrzaj>LUTEUS d.o.o. projektiranje i građenje u stečaju, OIB 14119235270, Križine 8, 21000 Split</izvorni_sadrzaj>
    <derivirana_varijabla naziv="DomainObject.Predmet.ProtustrankaWithAdressOIB_1">LUTEUS d.o.o. projektiranje i građenje u stečaju, OIB 14119235270, Križine 8, 21000 Split</derivirana_varijabla>
  </DomainObject.Predmet.ProtustrankaWithAdressOIB>
  <DomainObject.Predmet.ProtustrankaNazivFormated>
    <izvorni_sadrzaj>LUTEUS d.o.o. projektiranje i građenje u stečaju</izvorni_sadrzaj>
    <derivirana_varijabla naziv="DomainObject.Predmet.ProtustrankaNazivFormated_1">LUTEUS d.o.o. projektiranje i građenje u stečaju</derivirana_varijabla>
    <derivirana_varijabla naziv="Padez">LUTEUS d.o.o. projektiranje i građenje u stečaju</derivirana_varijabla>
  </DomainObject.Predmet.ProtustrankaNazivFormated>
  <DomainObject.Predmet.ProtustrankaNazivFormatedOIB>
    <izvorni_sadrzaj>LUTEUS d.o.o. projektiranje i građenje u stečaju, OIB 14119235270</izvorni_sadrzaj>
    <derivirana_varijabla naziv="DomainObject.Predmet.ProtustrankaNazivFormatedOIB_1">LUTEUS d.o.o. projektiranje i građenje u stečaju, OIB 14119235270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54 - Raduka</izvorni_sadrzaj>
    <derivirana_varijabla naziv="DomainObject.Predmet.Referada.Naziv_1">Ref. 54 - Raduka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Radovan Raduka</izvorni_sadrzaj>
    <derivirana_varijabla naziv="DomainObject.Predmet.Referada.Sudac_1">Radovan Raduka</derivirana_varijabla>
    <derivirana_varijabla naziv="Dativ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Ivanka Čmrlec</izvorni_sadrzaj>
    <derivirana_varijabla naziv="DomainObject.Predmet.Zapisnicar_1">Ivanka Čmrlec</derivirana_varijabla>
    <derivirana_varijabla naziv="Padez">Ivanka Čmrlec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LUTEUS d.o.o. projektiranje i građenje u stečaju</item>
    </izvorni_sadrzaj>
    <derivirana_varijabla naziv="DomainObject.Predmet.ProtuStrankaListFormated_1">
      <item>LUTEUS d.o.o. projektiranje i građenje u stečaju</item>
    </derivirana_varijabla>
  </DomainObject.Predmet.ProtuStrankaListFormated>
  <DomainObject.Predmet.ProtuStrankaListFormatedOIB>
    <izvorni_sadrzaj>
      <item>LUTEUS d.o.o. projektiranje i građenje u stečaju, OIB 14119235270</item>
    </izvorni_sadrzaj>
    <derivirana_varijabla naziv="DomainObject.Predmet.ProtuStrankaListFormatedOIB_1">
      <item>LUTEUS d.o.o. projektiranje i građenje u stečaju, OIB 14119235270</item>
    </derivirana_varijabla>
  </DomainObject.Predmet.ProtuStrankaListFormatedOIB>
  <DomainObject.Predmet.ProtuStrankaListFormatedWithAdress>
    <izvorni_sadrzaj>
      <item>LUTEUS d.o.o. projektiranje i građenje u stečaju, Križine 8, 21000 Split</item>
    </izvorni_sadrzaj>
    <derivirana_varijabla naziv="DomainObject.Predmet.ProtuStrankaListFormatedWithAdress_1">
      <item>LUTEUS d.o.o. projektiranje i građenje u stečaju, Križine 8, 21000 Split</item>
    </derivirana_varijabla>
  </DomainObject.Predmet.ProtuStrankaListFormatedWithAdress>
  <DomainObject.Predmet.ProtuStrankaListFormatedWithAdressOIB>
    <izvorni_sadrzaj>
      <item>LUTEUS d.o.o. projektiranje i građenje u stečaju, OIB 14119235270, Križine 8, 21000 Split</item>
    </izvorni_sadrzaj>
    <derivirana_varijabla naziv="DomainObject.Predmet.ProtuStrankaListFormatedWithAdressOIB_1">
      <item>LUTEUS d.o.o. projektiranje i građenje u stečaju, OIB 14119235270, Križine 8, 21000 Split</item>
    </derivirana_varijabla>
  </DomainObject.Predmet.ProtuStrankaListFormatedWithAdressOIB>
  <DomainObject.Predmet.ProtuStrankaListNazivFormated>
    <izvorni_sadrzaj>
      <item>LUTEUS d.o.o. projektiranje i građenje u stečaju</item>
    </izvorni_sadrzaj>
    <derivirana_varijabla naziv="DomainObject.Predmet.ProtuStrankaListNazivFormated_1">
      <item>LUTEUS d.o.o. projektiranje i građenje u stečaju</item>
    </derivirana_varijabla>
  </DomainObject.Predmet.ProtuStrankaListNazivFormated>
  <DomainObject.Predmet.ProtuStrankaListNazivFormatedOIB>
    <izvorni_sadrzaj>
      <item>LUTEUS d.o.o. projektiranje i građenje u stečaju, OIB 14119235270</item>
    </izvorni_sadrzaj>
    <derivirana_varijabla naziv="DomainObject.Predmet.ProtuStrankaListNazivFormatedOIB_1">
      <item>LUTEUS d.o.o. projektiranje i građenje u stečaju, OIB 14119235270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Pž-3033/2019-2</izvorni_sadrzaj>
    <derivirana_varijabla naziv="DomainObject.PoslovniBrojDokumenta_1">Pž-3033/2019-2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LUTEUS d.o.o. projektiranje i građenje u stečaju</izvorni_sadrzaj>
    <derivirana_varijabla naziv="DomainObject.Predmet.ProtustrankaIDrugi_1">LUTEUS d.o.o. projektiranje i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LUTEUS d.o.o. projektiranje i građenje u stečaju, OIB 14119235270, Križine 8, 21000 Split</izvorni_sadrzaj>
    <derivirana_varijabla naziv="DomainObject.Predmet.ProtustrankaIDrugiAdressOIB_1">LUTEUS d.o.o. projektiranje i građenje u stečaju, OIB 14119235270,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2019.</izvorni_sadrzaj>
    <derivirana_varijabla naziv="DomainObject.Predmet.OdlukaRjesenje.DatumDonosenjaOdluke_1">4.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Pž-3033/2019-2</izvorni_sadrzaj>
    <derivirana_varijabla naziv="DomainObject.Predmet.OdlukaRjesenje.Oznaka_1">Pž-3033/2019-2</derivirana_varijabla>
  </DomainObject.Predmet.OdlukaRjesenje.Oznaka>
  <DomainObject.Predmet.SudioniciListNaziv>
    <izvorni_sadrzaj>
      <item>LUTEUS d.o.o. projektiranje i građenje u stečaju</item>
      <item>FINANCIJSKA AGENCIJA, RC SPLIT</item>
    </izvorni_sadrzaj>
    <derivirana_varijabla naziv="DomainObject.Predmet.SudioniciListNaziv_1">
      <item>LUTEUS d.o.o. projektiranje i građenje u stečaju</item>
      <item>FINANCIJSKA AGENCIJA, RC SPLIT</item>
    </derivirana_varijabla>
    <derivirana_varijabla naziv="OstaliSudionici">
      <item>LUTEUS d.o.o. projektiranje i građenje u stečaju</item>
      <item>FINANCIJSKA AGENCIJA, RC SPLIT</item>
    </derivirana_varijabla>
  </DomainObject.Predmet.SudioniciListNaziv>
  <DomainObject.Predmet.SudioniciListAdressOIB>
    <izvorni_sadrzaj>
      <item>LUTEUS d.o.o. projektiranje i građenje u stečaju, OIB 14119235270, Križine 8,21000 Split</item>
      <item>FINANCIJSKA AGENCIJA, RC SPLIT, OIB 85821130368, Mažuranićevo šetalište 24 b,21000 Split</item>
    </izvorni_sadrzaj>
    <derivirana_varijabla naziv="DomainObject.Predmet.SudioniciListAdressOIB_1">
      <item>LUTEUS d.o.o. projektiranje i građenje u stečaju, OIB 14119235270,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14119235270</item>
      <item>, OIB 85821130368</item>
    </izvorni_sadrzaj>
    <derivirana_varijabla naziv="DomainObject.Predmet.SudioniciListNazivOIB_1">
      <item>, OIB 14119235270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St-118/2017</izvorni_sadrzaj>
    <derivirana_varijabla naziv="DomainObject.Predmet.OznakaNizestupanjskogPredmeta_1">St-118/2017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533B6-76D9-4D41-9CA0-B05547CC9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730</properties:Words>
  <properties:Characters>3968</properties:Characters>
  <properties:Lines>95</properties:Lines>
  <properties:Paragraphs>29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2019-07-03T10:29:00Z</cp:lastPrinted>
  <dcterms:modified xmlns:xsi="http://www.w3.org/2001/XMLSchema-instance" xsi:type="dcterms:W3CDTF">2019-07-10T10:45:00Z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Podnesak - Rješenje - odbijena žalba kao neosnovana - potvrđeno rješenje 1.st. (Pž-3033-19.docx)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