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b49ac" w14:paraId="2bb49ac" w:rsidRDefault="00AE649C" w:rsidP="00FA5B5E" w:rsidR="00AE649C" w:rsidRPr="00B76F3C">
      <w:pPr>
        <w:pStyle w:val="Naslov3"/>
        <w15:collapsed w:val="false"/>
      </w:pPr>
    </w:p>
    <w:p w:rsidRDefault="007D0C44" w:rsidP="007D0C44" w:rsidR="007D0C44" w:rsidRPr="007D0C44">
      <w:pPr>
        <w:spacing w:after="0"/>
        <w:jc w:val="right"/>
        <w:rPr>
          <w:rFonts w:cs="Times New Roman" w:eastAsia="Times New Roman"/>
          <w:lang w:eastAsia="hr-HR"/>
        </w:rPr>
      </w:pPr>
      <w:r w:rsidRPr="007D0C44">
        <w:rPr>
          <w:rFonts w:cs="Times New Roman" w:eastAsia="Times New Roman"/>
          <w:lang w:eastAsia="hr-HR"/>
        </w:rPr>
        <w:tab/>
        <w:t>Poslovni broj 3St-801/15-7</w:t>
      </w:r>
    </w:p>
    <w:p w:rsidRDefault="007D0C44" w:rsidP="007D0C44" w:rsidR="007D0C44" w:rsidRPr="007D0C44">
      <w:pPr>
        <w:spacing w:after="0"/>
        <w:jc w:val="center"/>
        <w:rPr>
          <w:rFonts w:cs="Times New Roman" w:eastAsia="Times New Roman"/>
          <w:lang w:eastAsia="hr-HR"/>
        </w:rPr>
      </w:pPr>
    </w:p>
    <w:p w:rsidRDefault="007D0C44" w:rsidP="007D0C44" w:rsidR="007D0C44" w:rsidRPr="007D0C44">
      <w:pPr>
        <w:spacing w:after="0"/>
        <w:ind w:firstLine="708"/>
        <w:rPr>
          <w:rFonts w:cs="Times New Roman" w:eastAsia="Times New Roman"/>
          <w:lang w:eastAsia="hr-HR"/>
        </w:rPr>
      </w:pPr>
    </w:p>
    <w:p w:rsidRDefault="007D0C44" w:rsidP="007D0C44" w:rsidR="007D0C44" w:rsidRPr="007D0C44">
      <w:pPr>
        <w:spacing w:after="0"/>
        <w:ind w:firstLine="708"/>
        <w:rPr>
          <w:rFonts w:cs="Times New Roman" w:eastAsia="Times New Roman"/>
          <w:lang w:eastAsia="hr-HR"/>
        </w:rPr>
      </w:pPr>
      <w:r w:rsidRPr="007D0C44">
        <w:rPr>
          <w:rFonts w:cs="Times New Roman" w:eastAsia="Times New Roman"/>
          <w:lang w:eastAsia="hr-HR"/>
        </w:rPr>
        <w:t>REPUBLIKA HRVATSKA</w:t>
      </w:r>
    </w:p>
    <w:p w:rsidRDefault="007D0C44" w:rsidP="007D0C44" w:rsidR="007D0C44" w:rsidRPr="007D0C44">
      <w:pPr>
        <w:spacing w:after="0"/>
        <w:ind w:firstLine="708"/>
        <w:rPr>
          <w:rFonts w:cs="Times New Roman" w:eastAsia="Times New Roman"/>
          <w:lang w:eastAsia="hr-HR"/>
        </w:rPr>
      </w:pPr>
      <w:r w:rsidRPr="007D0C44">
        <w:rPr>
          <w:rFonts w:cs="Times New Roman" w:eastAsia="Times New Roman"/>
          <w:lang w:eastAsia="hr-HR"/>
        </w:rPr>
        <w:t>TRGOVAČKI SUD U ZADRU</w:t>
      </w:r>
    </w:p>
    <w:p w:rsidRDefault="007D0C44" w:rsidP="007D0C44" w:rsidR="007D0C44" w:rsidRPr="007D0C44">
      <w:pPr>
        <w:spacing w:after="0"/>
        <w:ind w:firstLine="708"/>
        <w:rPr>
          <w:rFonts w:cs="Times New Roman" w:eastAsia="Times New Roman"/>
          <w:lang w:eastAsia="hr-HR"/>
        </w:rPr>
      </w:pPr>
      <w:r w:rsidRPr="007D0C44">
        <w:rPr>
          <w:rFonts w:cs="Times New Roman" w:eastAsia="Times New Roman"/>
          <w:lang w:eastAsia="hr-HR"/>
        </w:rPr>
        <w:t>Zadar, Dr. Franje Tuđmana 35</w:t>
      </w:r>
    </w:p>
    <w:p w:rsidRDefault="007D0C44" w:rsidP="007D0C44" w:rsidR="007D0C44" w:rsidRPr="007D0C44">
      <w:pPr>
        <w:spacing w:after="0"/>
        <w:rPr>
          <w:rFonts w:cs="Times New Roman" w:eastAsia="Times New Roman"/>
          <w:lang w:eastAsia="hr-HR"/>
        </w:rPr>
      </w:pPr>
    </w:p>
    <w:p w:rsidRDefault="007D0C44" w:rsidP="007D0C44" w:rsidR="007D0C44" w:rsidRPr="007D0C44">
      <w:pPr>
        <w:spacing w:after="0"/>
        <w:rPr>
          <w:rFonts w:cs="Times New Roman" w:eastAsia="Times New Roman"/>
          <w:lang w:eastAsia="hr-HR"/>
        </w:rPr>
      </w:pPr>
    </w:p>
    <w:p w:rsidRDefault="007D0C44" w:rsidP="007D0C44" w:rsidR="007D0C44" w:rsidRPr="007D0C44">
      <w:pPr>
        <w:spacing w:after="0"/>
        <w:jc w:val="center"/>
        <w:rPr>
          <w:rFonts w:cs="Times New Roman" w:eastAsia="Times New Roman"/>
          <w:lang w:eastAsia="hr-HR"/>
        </w:rPr>
      </w:pPr>
      <w:r w:rsidRPr="007D0C44">
        <w:rPr>
          <w:rFonts w:cs="Times New Roman" w:eastAsia="Times New Roman"/>
          <w:lang w:eastAsia="hr-HR"/>
        </w:rPr>
        <w:t xml:space="preserve">U  I M E  R E P U B L I K E  H R V A T S K E </w:t>
      </w:r>
    </w:p>
    <w:p w:rsidRDefault="007D0C44" w:rsidP="007D0C44" w:rsidR="007D0C44" w:rsidRPr="007D0C44">
      <w:pPr>
        <w:spacing w:after="0"/>
        <w:jc w:val="both"/>
        <w:rPr>
          <w:rFonts w:cs="Times New Roman" w:eastAsia="Times New Roman"/>
          <w:lang w:eastAsia="hr-HR"/>
        </w:rPr>
      </w:pPr>
    </w:p>
    <w:p w:rsidRDefault="007D0C44" w:rsidP="007D0C44" w:rsidR="007D0C44" w:rsidRPr="007D0C44">
      <w:pPr>
        <w:spacing w:after="0"/>
        <w:jc w:val="center"/>
        <w:rPr>
          <w:rFonts w:cs="Times New Roman" w:eastAsia="Times New Roman"/>
          <w:lang w:eastAsia="hr-HR"/>
        </w:rPr>
      </w:pPr>
      <w:r w:rsidRPr="007D0C44">
        <w:rPr>
          <w:rFonts w:cs="Times New Roman" w:eastAsia="Times New Roman"/>
          <w:lang w:eastAsia="hr-HR"/>
        </w:rPr>
        <w:t>R J E Š E NJ E</w:t>
      </w:r>
    </w:p>
    <w:p w:rsidRDefault="007D0C44" w:rsidP="007D0C44" w:rsidR="007D0C44" w:rsidRPr="007D0C44">
      <w:pPr>
        <w:spacing w:after="0"/>
        <w:rPr>
          <w:rFonts w:cs="Times New Roman" w:eastAsia="Times New Roman"/>
          <w:lang w:eastAsia="hr-HR"/>
        </w:rPr>
      </w:pPr>
    </w:p>
    <w:p w:rsidRDefault="007D0C44" w:rsidP="007D0C44" w:rsidR="007D0C44" w:rsidRPr="007D0C44">
      <w:pPr>
        <w:spacing w:after="0"/>
        <w:ind w:firstLine="705"/>
        <w:jc w:val="both"/>
        <w:rPr>
          <w:rFonts w:cs="Times New Roman" w:eastAsia="Times New Roman"/>
          <w:lang w:eastAsia="hr-HR"/>
        </w:rPr>
      </w:pPr>
      <w:r w:rsidRPr="007D0C44">
        <w:rPr>
          <w:rFonts w:cs="Times New Roman" w:eastAsia="Times New Roman"/>
          <w:lang w:eastAsia="hr-HR"/>
        </w:rPr>
        <w:t xml:space="preserve">Trgovački sud u Zadru, OIB: 39670464653, po stečajnoj sutkinji Tini Grgas, povodom zahtjeva Financijske agencije, Regionalnog centra Splita, Podružnice Zadar, Ivana Danila 4, Zadar od 1. prosinca 2015. za provedbu skraćenoga stečajnog postupka nad dužnikom LATEKS d.o.o. sa sjedištem u Sukošanu (Općina Sukošan), Sukošan 62, OIB: 52398678554, 13. travnja 2016.  </w:t>
      </w:r>
    </w:p>
    <w:p w:rsidRDefault="007D0C44" w:rsidP="007D0C44" w:rsidR="007D0C44" w:rsidRPr="007D0C44">
      <w:pPr>
        <w:spacing w:after="0"/>
        <w:jc w:val="center"/>
        <w:rPr>
          <w:rFonts w:cs="Times New Roman" w:eastAsia="Times New Roman"/>
          <w:lang w:eastAsia="hr-HR"/>
        </w:rPr>
      </w:pPr>
    </w:p>
    <w:p w:rsidRDefault="007D0C44" w:rsidP="007D0C44" w:rsidR="007D0C44" w:rsidRPr="007D0C44">
      <w:pPr>
        <w:spacing w:after="0"/>
        <w:jc w:val="center"/>
        <w:rPr>
          <w:rFonts w:cs="Times New Roman" w:eastAsia="Times New Roman"/>
          <w:lang w:eastAsia="hr-HR"/>
        </w:rPr>
      </w:pPr>
      <w:r w:rsidRPr="007D0C44">
        <w:rPr>
          <w:rFonts w:cs="Times New Roman" w:eastAsia="Times New Roman"/>
          <w:lang w:eastAsia="hr-HR"/>
        </w:rPr>
        <w:t>r i j e š i o  j e</w:t>
      </w:r>
    </w:p>
    <w:p w:rsidRDefault="007D0C44" w:rsidP="007D0C44" w:rsidR="007D0C44" w:rsidRPr="007D0C44">
      <w:pPr>
        <w:spacing w:after="0"/>
        <w:jc w:val="center"/>
        <w:rPr>
          <w:rFonts w:cs="Times New Roman" w:eastAsia="Times New Roman"/>
          <w:lang w:eastAsia="hr-HR"/>
        </w:rPr>
      </w:pPr>
    </w:p>
    <w:p w:rsidRDefault="007D0C44" w:rsidP="007D0C44" w:rsidR="007D0C44" w:rsidRPr="007D0C44">
      <w:pPr>
        <w:spacing w:after="0"/>
        <w:ind w:firstLine="705"/>
        <w:jc w:val="both"/>
        <w:rPr>
          <w:rFonts w:cs="Times New Roman" w:eastAsia="Times New Roman"/>
          <w:lang w:eastAsia="hr-HR"/>
        </w:rPr>
      </w:pPr>
      <w:r w:rsidRPr="007D0C44">
        <w:rPr>
          <w:rFonts w:cs="Times New Roman" w:eastAsia="Times New Roman"/>
          <w:lang w:eastAsia="hr-HR"/>
        </w:rPr>
        <w:t xml:space="preserve">I. Otvara se skraćeni stečajni postupak nad dužnikom LATEKS d.o.o. sa sjedištem u Sukošanu (Općina Sukošan), Sukošan 62, OIB: 52398678554 s danom 13. travnja 2016. u 08,10 sati kada će se ovo rješenje objaviti na mrežnoj stranici e-Oglasna ploča sudova. </w:t>
      </w:r>
    </w:p>
    <w:p w:rsidRDefault="007D0C44" w:rsidP="007D0C44" w:rsidR="007D0C44" w:rsidRPr="007D0C44">
      <w:pPr>
        <w:spacing w:after="0"/>
        <w:jc w:val="both"/>
        <w:rPr>
          <w:rFonts w:cs="Times New Roman" w:eastAsia="Times New Roman"/>
          <w:lang w:eastAsia="hr-HR"/>
        </w:rPr>
      </w:pPr>
    </w:p>
    <w:p w:rsidRDefault="007D0C44" w:rsidP="007D0C44" w:rsidR="007D0C44" w:rsidRPr="007D0C44">
      <w:pPr>
        <w:spacing w:lineRule="auto" w:line="276" w:after="200"/>
        <w:ind w:firstLine="720"/>
        <w:contextualSpacing/>
        <w:rPr>
          <w:rFonts w:cs="Times New Roman" w:eastAsia="Times New Roman"/>
          <w:b/>
          <w:lang w:eastAsia="hr-HR"/>
        </w:rPr>
      </w:pPr>
      <w:r w:rsidRPr="007D0C44">
        <w:rPr>
          <w:rFonts w:cs="Times New Roman" w:eastAsia="Times New Roman"/>
          <w:lang w:eastAsia="hr-HR"/>
        </w:rPr>
        <w:t>II. Stečajnim upraviteljem dužnika imenuje se LEHKI JELENKO iz Zagreba, Pavla Hatza 10, OIB: 96068307857.</w:t>
      </w:r>
    </w:p>
    <w:p w:rsidRDefault="007D0C44" w:rsidP="007D0C44" w:rsidR="007D0C44" w:rsidRPr="007D0C44">
      <w:pPr>
        <w:spacing w:after="0"/>
        <w:jc w:val="both"/>
        <w:rPr>
          <w:rFonts w:cs="Times New Roman" w:eastAsia="Times New Roman"/>
          <w:b/>
          <w:lang w:eastAsia="hr-HR"/>
        </w:rPr>
      </w:pPr>
      <w:r w:rsidRPr="007D0C44">
        <w:rPr>
          <w:rFonts w:cs="Times New Roman" w:eastAsia="Times New Roman"/>
          <w:b/>
          <w:lang w:eastAsia="hr-HR"/>
        </w:rPr>
        <w:tab/>
      </w:r>
      <w:r w:rsidRPr="007D0C44">
        <w:rPr>
          <w:rFonts w:cs="Times New Roman" w:eastAsia="Times New Roman"/>
          <w:lang w:eastAsia="hr-HR"/>
        </w:rPr>
        <w:t>III.</w:t>
      </w:r>
      <w:r w:rsidRPr="007D0C44">
        <w:rPr>
          <w:rFonts w:cs="Times New Roman" w:eastAsia="Times New Roman"/>
          <w:b/>
          <w:lang w:eastAsia="hr-HR"/>
        </w:rPr>
        <w:t xml:space="preserve"> </w:t>
      </w:r>
      <w:r w:rsidRPr="007D0C44">
        <w:rPr>
          <w:rFonts w:cs="Times New Roman" w:eastAsia="Times New Roman"/>
          <w:lang w:eastAsia="hr-HR"/>
        </w:rPr>
        <w:t>Zaključuje se skraćeni stečajni postupak nad dužnikom LATEKS d.o.o. sa sjedištem u Sukošanu (Općina Sukošan), Sukošan 62, OIB: 52398678554.</w:t>
      </w:r>
    </w:p>
    <w:p w:rsidRDefault="007D0C44" w:rsidP="007D0C44" w:rsidR="007D0C44" w:rsidRPr="007D0C44">
      <w:pPr>
        <w:spacing w:after="0"/>
        <w:jc w:val="both"/>
        <w:rPr>
          <w:rFonts w:cs="Times New Roman" w:eastAsia="Times New Roman"/>
          <w:b/>
          <w:lang w:eastAsia="hr-HR"/>
        </w:rPr>
      </w:pPr>
    </w:p>
    <w:p w:rsidRDefault="007D0C44" w:rsidP="007D0C44" w:rsidR="007D0C44" w:rsidRPr="007D0C44">
      <w:pPr>
        <w:spacing w:after="0"/>
        <w:ind w:firstLine="705"/>
        <w:jc w:val="both"/>
        <w:rPr>
          <w:rFonts w:cs="Times New Roman" w:eastAsia="Times New Roman"/>
          <w:lang w:eastAsia="hr-HR"/>
        </w:rPr>
      </w:pPr>
      <w:r w:rsidRPr="007D0C44">
        <w:rPr>
          <w:rFonts w:cs="Times New Roman" w:eastAsia="Times New Roman"/>
          <w:lang w:eastAsia="hr-HR"/>
        </w:rPr>
        <w:t>IV. Dio nastalih troškova postupka isplatit će se iz Fonda za namirenje troškova stečajnoga postupka iz čl. 111. Stečajnog zakona.</w:t>
      </w:r>
    </w:p>
    <w:p w:rsidRDefault="007D0C44" w:rsidP="007D0C44" w:rsidR="007D0C44" w:rsidRPr="007D0C44">
      <w:pPr>
        <w:spacing w:after="0"/>
        <w:jc w:val="both"/>
        <w:rPr>
          <w:rFonts w:cs="Times New Roman" w:eastAsia="Times New Roman"/>
          <w:lang w:eastAsia="hr-HR"/>
        </w:rPr>
      </w:pPr>
    </w:p>
    <w:p w:rsidRDefault="007D0C44" w:rsidP="007D0C44" w:rsidR="007D0C44" w:rsidRPr="007D0C44">
      <w:pPr>
        <w:spacing w:after="0"/>
        <w:ind w:firstLine="705"/>
        <w:jc w:val="both"/>
        <w:rPr>
          <w:rFonts w:cs="Times New Roman" w:eastAsia="Times New Roman"/>
          <w:lang w:eastAsia="hr-HR"/>
        </w:rPr>
      </w:pPr>
      <w:r w:rsidRPr="007D0C44">
        <w:rPr>
          <w:rFonts w:cs="Times New Roman" w:eastAsia="Times New Roman"/>
          <w:lang w:eastAsia="hr-HR"/>
        </w:rPr>
        <w:t xml:space="preserve">V. Ovo rješenje će se neposredno po objavi istog na mrežnoj stranici e-Oglasna ploča sudova dostaviti sudskom registru ovog suda radi provedbe upisa činjenice otvaranja i zaključenja skraćenoga stečajnog postupka nad dužnikom, kao i po pravomoćnosti istog radi brisanja dužnika iz sudskog registra. </w:t>
      </w:r>
    </w:p>
    <w:p w:rsidRDefault="007D0C44" w:rsidP="007D0C44" w:rsidR="007D0C44" w:rsidRPr="007D0C44">
      <w:pPr>
        <w:spacing w:after="0"/>
        <w:ind w:hanging="705" w:left="705"/>
        <w:jc w:val="both"/>
        <w:rPr>
          <w:rFonts w:cs="Times New Roman" w:eastAsia="Times New Roman"/>
          <w:lang w:eastAsia="hr-HR"/>
        </w:rPr>
      </w:pPr>
    </w:p>
    <w:p w:rsidRDefault="007D0C44" w:rsidP="007D0C44" w:rsidR="007D0C44" w:rsidRPr="007D0C44">
      <w:pPr>
        <w:spacing w:after="0"/>
        <w:ind w:firstLine="705"/>
        <w:jc w:val="both"/>
        <w:rPr>
          <w:rFonts w:cs="Times New Roman" w:eastAsia="Times New Roman"/>
          <w:lang w:eastAsia="hr-HR"/>
        </w:rPr>
      </w:pPr>
      <w:r w:rsidRPr="007D0C44">
        <w:rPr>
          <w:rFonts w:cs="Times New Roman" w:eastAsia="Times New Roman"/>
          <w:lang w:eastAsia="hr-HR"/>
        </w:rPr>
        <w:t>VI. Otvaranje skraćenoga stečajnog postupka nad dužnikom i imenovanje stečajnog upravitelja upisat će se u zemljišne knjige, upisnik brodova, upisnik brodova u izgradnji, upisnik zrakoplova, upisnik prava intelektualnog vlasništva i u druge javne knjige, registre, upisnike i očevidnike u kojima je dužnik upisan kao nositelj nekog prava.</w:t>
      </w:r>
    </w:p>
    <w:p w:rsidRDefault="007D0C44" w:rsidP="007D0C44" w:rsidR="007D0C44" w:rsidRPr="007D0C44">
      <w:pPr>
        <w:spacing w:after="0"/>
        <w:jc w:val="both"/>
        <w:rPr>
          <w:rFonts w:cs="Times New Roman" w:eastAsia="Times New Roman"/>
          <w:lang w:eastAsia="hr-HR"/>
        </w:rPr>
      </w:pPr>
    </w:p>
    <w:p w:rsidRDefault="007D0C44" w:rsidP="007D0C44" w:rsidR="007D0C44" w:rsidRPr="007D0C44">
      <w:pPr>
        <w:spacing w:after="0"/>
        <w:ind w:firstLine="705"/>
        <w:jc w:val="both"/>
        <w:rPr>
          <w:rFonts w:cs="Times New Roman" w:eastAsia="Times New Roman"/>
          <w:lang w:eastAsia="hr-HR"/>
        </w:rPr>
      </w:pPr>
      <w:r w:rsidRPr="007D0C44">
        <w:rPr>
          <w:rFonts w:cs="Times New Roman" w:eastAsia="Times New Roman"/>
          <w:lang w:eastAsia="hr-HR"/>
        </w:rPr>
        <w:t xml:space="preserve">VII. Ovlašćuje se stečajni upravitelj nakon zaključenja stečajnog postupka zastupati stečajnu masu, te u ime stečajnog dužnika, a za račun stečajne mase unovčiti imovinu dužnika, pokrenuti i voditi u ime stečajne mase postupke radi prikupljanja imovine koja ulazi u stečajnu masu i prikupljenim sredstvima podmiriti nastale troškove stečajnoga postupka, a </w:t>
      </w:r>
      <w:r w:rsidRPr="007D0C44">
        <w:rPr>
          <w:rFonts w:cs="Times New Roman" w:eastAsia="Times New Roman"/>
          <w:lang w:eastAsia="hr-HR"/>
        </w:rPr>
        <w:lastRenderedPageBreak/>
        <w:t xml:space="preserve">neiskorišteni iznos uplatiti u Fond za namirenje troškova stečajnog postupka iz čl. 111. Stečajnog zakona.  </w:t>
      </w:r>
    </w:p>
    <w:p w:rsidRDefault="007D0C44" w:rsidP="007D0C44" w:rsidR="007D0C44" w:rsidRPr="007D0C44">
      <w:pPr>
        <w:spacing w:after="0"/>
        <w:jc w:val="both"/>
        <w:rPr>
          <w:rFonts w:cs="Times New Roman" w:eastAsia="Times New Roman"/>
          <w:b/>
          <w:lang w:eastAsia="hr-HR"/>
        </w:rPr>
      </w:pPr>
    </w:p>
    <w:p w:rsidRDefault="007D0C44" w:rsidP="007D0C44" w:rsidR="007D0C44" w:rsidRPr="007D0C44">
      <w:pPr>
        <w:spacing w:after="0"/>
        <w:rPr>
          <w:rFonts w:cs="Times New Roman" w:eastAsia="Times New Roman"/>
          <w:b/>
          <w:lang w:eastAsia="hr-HR"/>
        </w:rPr>
      </w:pPr>
    </w:p>
    <w:p w:rsidRDefault="007D0C44" w:rsidP="007D0C44" w:rsidR="007D0C44" w:rsidRPr="007D0C44">
      <w:pPr>
        <w:spacing w:after="0"/>
        <w:jc w:val="center"/>
        <w:rPr>
          <w:rFonts w:cs="Times New Roman" w:eastAsia="Times New Roman"/>
          <w:lang w:eastAsia="hr-HR"/>
        </w:rPr>
      </w:pPr>
      <w:r w:rsidRPr="007D0C44">
        <w:rPr>
          <w:rFonts w:cs="Times New Roman" w:eastAsia="Times New Roman"/>
          <w:lang w:eastAsia="hr-HR"/>
        </w:rPr>
        <w:t>Obrazloženje</w:t>
      </w:r>
    </w:p>
    <w:p w:rsidRDefault="007D0C44" w:rsidP="007D0C44" w:rsidR="007D0C44" w:rsidRPr="007D0C44">
      <w:pPr>
        <w:spacing w:after="0"/>
        <w:jc w:val="center"/>
        <w:rPr>
          <w:rFonts w:cs="Times New Roman" w:eastAsia="Times New Roman"/>
          <w:b/>
          <w:lang w:eastAsia="hr-HR"/>
        </w:rPr>
      </w:pPr>
    </w:p>
    <w:p w:rsidRDefault="007D0C44" w:rsidP="007D0C44" w:rsidR="007D0C44" w:rsidRPr="007D0C44">
      <w:pPr>
        <w:spacing w:after="0"/>
        <w:ind w:firstLine="720"/>
        <w:jc w:val="both"/>
        <w:rPr>
          <w:rFonts w:cs="Times New Roman" w:eastAsia="Times New Roman"/>
          <w:lang w:eastAsia="hr-HR"/>
        </w:rPr>
      </w:pPr>
      <w:r w:rsidRPr="007D0C44">
        <w:rPr>
          <w:rFonts w:cs="Times New Roman" w:eastAsia="Times New Roman"/>
          <w:lang w:eastAsia="hr-HR"/>
        </w:rPr>
        <w:t>Financijska agencija, Regionalni centar Split, Podružnica Zadar je podnijela ovom sudu 1. prosinca 2015. zahtjev za provedbu skraćenoga stečajnog postupka nad uvodno označenim dužnikom na temelju čl. 444. st. 1. Stečajnog zakona (Narodne novine broj 71/15, dalje u tekstu: SZ). U zahtjevu u bitnome navodi da dužnik na dan 1. rujna 2015. u Očevidniku redoslijeda osnova za plaćanje ima evidentirane neizvršene osnove za plaćanje u neprekinutom razdoblju od 877 dana u ukupnom iznosu od 1.245.594,40 kuna, da nema zaposlenih, da ima otvorene račune kod Partner banke d.d., Veneto banke d.d. i Kreditne banke Zagreb d.d., i da nema zaplijenjenih sredstava na ime predujma za namirenje troškova stečajnog postupka.</w:t>
      </w:r>
    </w:p>
    <w:p w:rsidRDefault="007D0C44" w:rsidP="007D0C44" w:rsidR="007D0C44" w:rsidRPr="007D0C44">
      <w:pPr>
        <w:spacing w:after="0"/>
        <w:ind w:firstLine="708"/>
        <w:jc w:val="both"/>
        <w:rPr>
          <w:rFonts w:cs="Times New Roman" w:eastAsia="Times New Roman"/>
          <w:lang w:eastAsia="hr-HR"/>
        </w:rPr>
      </w:pPr>
      <w:r w:rsidRPr="007D0C44">
        <w:rPr>
          <w:rFonts w:cs="Times New Roman" w:eastAsia="Times New Roman"/>
          <w:lang w:eastAsia="hr-HR"/>
        </w:rPr>
        <w:t>Nakon izvršenog uvida u sudski registar, a postupajući sukladno odredbi čl. 430. SZ-a, ovaj sud je 28. siječnja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7D0C44" w:rsidP="007D0C44" w:rsidR="007D0C44" w:rsidRPr="007D0C44">
      <w:pPr>
        <w:spacing w:after="0"/>
        <w:ind w:firstLine="708"/>
        <w:jc w:val="both"/>
        <w:rPr>
          <w:rFonts w:cs="Times New Roman" w:eastAsia="Times New Roman"/>
          <w:lang w:eastAsia="hr-HR"/>
        </w:rPr>
      </w:pPr>
      <w:r w:rsidRPr="007D0C44">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7D0C44" w:rsidP="007D0C44" w:rsidR="007D0C44" w:rsidRPr="007D0C44">
      <w:pPr>
        <w:spacing w:after="0"/>
        <w:ind w:firstLine="708"/>
        <w:jc w:val="both"/>
        <w:rPr>
          <w:rFonts w:cs="Times New Roman" w:eastAsia="Times New Roman"/>
          <w:lang w:eastAsia="hr-HR"/>
        </w:rPr>
      </w:pPr>
      <w:r w:rsidRPr="007D0C44">
        <w:rPr>
          <w:rFonts w:cs="Times New Roman" w:eastAsia="Times New Roman"/>
          <w:lang w:eastAsia="hr-HR"/>
        </w:rPr>
        <w:t xml:space="preserve">S obzirom da naprijed navedene osobe nisu dostavile ovom sudu popis imovine i obveza dužnika niti predložile otvaranje stečajnoga postupka u određenom roku, to je temeljem odredbi čl. 431. i 432. SZ-a, u svezi s odredbama čl. 132. i 133. te 286. do 292. istog, donesena odluka kao u izreci rješenja. </w:t>
      </w:r>
    </w:p>
    <w:p w:rsidRDefault="007D0C44" w:rsidP="007D0C44" w:rsidR="007D0C44" w:rsidRPr="007D0C44">
      <w:pPr>
        <w:spacing w:after="0"/>
        <w:jc w:val="center"/>
        <w:rPr>
          <w:rFonts w:cs="Times New Roman" w:eastAsia="Times New Roman"/>
          <w:lang w:eastAsia="hr-HR"/>
        </w:rPr>
      </w:pPr>
    </w:p>
    <w:p w:rsidRDefault="007D0C44" w:rsidP="007D0C44" w:rsidR="007D0C44" w:rsidRPr="007D0C44">
      <w:pPr>
        <w:spacing w:after="0"/>
        <w:jc w:val="center"/>
        <w:rPr>
          <w:rFonts w:cs="Times New Roman" w:eastAsia="Times New Roman"/>
          <w:lang w:eastAsia="hr-HR"/>
        </w:rPr>
      </w:pPr>
    </w:p>
    <w:p w:rsidRDefault="007D0C44" w:rsidP="007D0C44" w:rsidR="007D0C44" w:rsidRPr="007D0C44">
      <w:pPr>
        <w:spacing w:after="0"/>
        <w:jc w:val="center"/>
        <w:rPr>
          <w:rFonts w:cs="Times New Roman" w:eastAsia="Times New Roman"/>
          <w:lang w:eastAsia="hr-HR"/>
        </w:rPr>
      </w:pPr>
      <w:r w:rsidRPr="007D0C44">
        <w:rPr>
          <w:rFonts w:cs="Times New Roman" w:eastAsia="Times New Roman"/>
          <w:lang w:eastAsia="hr-HR"/>
        </w:rPr>
        <w:t xml:space="preserve">U Zadru 13. travnja 2016. </w:t>
      </w:r>
    </w:p>
    <w:p w:rsidRDefault="007D0C44" w:rsidP="007D0C44" w:rsidR="007D0C44" w:rsidRPr="007D0C44">
      <w:pPr>
        <w:spacing w:after="0"/>
        <w:jc w:val="both"/>
        <w:rPr>
          <w:rFonts w:cs="Times New Roman" w:eastAsia="Times New Roman"/>
          <w:lang w:eastAsia="hr-HR"/>
        </w:rPr>
      </w:pPr>
    </w:p>
    <w:p w:rsidRDefault="007D0C44" w:rsidP="007D0C44" w:rsidR="007D0C44" w:rsidRPr="007D0C44">
      <w:pPr>
        <w:spacing w:after="0"/>
        <w:jc w:val="both"/>
        <w:rPr>
          <w:rFonts w:cs="Times New Roman" w:eastAsia="Times New Roman"/>
          <w:lang w:eastAsia="hr-HR"/>
        </w:rPr>
      </w:pPr>
      <w:r w:rsidRPr="007D0C44">
        <w:rPr>
          <w:rFonts w:cs="Times New Roman" w:eastAsia="Times New Roman"/>
          <w:lang w:eastAsia="hr-HR"/>
        </w:rPr>
        <w:tab/>
      </w:r>
      <w:r w:rsidRPr="007D0C44">
        <w:rPr>
          <w:rFonts w:cs="Times New Roman" w:eastAsia="Times New Roman"/>
          <w:lang w:eastAsia="hr-HR"/>
        </w:rPr>
        <w:tab/>
      </w:r>
      <w:r w:rsidRPr="007D0C44">
        <w:rPr>
          <w:rFonts w:cs="Times New Roman" w:eastAsia="Times New Roman"/>
          <w:lang w:eastAsia="hr-HR"/>
        </w:rPr>
        <w:tab/>
      </w:r>
      <w:r w:rsidRPr="007D0C44">
        <w:rPr>
          <w:rFonts w:cs="Times New Roman" w:eastAsia="Times New Roman"/>
          <w:lang w:eastAsia="hr-HR"/>
        </w:rPr>
        <w:tab/>
      </w:r>
      <w:r w:rsidRPr="007D0C44">
        <w:rPr>
          <w:rFonts w:cs="Times New Roman" w:eastAsia="Times New Roman"/>
          <w:lang w:eastAsia="hr-HR"/>
        </w:rPr>
        <w:tab/>
      </w:r>
      <w:r w:rsidRPr="007D0C44">
        <w:rPr>
          <w:rFonts w:cs="Times New Roman" w:eastAsia="Times New Roman"/>
          <w:lang w:eastAsia="hr-HR"/>
        </w:rPr>
        <w:tab/>
      </w:r>
      <w:r w:rsidRPr="007D0C44">
        <w:rPr>
          <w:rFonts w:cs="Times New Roman" w:eastAsia="Times New Roman"/>
          <w:lang w:eastAsia="hr-HR"/>
        </w:rPr>
        <w:tab/>
      </w:r>
      <w:r w:rsidRPr="007D0C44">
        <w:rPr>
          <w:rFonts w:cs="Times New Roman" w:eastAsia="Times New Roman"/>
          <w:lang w:eastAsia="hr-HR"/>
        </w:rPr>
        <w:tab/>
      </w:r>
    </w:p>
    <w:p w:rsidRDefault="007D0C44" w:rsidP="007D0C44" w:rsidR="007D0C44" w:rsidRPr="007D0C44">
      <w:pPr>
        <w:spacing w:after="0"/>
        <w:jc w:val="both"/>
        <w:rPr>
          <w:rFonts w:cs="Times New Roman" w:eastAsia="Times New Roman"/>
          <w:lang w:eastAsia="hr-HR"/>
        </w:rPr>
      </w:pPr>
      <w:r w:rsidRPr="007D0C44">
        <w:rPr>
          <w:rFonts w:cs="Times New Roman" w:eastAsia="Times New Roman"/>
          <w:lang w:eastAsia="hr-HR"/>
        </w:rPr>
        <w:tab/>
      </w:r>
      <w:r w:rsidRPr="007D0C44">
        <w:rPr>
          <w:rFonts w:cs="Times New Roman" w:eastAsia="Times New Roman"/>
          <w:lang w:eastAsia="hr-HR"/>
        </w:rPr>
        <w:tab/>
      </w:r>
      <w:r w:rsidRPr="007D0C44">
        <w:rPr>
          <w:rFonts w:cs="Times New Roman" w:eastAsia="Times New Roman"/>
          <w:lang w:eastAsia="hr-HR"/>
        </w:rPr>
        <w:tab/>
      </w:r>
      <w:r w:rsidRPr="007D0C44">
        <w:rPr>
          <w:rFonts w:cs="Times New Roman" w:eastAsia="Times New Roman"/>
          <w:lang w:eastAsia="hr-HR"/>
        </w:rPr>
        <w:tab/>
      </w:r>
      <w:r w:rsidRPr="007D0C44">
        <w:rPr>
          <w:rFonts w:cs="Times New Roman" w:eastAsia="Times New Roman"/>
          <w:lang w:eastAsia="hr-HR"/>
        </w:rPr>
        <w:tab/>
      </w:r>
      <w:r w:rsidRPr="007D0C44">
        <w:rPr>
          <w:rFonts w:cs="Times New Roman" w:eastAsia="Times New Roman"/>
          <w:lang w:eastAsia="hr-HR"/>
        </w:rPr>
        <w:tab/>
      </w:r>
      <w:r w:rsidRPr="007D0C44">
        <w:rPr>
          <w:rFonts w:cs="Times New Roman" w:eastAsia="Times New Roman"/>
          <w:lang w:eastAsia="hr-HR"/>
        </w:rPr>
        <w:tab/>
      </w:r>
      <w:r w:rsidRPr="007D0C44">
        <w:rPr>
          <w:rFonts w:cs="Times New Roman" w:eastAsia="Times New Roman"/>
          <w:lang w:eastAsia="hr-HR"/>
        </w:rPr>
        <w:tab/>
      </w:r>
      <w:r w:rsidRPr="007D0C44">
        <w:rPr>
          <w:rFonts w:cs="Times New Roman" w:eastAsia="Times New Roman"/>
          <w:lang w:eastAsia="hr-HR"/>
        </w:rPr>
        <w:tab/>
      </w:r>
      <w:r w:rsidRPr="007D0C44">
        <w:rPr>
          <w:rFonts w:cs="Times New Roman" w:eastAsia="Times New Roman"/>
          <w:lang w:eastAsia="hr-HR"/>
        </w:rPr>
        <w:tab/>
      </w:r>
      <w:r w:rsidRPr="007D0C44">
        <w:rPr>
          <w:rFonts w:cs="Times New Roman" w:eastAsia="Times New Roman"/>
          <w:lang w:eastAsia="hr-HR"/>
        </w:rPr>
        <w:tab/>
        <w:t>Sutkinja:</w:t>
      </w:r>
    </w:p>
    <w:p w:rsidRDefault="007D0C44" w:rsidP="007D0C44" w:rsidR="007D0C44" w:rsidRPr="007D0C44">
      <w:pPr>
        <w:spacing w:after="0"/>
        <w:jc w:val="both"/>
        <w:rPr>
          <w:rFonts w:cs="Times New Roman" w:eastAsia="Times New Roman"/>
          <w:lang w:eastAsia="hr-HR"/>
        </w:rPr>
      </w:pPr>
      <w:r w:rsidRPr="007D0C44">
        <w:rPr>
          <w:rFonts w:cs="Times New Roman" w:eastAsia="Times New Roman"/>
          <w:lang w:eastAsia="hr-HR"/>
        </w:rPr>
        <w:tab/>
      </w:r>
      <w:r w:rsidRPr="007D0C44">
        <w:rPr>
          <w:rFonts w:cs="Times New Roman" w:eastAsia="Times New Roman"/>
          <w:lang w:eastAsia="hr-HR"/>
        </w:rPr>
        <w:tab/>
      </w:r>
      <w:r w:rsidRPr="007D0C44">
        <w:rPr>
          <w:rFonts w:cs="Times New Roman" w:eastAsia="Times New Roman"/>
          <w:lang w:eastAsia="hr-HR"/>
        </w:rPr>
        <w:tab/>
      </w:r>
      <w:r w:rsidRPr="007D0C44">
        <w:rPr>
          <w:rFonts w:cs="Times New Roman" w:eastAsia="Times New Roman"/>
          <w:lang w:eastAsia="hr-HR"/>
        </w:rPr>
        <w:tab/>
      </w:r>
      <w:r w:rsidRPr="007D0C44">
        <w:rPr>
          <w:rFonts w:cs="Times New Roman" w:eastAsia="Times New Roman"/>
          <w:lang w:eastAsia="hr-HR"/>
        </w:rPr>
        <w:tab/>
      </w:r>
      <w:r w:rsidRPr="007D0C44">
        <w:rPr>
          <w:rFonts w:cs="Times New Roman" w:eastAsia="Times New Roman"/>
          <w:lang w:eastAsia="hr-HR"/>
        </w:rPr>
        <w:tab/>
      </w:r>
      <w:r w:rsidRPr="007D0C44">
        <w:rPr>
          <w:rFonts w:cs="Times New Roman" w:eastAsia="Times New Roman"/>
          <w:lang w:eastAsia="hr-HR"/>
        </w:rPr>
        <w:tab/>
      </w:r>
      <w:r w:rsidRPr="007D0C44">
        <w:rPr>
          <w:rFonts w:cs="Times New Roman" w:eastAsia="Times New Roman"/>
          <w:lang w:eastAsia="hr-HR"/>
        </w:rPr>
        <w:tab/>
      </w:r>
      <w:r w:rsidRPr="007D0C44">
        <w:rPr>
          <w:rFonts w:cs="Times New Roman" w:eastAsia="Times New Roman"/>
          <w:lang w:eastAsia="hr-HR"/>
        </w:rPr>
        <w:tab/>
      </w:r>
      <w:r w:rsidRPr="007D0C44">
        <w:rPr>
          <w:rFonts w:cs="Times New Roman" w:eastAsia="Times New Roman"/>
          <w:lang w:eastAsia="hr-HR"/>
        </w:rPr>
        <w:tab/>
      </w:r>
      <w:r w:rsidRPr="007D0C44">
        <w:rPr>
          <w:rFonts w:cs="Times New Roman" w:eastAsia="Times New Roman"/>
          <w:lang w:eastAsia="hr-HR"/>
        </w:rPr>
        <w:tab/>
        <w:t>Tina Grgas</w:t>
      </w:r>
    </w:p>
    <w:p w:rsidRDefault="007D0C44" w:rsidP="007D0C44" w:rsidR="007D0C44" w:rsidRPr="007D0C44">
      <w:pPr>
        <w:spacing w:after="0"/>
        <w:jc w:val="both"/>
        <w:rPr>
          <w:rFonts w:cs="Times New Roman" w:eastAsia="Times New Roman"/>
          <w:b/>
          <w:lang w:eastAsia="hr-HR"/>
        </w:rPr>
      </w:pPr>
    </w:p>
    <w:p w:rsidRDefault="007D0C44" w:rsidP="007D0C44" w:rsidR="007D0C44" w:rsidRPr="007D0C44">
      <w:pPr>
        <w:spacing w:after="0"/>
        <w:jc w:val="both"/>
        <w:rPr>
          <w:rFonts w:cs="Times New Roman" w:eastAsia="Times New Roman"/>
          <w:b/>
          <w:lang w:eastAsia="hr-HR"/>
        </w:rPr>
      </w:pPr>
    </w:p>
    <w:p w:rsidRDefault="007D0C44" w:rsidP="007D0C44" w:rsidR="007D0C44" w:rsidRPr="007D0C44">
      <w:pPr>
        <w:spacing w:after="0"/>
        <w:ind w:firstLine="708"/>
        <w:jc w:val="both"/>
        <w:rPr>
          <w:rFonts w:cs="Times New Roman" w:eastAsia="Times New Roman"/>
          <w:lang w:eastAsia="hr-HR"/>
        </w:rPr>
      </w:pPr>
      <w:r w:rsidRPr="007D0C44">
        <w:rPr>
          <w:rFonts w:cs="Times New Roman" w:eastAsia="Times New Roman"/>
          <w:lang w:eastAsia="hr-HR"/>
        </w:rPr>
        <w:t>UPUTA O PRAVNOM LIJEKU:</w:t>
      </w:r>
    </w:p>
    <w:p w:rsidRDefault="007D0C44" w:rsidP="007D0C44" w:rsidR="007D0C44" w:rsidRPr="007D0C44">
      <w:pPr>
        <w:spacing w:after="0"/>
        <w:ind w:firstLine="708"/>
        <w:jc w:val="both"/>
        <w:rPr>
          <w:rFonts w:cs="Times New Roman" w:eastAsia="Times New Roman"/>
          <w:lang w:eastAsia="hr-HR"/>
        </w:rPr>
      </w:pPr>
      <w:r w:rsidRPr="007D0C44">
        <w:rPr>
          <w:rFonts w:cs="Times New Roman" w:eastAsia="Times New Roman"/>
          <w:lang w:eastAsia="hr-HR"/>
        </w:rPr>
        <w:t xml:space="preserve">Protiv ovoga rješenja može se izjaviti žalba u roku od 8 dana od dostave pisanog otpravka istog, putem ovog suda u tri istovjetna primjerka (čl. 12. i čl. 19. SZ-a). O žalbi odlučuje Visoki trgovački sud Republike Hrvatske u Zagrebu. Žalba ne odgađa provedbu rješenja. </w:t>
      </w:r>
    </w:p>
    <w:p w:rsidRDefault="007D0C44" w:rsidP="007D0C44" w:rsidR="007D0C44" w:rsidRPr="007D0C44">
      <w:pPr>
        <w:spacing w:after="0"/>
        <w:ind w:firstLine="708"/>
        <w:jc w:val="both"/>
        <w:rPr>
          <w:rFonts w:cs="Times New Roman" w:eastAsia="Times New Roman"/>
          <w:lang w:eastAsia="hr-HR"/>
        </w:rPr>
      </w:pPr>
      <w:r w:rsidRPr="007D0C44">
        <w:rPr>
          <w:rFonts w:cs="Times New Roman" w:eastAsia="Times New Roman"/>
          <w:lang w:eastAsia="hr-HR"/>
        </w:rPr>
        <w:lastRenderedPageBreak/>
        <w:t>Protiv ovog rješenja žalbu može izjaviti i osoba ovlaštena za zastupanje dužnika po zakonu do dana nastupanja pravnih posljedica otvaranja stečajnoga postupka (čl. 128. st. 8. SZ-a).</w:t>
      </w:r>
    </w:p>
    <w:p w:rsidRDefault="007D0C44" w:rsidP="007D0C44" w:rsidR="007D0C44" w:rsidRPr="007D0C44">
      <w:pPr>
        <w:spacing w:after="0"/>
        <w:rPr>
          <w:rFonts w:cs="Times New Roman" w:eastAsia="Times New Roman"/>
          <w:lang w:eastAsia="hr-HR"/>
        </w:rPr>
      </w:pPr>
    </w:p>
    <w:p w:rsidRDefault="007D0C44" w:rsidP="007D0C44" w:rsidR="007D0C44" w:rsidRPr="007D0C44">
      <w:pPr>
        <w:spacing w:after="0"/>
        <w:jc w:val="both"/>
        <w:rPr>
          <w:rFonts w:cs="Times New Roman" w:eastAsia="Times New Roman"/>
          <w:lang w:eastAsia="hr-HR"/>
        </w:rPr>
      </w:pPr>
    </w:p>
    <w:p w:rsidRDefault="007D0C44" w:rsidP="007D0C44" w:rsidR="007D0C44" w:rsidRPr="007D0C44">
      <w:pPr>
        <w:spacing w:after="0"/>
        <w:jc w:val="both"/>
        <w:rPr>
          <w:rFonts w:cs="Times New Roman" w:eastAsia="Times New Roman"/>
          <w:lang w:eastAsia="hr-HR"/>
        </w:rPr>
      </w:pPr>
    </w:p>
    <w:p w:rsidRDefault="007D0C44" w:rsidP="007D0C44" w:rsidR="007D0C44" w:rsidRPr="007D0C44">
      <w:pPr>
        <w:spacing w:after="0"/>
        <w:ind w:firstLine="705"/>
        <w:jc w:val="both"/>
        <w:rPr>
          <w:rFonts w:cs="Times New Roman" w:eastAsia="Times New Roman"/>
          <w:lang w:eastAsia="hr-HR"/>
        </w:rPr>
      </w:pPr>
    </w:p>
    <w:p w:rsidRDefault="007D0C44" w:rsidP="007D0C44" w:rsidR="007D0C44" w:rsidRPr="007D0C44">
      <w:pPr>
        <w:spacing w:after="0"/>
        <w:jc w:val="both"/>
        <w:rPr>
          <w:rFonts w:cs="Times New Roman" w:eastAsia="Times New Roman"/>
          <w:b/>
          <w:lang w:eastAsia="hr-HR"/>
        </w:rPr>
      </w:pPr>
    </w:p>
    <w:p w:rsidRDefault="007D0C44" w:rsidP="007D0C44" w:rsidR="007D0C44" w:rsidRPr="007D0C44">
      <w:pPr>
        <w:spacing w:after="0"/>
        <w:jc w:val="both"/>
        <w:rPr>
          <w:rFonts w:cs="Times New Roman" w:eastAsia="Times New Roman"/>
          <w:lang w:eastAsia="hr-HR"/>
        </w:rPr>
      </w:pPr>
    </w:p>
    <w:p w:rsidRDefault="007D0C44" w:rsidP="007D0C44" w:rsidR="007D0C44" w:rsidRPr="007D0C44">
      <w:pPr>
        <w:spacing w:after="0"/>
        <w:jc w:val="both"/>
        <w:rPr>
          <w:rFonts w:cs="Times New Roman" w:eastAsia="Times New Roman"/>
          <w:lang w:eastAsia="hr-HR"/>
        </w:rPr>
      </w:pPr>
    </w:p>
    <w:p w:rsidRDefault="007D0C44" w:rsidP="007D0C44" w:rsidR="007D0C44" w:rsidRPr="007D0C44">
      <w:pPr>
        <w:spacing w:after="0"/>
        <w:ind w:firstLine="360"/>
        <w:jc w:val="both"/>
        <w:rPr>
          <w:rFonts w:cs="Times New Roman" w:eastAsia="Times New Roman"/>
          <w:lang w:eastAsia="hr-HR"/>
        </w:rPr>
      </w:pPr>
      <w:r w:rsidRPr="007D0C44">
        <w:rPr>
          <w:rFonts w:cs="Times New Roman" w:eastAsia="Times New Roman"/>
          <w:lang w:eastAsia="hr-HR"/>
        </w:rPr>
        <w:t>DNA:</w:t>
      </w:r>
    </w:p>
    <w:p w:rsidRDefault="007D0C44" w:rsidP="007D0C44" w:rsidR="007D0C44" w:rsidRPr="007D0C44">
      <w:pPr>
        <w:numPr>
          <w:ilvl w:val="0"/>
          <w:numId w:val="47"/>
        </w:numPr>
        <w:spacing w:after="0"/>
        <w:rPr>
          <w:rFonts w:cs="Times New Roman" w:eastAsia="Times New Roman"/>
          <w:lang w:eastAsia="hr-HR"/>
        </w:rPr>
      </w:pPr>
      <w:r w:rsidRPr="007D0C44">
        <w:rPr>
          <w:rFonts w:cs="Times New Roman" w:eastAsia="Times New Roman"/>
          <w:lang w:eastAsia="hr-HR"/>
        </w:rPr>
        <w:t>Stečajnom upravitelju uz potvrdu o imenovanju</w:t>
      </w:r>
    </w:p>
    <w:p w:rsidRDefault="007D0C44" w:rsidP="007D0C44" w:rsidR="007D0C44" w:rsidRPr="007D0C44">
      <w:pPr>
        <w:numPr>
          <w:ilvl w:val="0"/>
          <w:numId w:val="47"/>
        </w:numPr>
        <w:spacing w:after="0"/>
        <w:rPr>
          <w:rFonts w:cs="Times New Roman" w:eastAsia="Times New Roman"/>
          <w:lang w:eastAsia="hr-HR"/>
        </w:rPr>
      </w:pPr>
      <w:r w:rsidRPr="007D0C44">
        <w:rPr>
          <w:rFonts w:cs="Times New Roman" w:eastAsia="Times New Roman"/>
          <w:lang w:eastAsia="hr-HR"/>
        </w:rPr>
        <w:t xml:space="preserve">Stečajnom dužniku </w:t>
      </w:r>
    </w:p>
    <w:p w:rsidRDefault="007D0C44" w:rsidP="007D0C44" w:rsidR="007D0C44" w:rsidRPr="007D0C44">
      <w:pPr>
        <w:numPr>
          <w:ilvl w:val="0"/>
          <w:numId w:val="47"/>
        </w:numPr>
        <w:spacing w:after="0"/>
        <w:rPr>
          <w:rFonts w:cs="Times New Roman" w:eastAsia="Times New Roman"/>
          <w:lang w:eastAsia="hr-HR"/>
        </w:rPr>
      </w:pPr>
      <w:r w:rsidRPr="007D0C44">
        <w:rPr>
          <w:rFonts w:cs="Times New Roman" w:eastAsia="Times New Roman"/>
          <w:lang w:eastAsia="hr-HR"/>
        </w:rPr>
        <w:t>FINA, Regionalni centar Split, Podružnica Zadar</w:t>
      </w:r>
    </w:p>
    <w:p w:rsidRDefault="007D0C44" w:rsidP="007D0C44" w:rsidR="007D0C44" w:rsidRPr="007D0C44">
      <w:pPr>
        <w:numPr>
          <w:ilvl w:val="0"/>
          <w:numId w:val="47"/>
        </w:numPr>
        <w:spacing w:after="0"/>
        <w:rPr>
          <w:rFonts w:cs="Times New Roman" w:eastAsia="Times New Roman"/>
          <w:lang w:eastAsia="hr-HR"/>
        </w:rPr>
      </w:pPr>
      <w:r w:rsidRPr="007D0C44">
        <w:rPr>
          <w:rFonts w:cs="Times New Roman" w:eastAsia="Times New Roman"/>
          <w:lang w:eastAsia="hr-HR"/>
        </w:rPr>
        <w:t xml:space="preserve">ŽDO u Zadru, Građansko-upravnom odjelu </w:t>
      </w:r>
    </w:p>
    <w:p w:rsidRDefault="007D0C44" w:rsidP="007D0C44" w:rsidR="007D0C44" w:rsidRPr="007D0C44">
      <w:pPr>
        <w:numPr>
          <w:ilvl w:val="0"/>
          <w:numId w:val="47"/>
        </w:numPr>
        <w:spacing w:after="0"/>
        <w:rPr>
          <w:rFonts w:cs="Times New Roman" w:eastAsia="Times New Roman"/>
          <w:lang w:eastAsia="hr-HR"/>
        </w:rPr>
      </w:pPr>
      <w:r w:rsidRPr="007D0C44">
        <w:rPr>
          <w:rFonts w:cs="Times New Roman" w:eastAsia="Times New Roman"/>
          <w:lang w:eastAsia="hr-HR"/>
        </w:rPr>
        <w:t>RH, Ministarstvo financija, Porezna uprava Zadar</w:t>
      </w:r>
    </w:p>
    <w:p w:rsidRDefault="007D0C44" w:rsidP="007D0C44" w:rsidR="007D0C44" w:rsidRPr="007D0C44">
      <w:pPr>
        <w:numPr>
          <w:ilvl w:val="0"/>
          <w:numId w:val="47"/>
        </w:numPr>
        <w:spacing w:after="0"/>
        <w:rPr>
          <w:rFonts w:cs="Times New Roman" w:eastAsia="Times New Roman"/>
          <w:lang w:eastAsia="hr-HR"/>
        </w:rPr>
      </w:pPr>
      <w:r w:rsidRPr="007D0C44">
        <w:rPr>
          <w:rFonts w:cs="Times New Roman" w:eastAsia="Times New Roman"/>
          <w:lang w:eastAsia="hr-HR"/>
        </w:rPr>
        <w:t>Općinskom sudu u Zadru</w:t>
      </w:r>
    </w:p>
    <w:p w:rsidRDefault="007D0C44" w:rsidP="007D0C44" w:rsidR="007D0C44" w:rsidRPr="007D0C44">
      <w:pPr>
        <w:numPr>
          <w:ilvl w:val="0"/>
          <w:numId w:val="47"/>
        </w:numPr>
        <w:spacing w:after="0"/>
        <w:rPr>
          <w:rFonts w:cs="Times New Roman" w:eastAsia="Times New Roman"/>
          <w:lang w:eastAsia="hr-HR"/>
        </w:rPr>
      </w:pPr>
      <w:r w:rsidRPr="007D0C44">
        <w:rPr>
          <w:rFonts w:cs="Times New Roman" w:eastAsia="Times New Roman"/>
          <w:lang w:eastAsia="hr-HR"/>
        </w:rPr>
        <w:t>Općinskom sudu u Zadru, zemljišnoknjižnom odjelu</w:t>
      </w:r>
    </w:p>
    <w:p w:rsidRDefault="007D0C44" w:rsidP="007D0C44" w:rsidR="007D0C44" w:rsidRPr="007D0C44">
      <w:pPr>
        <w:numPr>
          <w:ilvl w:val="0"/>
          <w:numId w:val="47"/>
        </w:numPr>
        <w:spacing w:after="0"/>
        <w:contextualSpacing/>
        <w:rPr>
          <w:rFonts w:cs="Times New Roman" w:eastAsia="Times New Roman"/>
          <w:lang w:eastAsia="hr-HR"/>
        </w:rPr>
      </w:pPr>
      <w:r w:rsidRPr="007D0C44">
        <w:rPr>
          <w:rFonts w:cs="Times New Roman" w:eastAsia="Times New Roman"/>
          <w:lang w:eastAsia="hr-HR"/>
        </w:rPr>
        <w:t>Lučkoj kapetaniji-registru brodova</w:t>
      </w:r>
    </w:p>
    <w:p w:rsidRDefault="007D0C44" w:rsidP="007D0C44" w:rsidR="007D0C44" w:rsidRPr="007D0C44">
      <w:pPr>
        <w:numPr>
          <w:ilvl w:val="0"/>
          <w:numId w:val="47"/>
        </w:numPr>
        <w:spacing w:after="0"/>
        <w:rPr>
          <w:rFonts w:cs="Times New Roman" w:eastAsia="Times New Roman"/>
          <w:lang w:eastAsia="hr-HR"/>
        </w:rPr>
      </w:pPr>
      <w:r w:rsidRPr="007D0C44">
        <w:rPr>
          <w:rFonts w:cs="Times New Roman" w:eastAsia="Times New Roman"/>
          <w:lang w:eastAsia="hr-HR"/>
        </w:rPr>
        <w:t>Registru ovog suda odmah  i po pravomoćnosti rješenja radi provedbe točke V. izreke istog</w:t>
      </w:r>
    </w:p>
    <w:p w:rsidRDefault="007D0C44" w:rsidP="007D0C44" w:rsidR="007D0C44" w:rsidRPr="007D0C44">
      <w:pPr>
        <w:numPr>
          <w:ilvl w:val="0"/>
          <w:numId w:val="47"/>
        </w:numPr>
        <w:spacing w:after="0"/>
        <w:rPr>
          <w:rFonts w:cs="Times New Roman" w:eastAsia="Times New Roman"/>
          <w:lang w:eastAsia="hr-HR"/>
        </w:rPr>
      </w:pPr>
      <w:r w:rsidRPr="007D0C44">
        <w:rPr>
          <w:rFonts w:cs="Times New Roman" w:eastAsia="Times New Roman"/>
          <w:lang w:eastAsia="hr-HR"/>
        </w:rPr>
        <w:t>Hrvatskoj agenciji za civilno zrakoplovstvo 10 000 Zagreb Ulica grada Vukovara 284</w:t>
      </w:r>
    </w:p>
    <w:p w:rsidRDefault="007D0C44" w:rsidP="007D0C44" w:rsidR="007D0C44" w:rsidRPr="007D0C44">
      <w:pPr>
        <w:numPr>
          <w:ilvl w:val="0"/>
          <w:numId w:val="47"/>
        </w:numPr>
        <w:spacing w:after="0"/>
        <w:rPr>
          <w:rFonts w:cs="Times New Roman" w:eastAsia="Times New Roman"/>
          <w:lang w:eastAsia="hr-HR"/>
        </w:rPr>
      </w:pPr>
      <w:r w:rsidRPr="007D0C44">
        <w:rPr>
          <w:rFonts w:cs="Times New Roman" w:eastAsia="Times New Roman"/>
          <w:lang w:eastAsia="hr-HR"/>
        </w:rPr>
        <w:t>Državnom zavodu za intelektualno vlasništvo, Ulica grada Vukovara 78, 10000 Zagreb</w:t>
      </w:r>
    </w:p>
    <w:p w:rsidRDefault="007D0C44" w:rsidP="007D0C44" w:rsidR="007D0C44" w:rsidRPr="007D0C44">
      <w:pPr>
        <w:numPr>
          <w:ilvl w:val="0"/>
          <w:numId w:val="47"/>
        </w:numPr>
        <w:spacing w:after="0"/>
        <w:rPr>
          <w:rFonts w:cs="Times New Roman" w:eastAsia="Times New Roman"/>
          <w:lang w:eastAsia="hr-HR"/>
        </w:rPr>
      </w:pPr>
      <w:r w:rsidRPr="007D0C44">
        <w:rPr>
          <w:rFonts w:cs="Times New Roman" w:eastAsia="Times New Roman"/>
          <w:lang w:eastAsia="hr-HR"/>
        </w:rPr>
        <w:t>e-Oglasna ploča suda</w:t>
      </w:r>
    </w:p>
    <w:p w:rsidRDefault="007D0C44" w:rsidP="007D0C44" w:rsidR="007D0C44" w:rsidRPr="007D0C44">
      <w:pPr>
        <w:numPr>
          <w:ilvl w:val="0"/>
          <w:numId w:val="47"/>
        </w:numPr>
        <w:spacing w:after="0"/>
        <w:rPr>
          <w:rFonts w:cs="Times New Roman" w:eastAsia="Times New Roman"/>
          <w:lang w:eastAsia="hr-HR"/>
        </w:rPr>
      </w:pPr>
      <w:r w:rsidRPr="007D0C44">
        <w:rPr>
          <w:rFonts w:cs="Times New Roman" w:eastAsia="Times New Roman"/>
          <w:lang w:eastAsia="hr-HR"/>
        </w:rPr>
        <w:t>Pisarnici ovog suda</w:t>
      </w:r>
    </w:p>
    <w:p w:rsidRDefault="007D0C44" w:rsidP="007D0C44" w:rsidR="007D0C44" w:rsidRPr="007D0C44">
      <w:pPr>
        <w:numPr>
          <w:ilvl w:val="0"/>
          <w:numId w:val="47"/>
        </w:numPr>
        <w:spacing w:after="0"/>
        <w:rPr>
          <w:rFonts w:cs="Times New Roman" w:eastAsia="Times New Roman"/>
          <w:lang w:eastAsia="hr-HR"/>
        </w:rPr>
      </w:pPr>
      <w:r w:rsidRPr="007D0C44">
        <w:rPr>
          <w:rFonts w:cs="Times New Roman" w:eastAsia="Times New Roman"/>
          <w:lang w:eastAsia="hr-HR"/>
        </w:rPr>
        <w:t xml:space="preserve">U spis </w:t>
      </w:r>
    </w:p>
    <w:p w:rsidRDefault="007D0C44" w:rsidP="007D0C44" w:rsidR="007D0C44" w:rsidRPr="007D0C44">
      <w:pPr>
        <w:spacing w:after="0"/>
        <w:jc w:val="both"/>
        <w:rPr>
          <w:rFonts w:cs="Times New Roman" w:eastAsia="Times New Roman"/>
          <w:lang w:eastAsia="hr-HR"/>
        </w:rPr>
      </w:pPr>
    </w:p>
    <w:p w:rsidRDefault="007D0C44" w:rsidP="007D0C44" w:rsidR="007D0C44" w:rsidRPr="007D0C44">
      <w:pPr>
        <w:spacing w:after="0"/>
        <w:ind w:hanging="705" w:left="705"/>
        <w:jc w:val="both"/>
        <w:rPr>
          <w:rFonts w:cs="Times New Roman" w:eastAsia="Times New Roman"/>
          <w:lang w:eastAsia="hr-HR"/>
        </w:rPr>
      </w:pPr>
    </w:p>
    <w:p w:rsidRDefault="007D0C44" w:rsidP="00E67D40" w:rsidR="00AE649C" w:rsidRPr="00B76F3C">
      <w:pPr>
        <w:pStyle w:val="SudNaziv"/>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0C44"/>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2305838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travnja 2016.</izvorni_sadrzaj>
    <derivirana_varijabla naziv="DomainObject.DatumDonosenjaOdluke_1">13.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St-801/2015-5</izvorni_sadrzaj>
    <derivirana_varijabla naziv="DomainObject.Oznaka_1">St-801/2015-5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801</izvorni_sadrzaj>
    <derivirana_varijabla naziv="DomainObject.Predmet.Broj_1">801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2015.</izvorni_sadrzaj>
    <derivirana_varijabla naziv="DomainObject.Predmet.DatumOsnivanja_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St-801/2015</izvorni_sadrzaj>
    <derivirana_varijabla naziv="DomainObject.Predmet.OznakaBroj_1">St-801/2015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LATEKS društvo s ograničenom odgovornošću za trgovinu i turizam</izvorni_sadrzaj>
    <derivirana_varijabla naziv="DomainObject.Predmet.ProtustrankaFormated_1">  LATEKS društvo s ograničenom odgovornošću za trgovinu i turizam</derivirana_varijabla>
  </DomainObject.Predmet.ProtustrankaFormated>
  <DomainObject.Predmet.ProtustrankaFormatedOIB>
    <izvorni_sadrzaj>  LATEKS društvo s ograničenom odgovornošću za trgovinu i turizam, OIB 52398678554</izvorni_sadrzaj>
    <derivirana_varijabla naziv="DomainObject.Predmet.ProtustrankaFormatedOIB_1">  LATEKS društvo s ograničenom odgovornošću za trgovinu i turizam, OIB 52398678554</derivirana_varijabla>
  </DomainObject.Predmet.ProtustrankaFormatedOIB>
  <DomainObject.Predmet.ProtustrankaFormatedWithAdress>
    <izvorni_sadrzaj> LATEKS društvo s ograničenom odgovornošću za trgovinu i turizam, Sukošan 62, 23206 Sukošan</izvorni_sadrzaj>
    <derivirana_varijabla naziv="DomainObject.Predmet.ProtustrankaFormatedWithAdress_1"> LATEKS društvo s ograničenom odgovornošću za trgovinu i turizam, Sukošan 62, 23206 Sukošan</derivirana_varijabla>
  </DomainObject.Predmet.ProtustrankaFormatedWithAdress>
  <DomainObject.Predmet.ProtustrankaFormatedWithAdressOIB>
    <izvorni_sadrzaj> LATEKS društvo s ograničenom odgovornošću za trgovinu i turizam, OIB 52398678554, Sukošan 62, 23206 Sukošan</izvorni_sadrzaj>
    <derivirana_varijabla naziv="DomainObject.Predmet.ProtustrankaFormatedWithAdressOIB_1"> LATEKS društvo s ograničenom odgovornošću za trgovinu i turizam, OIB 52398678554, Sukošan 62, 23206 Sukošan</derivirana_varijabla>
  </DomainObject.Predmet.ProtustrankaFormatedWithAdressOIB>
  <DomainObject.Predmet.ProtustrankaWithAdress>
    <izvorni_sadrzaj>LATEKS društvo s ograničenom odgovornošću za trgovinu i turizam Sukošan 62, 23206 Sukošan</izvorni_sadrzaj>
    <derivirana_varijabla naziv="DomainObject.Predmet.ProtustrankaWithAdress_1">LATEKS društvo s ograničenom odgovornošću za trgovinu i turizam Sukošan 62, 23206 Sukošan</derivirana_varijabla>
  </DomainObject.Predmet.ProtustrankaWithAdress>
  <DomainObject.Predmet.ProtustrankaWithAdressOIB>
    <izvorni_sadrzaj>LATEKS društvo s ograničenom odgovornošću za trgovinu i turizam, OIB 52398678554, Sukošan 62, 23206 Sukošan</izvorni_sadrzaj>
    <derivirana_varijabla naziv="DomainObject.Predmet.ProtustrankaWithAdressOIB_1">LATEKS društvo s ograničenom odgovornošću za trgovinu i turizam, OIB 52398678554, Sukošan 62, 23206 Sukošan</derivirana_varijabla>
  </DomainObject.Predmet.ProtustrankaWithAdressOIB>
  <DomainObject.Predmet.ProtustrankaNazivFormated>
    <izvorni_sadrzaj>LATEKS društvo s ograničenom odgovornošću za trgovinu i turizam</izvorni_sadrzaj>
    <derivirana_varijabla naziv="DomainObject.Predmet.ProtustrankaNazivFormated_1">LATEKS društvo s ograničenom odgovornošću za trgovinu i turizam</derivirana_varijabla>
  </DomainObject.Predmet.ProtustrankaNazivFormated>
  <DomainObject.Predmet.ProtustrankaNazivFormatedOIB>
    <izvorni_sadrzaj>LATEKS društvo s ograničenom odgovornošću za trgovinu i turizam, OIB 52398678554</izvorni_sadrzaj>
    <derivirana_varijabla naziv="DomainObject.Predmet.ProtustrankaNazivFormatedOIB_1">LATEKS društvo s ograničenom odgovornošću za trgovinu i turizam, OIB 52398678554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1245594.40</izvorni_sadrzaj>
    <derivirana_varijabla naziv="DomainObject.Predmet.TrenutnaVrijednost_1">1245594.40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LATEKS društvo s ograničenom odgovornošću za trgovinu i turizam</item>
    </izvorni_sadrzaj>
    <derivirana_varijabla naziv="DomainObject.Predmet.ProtuStrankaListFormated_1">
      <item>LATEKS društvo s ograničenom odgovornošću za trgovinu i turizam</item>
    </derivirana_varijabla>
  </DomainObject.Predmet.ProtuStrankaListFormated>
  <DomainObject.Predmet.ProtuStrankaListFormatedOIB>
    <izvorni_sadrzaj>
      <item>LATEKS društvo s ograničenom odgovornošću za trgovinu i turizam, OIB 52398678554</item>
    </izvorni_sadrzaj>
    <derivirana_varijabla naziv="DomainObject.Predmet.ProtuStrankaListFormatedOIB_1">
      <item>LATEKS društvo s ograničenom odgovornošću za trgovinu i turizam, OIB 52398678554</item>
    </derivirana_varijabla>
  </DomainObject.Predmet.ProtuStrankaListFormatedOIB>
  <DomainObject.Predmet.ProtuStrankaListFormatedWithAdress>
    <izvorni_sadrzaj>
      <item>LATEKS društvo s ograničenom odgovornošću za trgovinu i turizam, Sukošan 62, 23206 Sukošan</item>
    </izvorni_sadrzaj>
    <derivirana_varijabla naziv="DomainObject.Predmet.ProtuStrankaListFormatedWithAdress_1">
      <item>LATEKS društvo s ograničenom odgovornošću za trgovinu i turizam, Sukošan 62, 23206 Sukošan</item>
    </derivirana_varijabla>
  </DomainObject.Predmet.ProtuStrankaListFormatedWithAdress>
  <DomainObject.Predmet.ProtuStrankaListFormatedWithAdressOIB>
    <izvorni_sadrzaj>
      <item>LATEKS društvo s ograničenom odgovornošću za trgovinu i turizam, OIB 52398678554, Sukošan 62, 23206 Sukošan</item>
    </izvorni_sadrzaj>
    <derivirana_varijabla naziv="DomainObject.Predmet.ProtuStrankaListFormatedWithAdressOIB_1">
      <item>LATEKS društvo s ograničenom odgovornošću za trgovinu i turizam, OIB 52398678554, Sukošan 62, 23206 Sukošan</item>
    </derivirana_varijabla>
  </DomainObject.Predmet.ProtuStrankaListFormatedWithAdressOIB>
  <DomainObject.Predmet.ProtuStrankaListNazivFormated>
    <izvorni_sadrzaj>
      <item>LATEKS društvo s ograničenom odgovornošću za trgovinu i turizam</item>
    </izvorni_sadrzaj>
    <derivirana_varijabla naziv="DomainObject.Predmet.ProtuStrankaListNazivFormated_1">
      <item>LATEKS društvo s ograničenom odgovornošću za trgovinu i turizam</item>
    </derivirana_varijabla>
  </DomainObject.Predmet.ProtuStrankaListNazivFormated>
  <DomainObject.Predmet.ProtuStrankaListNazivFormatedOIB>
    <izvorni_sadrzaj>
      <item>LATEKS društvo s ograničenom odgovornošću za trgovinu i turizam, OIB 52398678554</item>
    </izvorni_sadrzaj>
    <derivirana_varijabla naziv="DomainObject.Predmet.ProtuStrankaListNazivFormatedOIB_1">
      <item>LATEKS društvo s ograničenom odgovornošću za trgovinu i turizam, OIB 52398678554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2016.</izvorni_sadrzaj>
    <derivirana_varijabla naziv="DomainObject.Datum_1">13. travnja 2016.</derivirana_varijabla>
  </DomainObject.Datum>
  <DomainObject.PoslovniBrojDokumenta>
    <izvorni_sadrzaj>St-801/2015-5</izvorni_sadrzaj>
    <derivirana_varijabla naziv="DomainObject.PoslovniBrojDokumenta_1">St-801/2015-5</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LATEKS društvo s ograničenom odgovornošću za trgovinu i turizam</izvorni_sadrzaj>
    <derivirana_varijabla naziv="DomainObject.Predmet.ProtustrankaIDrugi_1">LATEKS društvo s ograničenom odgovornošću za trgovinu i turizam</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LATEKS društvo s ograničenom odgovornošću za trgovinu i turizam, OIB 52398678554, Sukošan 62, 23206 Sukošan</izvorni_sadrzaj>
    <derivirana_varijabla naziv="DomainObject.Predmet.ProtustrankaIDrugiAdressOIB_1">LATEKS društvo s ograničenom odgovornošću za trgovinu i turizam, OIB 52398678554, Sukošan 62, 23206 Sukošan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LATEKS društvo s ograničenom odgovornošću za trgovinu i turizam</item>
    </izvorni_sadrzaj>
    <derivirana_varijabla naziv="DomainObject.Predmet.SudioniciListNaziv_1">
      <item>FINA</item>
      <item>LATEKS društvo s ograničenom odgovornošću za trgovinu i turizam</item>
    </derivirana_varijabla>
  </DomainObject.Predmet.SudioniciListNaziv>
  <DomainObject.Predmet.SudioniciListAdressOIB>
    <izvorni_sadrzaj>
      <item>FINA, OIB 85821130368</item>
      <item>LATEKS društvo s ograničenom odgovornošću za trgovinu i turizam, OIB 52398678554, Sukošan 62,23206 Sukošan</item>
    </izvorni_sadrzaj>
    <derivirana_varijabla naziv="DomainObject.Predmet.SudioniciListAdressOIB_1">
      <item>FINA, OIB 85821130368</item>
      <item>LATEKS društvo s ograničenom odgovornošću za trgovinu i turizam, OIB 52398678554, Sukošan 62,23206 Sukošan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056FB31-2803-428D-A548-9E494DF9C7D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882</properties:Words>
  <properties:Characters>4808</properties:Characters>
  <properties:Lines>129</properties:Lines>
  <properties:Paragraphs>41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5701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2016-04-13T05:58:00Z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St-801/2015-5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