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13480" w14:paraId="1b13480" w:rsidRDefault="00903012" w:rsidP="00903012" w:rsidR="00903012" w:rsidRPr="004A3F6B">
      <w:pPr>
        <w:tabs>
          <w:tab w:pos="5940" w:val="left"/>
        </w:tabs>
        <w:spacing w:lineRule="atLeast" w:line="240"/>
        <w15:collapsed w:val="false"/>
        <w:rPr>
          <w:color w:val="auto"/>
          <w:spacing w:val="8"/>
          <w:sz w:val="24"/>
          <w:szCs w:val="24"/>
        </w:rPr>
      </w:pPr>
      <w:bookmarkStart w:name="_GoBack" w:id="0"/>
      <w:bookmarkEnd w:id="0"/>
      <w:r>
        <w:rPr>
          <w:color w:val="auto"/>
          <w:sz w:val="24"/>
          <w:szCs w:val="24"/>
        </w:rPr>
        <w:t xml:space="preserve">REPUBLIKA HRVATSKA </w:t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 w:rsidR="0015161C">
        <w:rPr>
          <w:color w:val="auto"/>
          <w:sz w:val="24"/>
          <w:szCs w:val="24"/>
        </w:rPr>
        <w:t xml:space="preserve">     </w:t>
      </w:r>
      <w:r w:rsidRPr="00903012">
        <w:rPr>
          <w:color w:val="auto"/>
          <w:sz w:val="24"/>
          <w:szCs w:val="24"/>
        </w:rPr>
        <w:t>2 St-227/2018-</w:t>
      </w:r>
      <w:r w:rsidR="0015161C">
        <w:rPr>
          <w:color w:val="auto"/>
          <w:sz w:val="24"/>
          <w:szCs w:val="24"/>
        </w:rPr>
        <w:t>20</w:t>
      </w:r>
      <w:r w:rsidRPr="00903012">
        <w:rPr>
          <w:color w:val="auto"/>
          <w:sz w:val="24"/>
          <w:szCs w:val="24"/>
        </w:rPr>
        <w:t xml:space="preserve">     </w:t>
      </w:r>
      <w:r w:rsidRPr="004A3F6B">
        <w:rPr>
          <w:color w:val="auto"/>
          <w:sz w:val="24"/>
          <w:szCs w:val="24"/>
        </w:rPr>
        <w:t xml:space="preserve">  </w:t>
      </w:r>
    </w:p>
    <w:p w:rsidRDefault="00903012" w:rsidP="00903012" w:rsidR="00903012" w:rsidRPr="004A3F6B">
      <w:pPr>
        <w:spacing w:lineRule="atLeast" w:line="240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TRGOVAČKI SUD U PAZINU</w:t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</w:p>
    <w:p w:rsidRDefault="00903012" w:rsidP="00903012" w:rsidR="00903012" w:rsidRPr="004A3F6B">
      <w:pPr>
        <w:rPr>
          <w:b/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 xml:space="preserve">52000 PAZIN, Dršćevka 1 </w:t>
      </w:r>
      <w:r w:rsidRPr="004A3F6B">
        <w:rPr>
          <w:color w:val="auto"/>
          <w:sz w:val="24"/>
          <w:szCs w:val="24"/>
        </w:rPr>
        <w:tab/>
      </w:r>
      <w:r w:rsidRPr="004A3F6B">
        <w:rPr>
          <w:color w:val="auto"/>
          <w:sz w:val="24"/>
          <w:szCs w:val="24"/>
        </w:rPr>
        <w:tab/>
      </w:r>
      <w:r w:rsidRPr="004A3F6B">
        <w:rPr>
          <w:color w:val="auto"/>
          <w:sz w:val="24"/>
          <w:szCs w:val="24"/>
        </w:rPr>
        <w:tab/>
      </w:r>
      <w:r w:rsidRPr="004A3F6B">
        <w:rPr>
          <w:color w:val="auto"/>
          <w:sz w:val="24"/>
          <w:szCs w:val="24"/>
        </w:rPr>
        <w:tab/>
      </w:r>
      <w:r w:rsidRPr="004A3F6B"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  <w:t xml:space="preserve">     </w:t>
      </w:r>
      <w:r w:rsidRPr="004A3F6B">
        <w:rPr>
          <w:color w:val="auto"/>
          <w:sz w:val="24"/>
          <w:szCs w:val="24"/>
        </w:rPr>
        <w:t xml:space="preserve">  </w:t>
      </w:r>
      <w:r w:rsidRPr="004A3F6B">
        <w:rPr>
          <w:color w:val="auto"/>
          <w:sz w:val="24"/>
          <w:szCs w:val="24"/>
        </w:rPr>
        <w:br/>
      </w:r>
    </w:p>
    <w:p w:rsidRDefault="00903012" w:rsidP="00903012" w:rsidR="00903012" w:rsidRPr="004A3F6B">
      <w:pPr>
        <w:jc w:val="center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Z A P I S N I K</w:t>
      </w:r>
    </w:p>
    <w:p w:rsidRDefault="00903012" w:rsidP="00903012" w:rsidR="00903012" w:rsidRPr="004A3F6B">
      <w:pPr>
        <w:jc w:val="center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(ispitno ročište)</w:t>
      </w:r>
    </w:p>
    <w:p w:rsidRDefault="00903012" w:rsidP="00903012" w:rsidR="00903012" w:rsidRPr="004A3F6B">
      <w:pPr>
        <w:jc w:val="center"/>
        <w:rPr>
          <w:color w:val="auto"/>
          <w:sz w:val="24"/>
          <w:szCs w:val="24"/>
        </w:rPr>
      </w:pPr>
    </w:p>
    <w:p w:rsidRDefault="00903012" w:rsidP="00903012" w:rsidR="00903012" w:rsidRPr="00903012">
      <w:pPr>
        <w:jc w:val="center"/>
        <w:rPr>
          <w:color w:val="auto"/>
          <w:sz w:val="24"/>
          <w:szCs w:val="24"/>
        </w:rPr>
      </w:pPr>
      <w:r w:rsidRPr="00903012">
        <w:rPr>
          <w:color w:val="auto"/>
          <w:sz w:val="24"/>
          <w:szCs w:val="24"/>
        </w:rPr>
        <w:t>Održano 30. listopada 2018.</w:t>
      </w:r>
    </w:p>
    <w:p w:rsidRDefault="00903012" w:rsidP="00903012" w:rsidR="00903012" w:rsidRPr="000E4CC8">
      <w:pPr>
        <w:jc w:val="center"/>
        <w:rPr>
          <w:color w:val="auto"/>
          <w:sz w:val="24"/>
          <w:szCs w:val="24"/>
        </w:rPr>
      </w:pPr>
      <w:r w:rsidRPr="000E4CC8">
        <w:rPr>
          <w:color w:val="auto"/>
          <w:sz w:val="24"/>
          <w:szCs w:val="24"/>
        </w:rPr>
        <w:t xml:space="preserve">kod Trgovačkog suda u Pazinu, </w:t>
      </w:r>
    </w:p>
    <w:p w:rsidRDefault="00903012" w:rsidP="00903012" w:rsidR="00903012" w:rsidRPr="00903012">
      <w:pPr>
        <w:jc w:val="center"/>
        <w:rPr>
          <w:sz w:val="24"/>
          <w:szCs w:val="24"/>
        </w:rPr>
      </w:pPr>
      <w:r w:rsidRPr="00903012">
        <w:rPr>
          <w:color w:val="auto"/>
          <w:sz w:val="24"/>
          <w:szCs w:val="24"/>
        </w:rPr>
        <w:t>u stečajnom postupku nad</w:t>
      </w:r>
      <w:r w:rsidRPr="00903012">
        <w:rPr>
          <w:sz w:val="24"/>
          <w:szCs w:val="24"/>
        </w:rPr>
        <w:t xml:space="preserve"> </w:t>
      </w:r>
    </w:p>
    <w:p w:rsidRDefault="00903012" w:rsidP="00903012" w:rsidR="00903012" w:rsidRPr="00903012">
      <w:pPr>
        <w:jc w:val="center"/>
        <w:rPr>
          <w:color w:val="auto"/>
          <w:sz w:val="24"/>
          <w:szCs w:val="24"/>
        </w:rPr>
      </w:pPr>
      <w:r w:rsidRPr="00903012">
        <w:rPr>
          <w:sz w:val="24"/>
          <w:szCs w:val="24"/>
        </w:rPr>
        <w:t>Stečajnom masom iza BEDYAGIN d.o.o. u stečaju, Kastav, Ćikovići 26/11, OIB: 38705831415</w:t>
      </w:r>
    </w:p>
    <w:p w:rsidRDefault="003E7A23" w:rsidP="00903012" w:rsidR="003E7A23" w:rsidRPr="004A3F6B">
      <w:pPr>
        <w:jc w:val="both"/>
        <w:rPr>
          <w:color w:val="auto"/>
          <w:sz w:val="24"/>
          <w:szCs w:val="24"/>
        </w:rPr>
      </w:pPr>
    </w:p>
    <w:p w:rsidRDefault="00903012" w:rsidP="00903012" w:rsidR="00903012" w:rsidRPr="004A3F6B">
      <w:pPr>
        <w:jc w:val="both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OD SUDA NAZOČNI:</w:t>
      </w:r>
      <w:r w:rsidR="00EE6EBC">
        <w:rPr>
          <w:color w:val="auto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903012" w:rsidP="00903012" w:rsidR="00903012" w:rsidRPr="004A3F6B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Adrijana Labinjan Skok, stečajna sutkinja</w:t>
      </w:r>
      <w:r w:rsidRPr="004A3F6B">
        <w:rPr>
          <w:color w:val="auto"/>
          <w:sz w:val="24"/>
          <w:szCs w:val="24"/>
        </w:rPr>
        <w:t xml:space="preserve"> </w:t>
      </w:r>
    </w:p>
    <w:p w:rsidRDefault="00903012" w:rsidP="00903012" w:rsidR="00903012" w:rsidRPr="0015161C">
      <w:pPr>
        <w:jc w:val="both"/>
        <w:rPr>
          <w:color w:val="auto"/>
          <w:sz w:val="24"/>
          <w:szCs w:val="24"/>
        </w:rPr>
      </w:pPr>
      <w:r w:rsidRPr="0015161C">
        <w:rPr>
          <w:color w:val="auto"/>
          <w:sz w:val="24"/>
          <w:szCs w:val="24"/>
        </w:rPr>
        <w:t>Jasmina Matika, zapisničarka</w:t>
      </w:r>
    </w:p>
    <w:p w:rsidRDefault="00903012" w:rsidP="00903012" w:rsidR="00903012" w:rsidRPr="004A3F6B">
      <w:pPr>
        <w:jc w:val="both"/>
        <w:rPr>
          <w:color w:val="auto"/>
          <w:sz w:val="24"/>
          <w:szCs w:val="24"/>
        </w:rPr>
      </w:pPr>
    </w:p>
    <w:p w:rsidRDefault="00903012" w:rsidP="00903012" w:rsidR="00903012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Početak u 14</w:t>
      </w:r>
      <w:r w:rsidRPr="004A3F6B">
        <w:rPr>
          <w:color w:val="auto"/>
          <w:sz w:val="24"/>
          <w:szCs w:val="24"/>
        </w:rPr>
        <w:t>:</w:t>
      </w:r>
      <w:r>
        <w:rPr>
          <w:color w:val="auto"/>
          <w:sz w:val="24"/>
          <w:szCs w:val="24"/>
        </w:rPr>
        <w:t>15</w:t>
      </w:r>
      <w:r w:rsidRPr="004A3F6B">
        <w:rPr>
          <w:color w:val="auto"/>
          <w:sz w:val="24"/>
          <w:szCs w:val="24"/>
        </w:rPr>
        <w:t xml:space="preserve"> sati.</w:t>
      </w:r>
    </w:p>
    <w:p w:rsidRDefault="00903012" w:rsidP="00903012" w:rsidR="00903012" w:rsidRPr="004A3F6B">
      <w:pPr>
        <w:jc w:val="both"/>
        <w:rPr>
          <w:color w:val="auto"/>
          <w:sz w:val="24"/>
          <w:szCs w:val="24"/>
        </w:rPr>
      </w:pPr>
    </w:p>
    <w:p w:rsidRDefault="00903012" w:rsidP="00903012" w:rsidR="00903012" w:rsidRPr="00F030A0">
      <w:pPr>
        <w:jc w:val="both"/>
        <w:rPr>
          <w:color w:val="auto"/>
          <w:sz w:val="24"/>
          <w:szCs w:val="24"/>
        </w:rPr>
      </w:pPr>
      <w:r w:rsidRPr="00F030A0">
        <w:rPr>
          <w:color w:val="auto"/>
          <w:sz w:val="24"/>
          <w:szCs w:val="24"/>
        </w:rPr>
        <w:t>Utvrđuje se da su pristupili:</w:t>
      </w:r>
    </w:p>
    <w:p w:rsidRDefault="00903012" w:rsidP="00903012" w:rsidR="00903012" w:rsidRPr="00F030A0">
      <w:pPr>
        <w:rPr>
          <w:color w:val="auto"/>
          <w:sz w:val="24"/>
          <w:szCs w:val="24"/>
        </w:rPr>
      </w:pPr>
      <w:r w:rsidRPr="00F030A0">
        <w:rPr>
          <w:color w:val="auto"/>
          <w:sz w:val="24"/>
          <w:szCs w:val="24"/>
        </w:rPr>
        <w:t>- stečajna upraviteljica Ljubica Juranović-Skočić</w:t>
      </w:r>
    </w:p>
    <w:p w:rsidRDefault="009209EB" w:rsidP="00F030A0" w:rsidR="009209EB" w:rsidRPr="00F030A0">
      <w:pPr>
        <w:jc w:val="both"/>
        <w:rPr>
          <w:color w:val="auto"/>
          <w:sz w:val="24"/>
          <w:szCs w:val="24"/>
        </w:rPr>
      </w:pPr>
      <w:r w:rsidRPr="00F030A0">
        <w:rPr>
          <w:color w:val="auto"/>
          <w:sz w:val="24"/>
          <w:szCs w:val="24"/>
        </w:rPr>
        <w:t>- Republika Hrvatska po zastupnici Nevenki Kovčalija, zamjenici ŽDO u Puli</w:t>
      </w:r>
    </w:p>
    <w:p w:rsidRDefault="00903012" w:rsidP="00903012" w:rsidR="00903012" w:rsidRPr="004A3F6B">
      <w:pPr>
        <w:jc w:val="both"/>
        <w:rPr>
          <w:color w:val="auto"/>
          <w:sz w:val="24"/>
          <w:szCs w:val="24"/>
        </w:rPr>
      </w:pPr>
    </w:p>
    <w:p w:rsidRDefault="00903012" w:rsidP="00903012" w:rsidR="00903012">
      <w:pPr>
        <w:ind w:firstLine="720"/>
        <w:jc w:val="both"/>
        <w:rPr>
          <w:color w:val="auto"/>
          <w:sz w:val="24"/>
          <w:szCs w:val="24"/>
        </w:rPr>
      </w:pPr>
      <w:r w:rsidRPr="00C4593E">
        <w:rPr>
          <w:color w:val="auto"/>
          <w:sz w:val="24"/>
          <w:szCs w:val="24"/>
        </w:rPr>
        <w:t>Stečajn</w:t>
      </w:r>
      <w:r>
        <w:rPr>
          <w:color w:val="auto"/>
          <w:sz w:val="24"/>
          <w:szCs w:val="24"/>
        </w:rPr>
        <w:t xml:space="preserve">a sutkinja </w:t>
      </w:r>
      <w:r w:rsidRPr="00C4593E">
        <w:rPr>
          <w:color w:val="auto"/>
          <w:sz w:val="24"/>
          <w:szCs w:val="24"/>
        </w:rPr>
        <w:t>otvara raspravu i objavljuje da je predmet današnjeg ročišta isp</w:t>
      </w:r>
      <w:r>
        <w:rPr>
          <w:color w:val="auto"/>
          <w:sz w:val="24"/>
          <w:szCs w:val="24"/>
        </w:rPr>
        <w:t>itivanje prijavljenih tražbina.</w:t>
      </w:r>
    </w:p>
    <w:p w:rsidRDefault="00903012" w:rsidP="00903012" w:rsidR="00903012" w:rsidRPr="00C4593E">
      <w:pPr>
        <w:ind w:firstLine="720"/>
        <w:jc w:val="both"/>
        <w:rPr>
          <w:color w:val="auto"/>
          <w:sz w:val="24"/>
          <w:szCs w:val="24"/>
        </w:rPr>
      </w:pPr>
    </w:p>
    <w:p w:rsidRDefault="00903012" w:rsidP="00903012" w:rsidR="00903012" w:rsidRPr="00C4593E">
      <w:pPr>
        <w:ind w:firstLine="720"/>
        <w:jc w:val="both"/>
        <w:rPr>
          <w:color w:val="auto"/>
          <w:sz w:val="24"/>
          <w:szCs w:val="24"/>
        </w:rPr>
      </w:pPr>
      <w:r w:rsidRPr="00C4593E">
        <w:rPr>
          <w:color w:val="auto"/>
          <w:sz w:val="24"/>
          <w:szCs w:val="24"/>
        </w:rPr>
        <w:t>Stečajn</w:t>
      </w:r>
      <w:r>
        <w:rPr>
          <w:color w:val="auto"/>
          <w:sz w:val="24"/>
          <w:szCs w:val="24"/>
        </w:rPr>
        <w:t>a sutkinja</w:t>
      </w:r>
      <w:r w:rsidRPr="00C4593E">
        <w:rPr>
          <w:color w:val="auto"/>
          <w:sz w:val="24"/>
          <w:szCs w:val="24"/>
        </w:rPr>
        <w:t xml:space="preserve"> upozorava vjerovnike čije će tražbine biti utvrđene na današnjem ročištu, da o tome neće biti posebno obaviješteni. Oni mogu na svoj trošak tražiti da im se izda ovjerovljeni izvadak rješenja (čl. 265. st. 4. Stečajnog zakona, NN br. 71/15, dalje: SZ).</w:t>
      </w:r>
    </w:p>
    <w:p w:rsidRDefault="00903012" w:rsidP="00903012" w:rsidR="00903012" w:rsidRPr="00C4593E">
      <w:pPr>
        <w:ind w:firstLine="720"/>
        <w:jc w:val="both"/>
        <w:rPr>
          <w:color w:val="auto"/>
          <w:sz w:val="24"/>
          <w:szCs w:val="24"/>
        </w:rPr>
      </w:pPr>
    </w:p>
    <w:p w:rsidRDefault="00903012" w:rsidP="00903012" w:rsidR="00903012" w:rsidRPr="00C4593E">
      <w:pPr>
        <w:ind w:firstLine="720"/>
        <w:jc w:val="both"/>
        <w:rPr>
          <w:color w:val="auto"/>
          <w:sz w:val="24"/>
          <w:szCs w:val="24"/>
        </w:rPr>
      </w:pPr>
      <w:r w:rsidRPr="00C4593E">
        <w:rPr>
          <w:color w:val="auto"/>
          <w:sz w:val="24"/>
          <w:szCs w:val="24"/>
        </w:rPr>
        <w:t>Tražbine koje su osporili stečajni upravitelj, dužnik pojedinac ili koji od stečajnih vjerovnika moraju se posebno raspraviti. Izlučna i razlučna prava nisu predmet ispitivanja (čl. 260. st. 3. i 4. SZ-a).</w:t>
      </w:r>
    </w:p>
    <w:p w:rsidRDefault="00903012" w:rsidP="00903012" w:rsidR="00903012" w:rsidRPr="004A3F6B">
      <w:pPr>
        <w:ind w:firstLine="720"/>
        <w:jc w:val="both"/>
        <w:rPr>
          <w:color w:val="auto"/>
          <w:sz w:val="24"/>
          <w:szCs w:val="24"/>
        </w:rPr>
      </w:pPr>
    </w:p>
    <w:p w:rsidRDefault="00903012" w:rsidP="00903012" w:rsidR="00903012" w:rsidRPr="00F030A0">
      <w:pPr>
        <w:ind w:firstLine="720"/>
        <w:jc w:val="both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 xml:space="preserve">Utvrđuje se da je poziv vjerovnicima za današnje ispitno ročište javno priopćen i </w:t>
      </w:r>
      <w:r w:rsidRPr="00F030A0">
        <w:rPr>
          <w:color w:val="auto"/>
          <w:sz w:val="24"/>
          <w:szCs w:val="24"/>
        </w:rPr>
        <w:t>objavljen putem e-oglasne ploče dana 12. rujna 2018.</w:t>
      </w:r>
    </w:p>
    <w:p w:rsidRDefault="00903012" w:rsidP="00903012" w:rsidR="00903012" w:rsidRPr="00F030A0">
      <w:pPr>
        <w:ind w:firstLine="720"/>
        <w:jc w:val="both"/>
        <w:rPr>
          <w:color w:val="auto"/>
          <w:sz w:val="24"/>
          <w:szCs w:val="24"/>
        </w:rPr>
      </w:pPr>
    </w:p>
    <w:p w:rsidRDefault="00903012" w:rsidP="00903012" w:rsidR="00903012" w:rsidRPr="00F030A0">
      <w:pPr>
        <w:ind w:firstLine="720"/>
        <w:jc w:val="both"/>
        <w:rPr>
          <w:color w:val="auto"/>
          <w:sz w:val="24"/>
          <w:szCs w:val="24"/>
        </w:rPr>
      </w:pPr>
      <w:r w:rsidRPr="00F030A0">
        <w:rPr>
          <w:color w:val="auto"/>
          <w:sz w:val="24"/>
          <w:szCs w:val="24"/>
        </w:rPr>
        <w:t>Prema navodu stečajne upraviteljice</w:t>
      </w:r>
      <w:r w:rsidR="006C5D2D" w:rsidRPr="00F030A0">
        <w:rPr>
          <w:color w:val="auto"/>
          <w:sz w:val="24"/>
          <w:szCs w:val="24"/>
        </w:rPr>
        <w:t xml:space="preserve"> pristigle su 2</w:t>
      </w:r>
      <w:r w:rsidRPr="00F030A0">
        <w:rPr>
          <w:color w:val="auto"/>
          <w:sz w:val="24"/>
          <w:szCs w:val="24"/>
        </w:rPr>
        <w:t xml:space="preserve"> </w:t>
      </w:r>
      <w:r w:rsidR="006C5D2D" w:rsidRPr="00F030A0">
        <w:rPr>
          <w:color w:val="auto"/>
          <w:sz w:val="24"/>
          <w:szCs w:val="24"/>
        </w:rPr>
        <w:t>prijave tražbina</w:t>
      </w:r>
      <w:r w:rsidRPr="00F030A0">
        <w:rPr>
          <w:color w:val="auto"/>
          <w:sz w:val="24"/>
          <w:szCs w:val="24"/>
        </w:rPr>
        <w:t xml:space="preserve"> vjerovnika nižih isplatnih redova.  </w:t>
      </w:r>
    </w:p>
    <w:p w:rsidRDefault="008C6D88" w:rsidP="00903012" w:rsidR="008C6D88" w:rsidRPr="00F030A0">
      <w:pPr>
        <w:ind w:firstLine="720"/>
        <w:jc w:val="both"/>
        <w:rPr>
          <w:color w:val="auto"/>
          <w:sz w:val="24"/>
          <w:szCs w:val="24"/>
        </w:rPr>
      </w:pPr>
    </w:p>
    <w:p w:rsidRDefault="008C6D88" w:rsidP="008C6D88" w:rsidR="008C6D88" w:rsidRPr="00411D80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</w:t>
      </w:r>
      <w:r w:rsidRPr="00411D80">
        <w:rPr>
          <w:color w:val="auto"/>
          <w:sz w:val="24"/>
          <w:szCs w:val="24"/>
        </w:rPr>
        <w:t xml:space="preserve">. </w:t>
      </w:r>
      <w:r>
        <w:rPr>
          <w:sz w:val="24"/>
          <w:szCs w:val="24"/>
        </w:rPr>
        <w:t>REPUBLIKA HRVATSKA</w:t>
      </w:r>
      <w:r w:rsidRPr="00411D80">
        <w:rPr>
          <w:sz w:val="24"/>
          <w:szCs w:val="24"/>
        </w:rPr>
        <w:t xml:space="preserve">, MINISTARSTVO FINANCIJA, POREZNA UPRAVA </w:t>
      </w:r>
      <w:r>
        <w:rPr>
          <w:sz w:val="24"/>
          <w:szCs w:val="24"/>
        </w:rPr>
        <w:t>– zastupana po Županijskom držav</w:t>
      </w:r>
      <w:r w:rsidRPr="00411D80">
        <w:rPr>
          <w:sz w:val="24"/>
          <w:szCs w:val="24"/>
        </w:rPr>
        <w:t>nom odvjetništvu u Puli – Pola, broj spisa: S- DO-261/2018, Pula, Rovinjska 2a, OIB: 18683136487</w:t>
      </w:r>
      <w:r>
        <w:rPr>
          <w:color w:val="auto"/>
          <w:sz w:val="24"/>
          <w:szCs w:val="24"/>
        </w:rPr>
        <w:t>, prijavio</w:t>
      </w:r>
      <w:r w:rsidRPr="00411D80">
        <w:rPr>
          <w:color w:val="auto"/>
          <w:sz w:val="24"/>
          <w:szCs w:val="24"/>
        </w:rPr>
        <w:t xml:space="preserve"> je tražbinu u iznosu od </w:t>
      </w:r>
      <w:r w:rsidRPr="00411D80">
        <w:rPr>
          <w:sz w:val="24"/>
          <w:szCs w:val="24"/>
        </w:rPr>
        <w:t>77,81</w:t>
      </w:r>
      <w:r w:rsidRPr="00411D80">
        <w:rPr>
          <w:color w:val="auto"/>
          <w:sz w:val="24"/>
          <w:szCs w:val="24"/>
        </w:rPr>
        <w:t xml:space="preserve"> kn s osnova </w:t>
      </w:r>
      <w:r>
        <w:rPr>
          <w:color w:val="auto"/>
          <w:sz w:val="24"/>
          <w:szCs w:val="24"/>
        </w:rPr>
        <w:t>obračuna kamata</w:t>
      </w:r>
      <w:r w:rsidRPr="00411D80">
        <w:rPr>
          <w:color w:val="auto"/>
          <w:sz w:val="24"/>
          <w:szCs w:val="24"/>
        </w:rPr>
        <w:t>.</w:t>
      </w:r>
    </w:p>
    <w:p w:rsidRDefault="008C6D88" w:rsidP="008C6D88" w:rsidR="008C6D88" w:rsidRPr="00411D80">
      <w:pPr>
        <w:ind w:firstLine="708"/>
        <w:jc w:val="both"/>
        <w:rPr>
          <w:color w:val="auto"/>
          <w:sz w:val="24"/>
          <w:szCs w:val="24"/>
        </w:rPr>
      </w:pPr>
    </w:p>
    <w:p w:rsidRDefault="008C6D88" w:rsidP="008C6D88" w:rsidR="008C6D88" w:rsidRPr="00894B8F">
      <w:pPr>
        <w:ind w:firstLine="708"/>
        <w:jc w:val="both"/>
        <w:rPr>
          <w:color w:val="auto"/>
          <w:sz w:val="24"/>
          <w:szCs w:val="24"/>
        </w:rPr>
      </w:pPr>
      <w:r w:rsidRPr="00894B8F">
        <w:rPr>
          <w:color w:val="auto"/>
          <w:sz w:val="24"/>
          <w:szCs w:val="24"/>
        </w:rPr>
        <w:t>Stečajni upravitelj tražbinu priznaje u cijelosti kao tražbi</w:t>
      </w:r>
      <w:r w:rsidRPr="00F030A0">
        <w:rPr>
          <w:color w:val="auto"/>
          <w:sz w:val="24"/>
          <w:szCs w:val="24"/>
        </w:rPr>
        <w:t>nu I. nižeg isplatn</w:t>
      </w:r>
      <w:r w:rsidRPr="00894B8F">
        <w:rPr>
          <w:color w:val="auto"/>
          <w:sz w:val="24"/>
          <w:szCs w:val="24"/>
        </w:rPr>
        <w:t>og reda.</w:t>
      </w:r>
    </w:p>
    <w:p w:rsidRDefault="008C6D88" w:rsidP="008C6D88" w:rsidR="008C6D88" w:rsidRPr="00894B8F">
      <w:pPr>
        <w:ind w:firstLine="708"/>
        <w:jc w:val="both"/>
        <w:rPr>
          <w:color w:val="auto"/>
          <w:sz w:val="24"/>
          <w:szCs w:val="24"/>
        </w:rPr>
      </w:pPr>
      <w:r w:rsidRPr="00894B8F">
        <w:rPr>
          <w:color w:val="auto"/>
          <w:sz w:val="24"/>
          <w:szCs w:val="24"/>
        </w:rPr>
        <w:t>Utvrđuje se da nijedan od stečajnih vjerovnika nije osporio tražbinu.</w:t>
      </w:r>
    </w:p>
    <w:p w:rsidRDefault="008C6D88" w:rsidP="008C6D88" w:rsidR="008C6D88" w:rsidRPr="00F030A0">
      <w:pPr>
        <w:ind w:firstLine="708"/>
        <w:jc w:val="both"/>
        <w:rPr>
          <w:color w:val="auto"/>
          <w:sz w:val="24"/>
          <w:szCs w:val="24"/>
        </w:rPr>
      </w:pPr>
      <w:r w:rsidRPr="00894B8F">
        <w:rPr>
          <w:color w:val="auto"/>
          <w:sz w:val="24"/>
          <w:szCs w:val="24"/>
        </w:rPr>
        <w:t xml:space="preserve">Stečajna sutkinja objavljuje da se tražbina stečajnog vjerovnika </w:t>
      </w:r>
      <w:r>
        <w:rPr>
          <w:sz w:val="24"/>
          <w:szCs w:val="24"/>
        </w:rPr>
        <w:t>REPUBLIKE HRVATSKE, MINISTARSTVA FINANCIJA, POREZNE</w:t>
      </w:r>
      <w:r w:rsidRPr="00411D80">
        <w:rPr>
          <w:sz w:val="24"/>
          <w:szCs w:val="24"/>
        </w:rPr>
        <w:t xml:space="preserve"> UPRAVA </w:t>
      </w:r>
      <w:r>
        <w:rPr>
          <w:sz w:val="24"/>
          <w:szCs w:val="24"/>
        </w:rPr>
        <w:t xml:space="preserve">– zastupane po </w:t>
      </w:r>
      <w:r>
        <w:rPr>
          <w:sz w:val="24"/>
          <w:szCs w:val="24"/>
        </w:rPr>
        <w:lastRenderedPageBreak/>
        <w:t>Županijskom držav</w:t>
      </w:r>
      <w:r w:rsidRPr="00411D80">
        <w:rPr>
          <w:sz w:val="24"/>
          <w:szCs w:val="24"/>
        </w:rPr>
        <w:t>nom odvjetništvu u Puli – Pola, broj spisa: S- DO-261/2018, Pula, Rovinjska 2a, OIB: 18683136487</w:t>
      </w:r>
      <w:r w:rsidRPr="00894B8F">
        <w:rPr>
          <w:color w:val="auto"/>
          <w:sz w:val="24"/>
          <w:szCs w:val="24"/>
        </w:rPr>
        <w:t xml:space="preserve">, smatra utvrđenom u iznosu od </w:t>
      </w:r>
      <w:r w:rsidRPr="00411D80">
        <w:rPr>
          <w:sz w:val="24"/>
          <w:szCs w:val="24"/>
        </w:rPr>
        <w:t>77,81</w:t>
      </w:r>
      <w:r w:rsidRPr="00894B8F">
        <w:rPr>
          <w:color w:val="auto"/>
          <w:sz w:val="24"/>
          <w:szCs w:val="24"/>
        </w:rPr>
        <w:t xml:space="preserve"> kn i razvrstava</w:t>
      </w:r>
      <w:r w:rsidRPr="00F030A0">
        <w:rPr>
          <w:color w:val="auto"/>
          <w:sz w:val="24"/>
          <w:szCs w:val="24"/>
        </w:rPr>
        <w:t xml:space="preserve"> se u </w:t>
      </w:r>
      <w:r w:rsidR="00F030A0" w:rsidRPr="00F030A0">
        <w:rPr>
          <w:color w:val="auto"/>
          <w:sz w:val="24"/>
          <w:szCs w:val="24"/>
        </w:rPr>
        <w:t>I</w:t>
      </w:r>
      <w:r w:rsidRPr="00F030A0">
        <w:rPr>
          <w:color w:val="auto"/>
          <w:sz w:val="24"/>
          <w:szCs w:val="24"/>
        </w:rPr>
        <w:t xml:space="preserve">. niži isplatni red. </w:t>
      </w:r>
    </w:p>
    <w:p w:rsidRDefault="008C6D88" w:rsidP="00903012" w:rsidR="008C6D88" w:rsidRPr="000E4CC8">
      <w:pPr>
        <w:ind w:firstLine="720"/>
        <w:jc w:val="both"/>
        <w:rPr>
          <w:color w:themeColor="accent2" w:val="C0504D"/>
          <w:sz w:val="24"/>
          <w:szCs w:val="24"/>
        </w:rPr>
      </w:pPr>
    </w:p>
    <w:p w:rsidRDefault="008C6D88" w:rsidP="006C5D2D" w:rsidR="006C5D2D" w:rsidRPr="00894B8F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2</w:t>
      </w:r>
      <w:r w:rsidR="006C5D2D" w:rsidRPr="00894B8F">
        <w:rPr>
          <w:color w:val="auto"/>
          <w:sz w:val="24"/>
          <w:szCs w:val="24"/>
        </w:rPr>
        <w:t>. NATALIA  BEDIAGINA iz Rusije, Rusija, Moskovskaja oblast, Himki, Pansionat, Novogorsk 101 st. 3,  OIB: 84080349846, prijavila je tražbinu u iznosu od 693.236,98 kn</w:t>
      </w:r>
      <w:r w:rsidR="00065FA2" w:rsidRPr="00894B8F">
        <w:rPr>
          <w:color w:val="auto"/>
          <w:sz w:val="24"/>
          <w:szCs w:val="24"/>
        </w:rPr>
        <w:t xml:space="preserve"> s osnova pozajmice </w:t>
      </w:r>
      <w:r w:rsidR="0015161C">
        <w:rPr>
          <w:color w:val="auto"/>
          <w:sz w:val="24"/>
          <w:szCs w:val="24"/>
        </w:rPr>
        <w:t xml:space="preserve">– </w:t>
      </w:r>
      <w:r w:rsidR="00065FA2" w:rsidRPr="00894B8F">
        <w:rPr>
          <w:color w:val="auto"/>
          <w:sz w:val="24"/>
          <w:szCs w:val="24"/>
        </w:rPr>
        <w:t>osnivača</w:t>
      </w:r>
      <w:r w:rsidR="0015161C">
        <w:rPr>
          <w:color w:val="auto"/>
          <w:sz w:val="24"/>
          <w:szCs w:val="24"/>
        </w:rPr>
        <w:t xml:space="preserve"> - </w:t>
      </w:r>
      <w:r w:rsidR="00065FA2" w:rsidRPr="00894B8F">
        <w:rPr>
          <w:color w:val="auto"/>
          <w:sz w:val="24"/>
          <w:szCs w:val="24"/>
        </w:rPr>
        <w:t>vlasnika društva</w:t>
      </w:r>
      <w:r w:rsidR="006C5D2D" w:rsidRPr="00894B8F">
        <w:rPr>
          <w:color w:val="auto"/>
          <w:sz w:val="24"/>
          <w:szCs w:val="24"/>
        </w:rPr>
        <w:t>.</w:t>
      </w:r>
    </w:p>
    <w:p w:rsidRDefault="006C5D2D" w:rsidP="006C5D2D" w:rsidR="006C5D2D" w:rsidRPr="00894B8F">
      <w:pPr>
        <w:ind w:firstLine="708"/>
        <w:jc w:val="both"/>
        <w:rPr>
          <w:color w:val="auto"/>
          <w:sz w:val="24"/>
          <w:szCs w:val="24"/>
        </w:rPr>
      </w:pPr>
    </w:p>
    <w:p w:rsidRDefault="006C5D2D" w:rsidP="006C5D2D" w:rsidR="00F030A0">
      <w:pPr>
        <w:ind w:firstLine="708"/>
        <w:jc w:val="both"/>
        <w:rPr>
          <w:color w:val="auto"/>
          <w:sz w:val="24"/>
          <w:szCs w:val="24"/>
        </w:rPr>
      </w:pPr>
      <w:r w:rsidRPr="00894B8F">
        <w:rPr>
          <w:color w:val="auto"/>
          <w:sz w:val="24"/>
          <w:szCs w:val="24"/>
        </w:rPr>
        <w:t xml:space="preserve">Stečajni upravitelj </w:t>
      </w:r>
      <w:r w:rsidR="00F030A0">
        <w:rPr>
          <w:color w:val="auto"/>
          <w:sz w:val="24"/>
          <w:szCs w:val="24"/>
        </w:rPr>
        <w:t xml:space="preserve">izjavljuje da se za sada ne može decidirano izjasniti odnosno ispitati tražbinu ovog vjerovnika, dok se ne pribavi dokaz na okolnost tko je izvršio uplatu pozajmice od </w:t>
      </w:r>
      <w:r w:rsidR="00F030A0" w:rsidRPr="00894B8F">
        <w:rPr>
          <w:color w:val="auto"/>
          <w:sz w:val="24"/>
          <w:szCs w:val="24"/>
        </w:rPr>
        <w:t>693.236,98 kn</w:t>
      </w:r>
      <w:r w:rsidR="00F030A0">
        <w:rPr>
          <w:color w:val="auto"/>
          <w:sz w:val="24"/>
          <w:szCs w:val="24"/>
        </w:rPr>
        <w:t>.</w:t>
      </w:r>
    </w:p>
    <w:p w:rsidRDefault="00903012" w:rsidP="00903012" w:rsidR="00903012" w:rsidRPr="004A3F6B">
      <w:pPr>
        <w:ind w:firstLine="708"/>
        <w:jc w:val="both"/>
        <w:rPr>
          <w:color w:val="auto"/>
          <w:sz w:val="24"/>
          <w:szCs w:val="24"/>
        </w:rPr>
      </w:pPr>
    </w:p>
    <w:p w:rsidRDefault="00903012" w:rsidP="00903012" w:rsidR="00903012" w:rsidRPr="00AD41FE">
      <w:pPr>
        <w:ind w:firstLine="708"/>
        <w:jc w:val="both"/>
        <w:rPr>
          <w:color w:val="auto"/>
          <w:sz w:val="24"/>
          <w:szCs w:val="24"/>
        </w:rPr>
      </w:pPr>
      <w:r w:rsidRPr="00C4593E">
        <w:rPr>
          <w:color w:val="auto"/>
          <w:sz w:val="24"/>
          <w:szCs w:val="24"/>
        </w:rPr>
        <w:t>Stečajn</w:t>
      </w:r>
      <w:r>
        <w:rPr>
          <w:color w:val="auto"/>
          <w:sz w:val="24"/>
          <w:szCs w:val="24"/>
        </w:rPr>
        <w:t>a sutkinja</w:t>
      </w:r>
      <w:r w:rsidRPr="00AD41FE">
        <w:rPr>
          <w:color w:val="auto"/>
          <w:sz w:val="24"/>
          <w:szCs w:val="24"/>
        </w:rPr>
        <w:t xml:space="preserve"> donosi </w:t>
      </w:r>
    </w:p>
    <w:p w:rsidRDefault="00903012" w:rsidP="00903012" w:rsidR="00903012" w:rsidRPr="00AD41FE">
      <w:pPr>
        <w:jc w:val="center"/>
        <w:rPr>
          <w:color w:val="auto"/>
          <w:sz w:val="24"/>
          <w:szCs w:val="24"/>
        </w:rPr>
      </w:pPr>
    </w:p>
    <w:p w:rsidRDefault="00903012" w:rsidP="00903012" w:rsidR="00903012" w:rsidRPr="00AD41FE">
      <w:pPr>
        <w:jc w:val="center"/>
        <w:rPr>
          <w:color w:val="auto"/>
          <w:sz w:val="24"/>
          <w:szCs w:val="24"/>
        </w:rPr>
      </w:pPr>
      <w:r w:rsidRPr="00AD41FE">
        <w:rPr>
          <w:color w:val="auto"/>
          <w:sz w:val="24"/>
          <w:szCs w:val="24"/>
        </w:rPr>
        <w:t>r j e š e nj e</w:t>
      </w:r>
    </w:p>
    <w:p w:rsidRDefault="00903012" w:rsidP="00903012" w:rsidR="00903012" w:rsidRPr="00AD41FE">
      <w:pPr>
        <w:jc w:val="center"/>
        <w:rPr>
          <w:color w:val="auto"/>
          <w:sz w:val="24"/>
          <w:szCs w:val="24"/>
        </w:rPr>
      </w:pPr>
    </w:p>
    <w:p w:rsidRDefault="00F030A0" w:rsidP="00903012" w:rsidR="00903012" w:rsidRPr="00AD41FE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  <w:t>Odobrava se rok od 15 dana za pribavu dokaza na okolnost uplatitelja pozajmice, o čemu je potrebno izvijestiti sud radi zakazivanja novog ročišta za ispitivanje prijave tražbine nižeg isplatnog reda koju je podnijela Natalia Bediagina.</w:t>
      </w:r>
    </w:p>
    <w:p w:rsidRDefault="00903012" w:rsidP="00903012" w:rsidR="00903012">
      <w:pPr>
        <w:jc w:val="both"/>
        <w:rPr>
          <w:color w:val="auto"/>
          <w:sz w:val="24"/>
          <w:szCs w:val="24"/>
        </w:rPr>
      </w:pPr>
    </w:p>
    <w:p w:rsidRDefault="00903012" w:rsidP="00903012" w:rsidR="00903012" w:rsidRPr="00AD41FE">
      <w:pPr>
        <w:jc w:val="both"/>
        <w:rPr>
          <w:color w:val="auto"/>
          <w:sz w:val="24"/>
          <w:szCs w:val="24"/>
        </w:rPr>
      </w:pPr>
    </w:p>
    <w:p w:rsidRDefault="00903012" w:rsidP="00903012" w:rsidR="00903012" w:rsidRPr="004F7024">
      <w:pPr>
        <w:jc w:val="both"/>
        <w:rPr>
          <w:color w:themeShade="BF" w:themeColor="accent6" w:val="E36C0A"/>
          <w:sz w:val="24"/>
          <w:szCs w:val="24"/>
        </w:rPr>
      </w:pPr>
    </w:p>
    <w:p w:rsidRDefault="00903012" w:rsidP="00903012" w:rsidR="00903012" w:rsidRPr="00AB7181">
      <w:pPr>
        <w:jc w:val="both"/>
        <w:rPr>
          <w:sz w:val="24"/>
          <w:szCs w:val="24"/>
        </w:rPr>
      </w:pPr>
    </w:p>
    <w:p w:rsidRDefault="00903012" w:rsidP="00903012" w:rsidR="00903012" w:rsidRPr="00AB7181">
      <w:pPr>
        <w:jc w:val="center"/>
        <w:rPr>
          <w:sz w:val="24"/>
          <w:szCs w:val="24"/>
        </w:rPr>
      </w:pPr>
      <w:r w:rsidRPr="00AB7181">
        <w:rPr>
          <w:sz w:val="24"/>
          <w:szCs w:val="24"/>
        </w:rPr>
        <w:t>Dovršen</w:t>
      </w:r>
      <w:r w:rsidRPr="00F828DB">
        <w:rPr>
          <w:color w:val="auto"/>
          <w:sz w:val="24"/>
          <w:szCs w:val="24"/>
        </w:rPr>
        <w:t xml:space="preserve">o u </w:t>
      </w:r>
      <w:r w:rsidR="005E7B90">
        <w:rPr>
          <w:color w:val="auto"/>
          <w:sz w:val="24"/>
          <w:szCs w:val="24"/>
        </w:rPr>
        <w:t>14</w:t>
      </w:r>
      <w:r w:rsidRPr="00F828DB">
        <w:rPr>
          <w:color w:val="auto"/>
          <w:sz w:val="24"/>
          <w:szCs w:val="24"/>
        </w:rPr>
        <w:t>:</w:t>
      </w:r>
      <w:r w:rsidR="005E7B90">
        <w:rPr>
          <w:color w:val="auto"/>
          <w:sz w:val="24"/>
          <w:szCs w:val="24"/>
        </w:rPr>
        <w:t>40</w:t>
      </w:r>
      <w:r w:rsidRPr="00F828DB">
        <w:rPr>
          <w:color w:val="auto"/>
          <w:sz w:val="24"/>
          <w:szCs w:val="24"/>
        </w:rPr>
        <w:t xml:space="preserve"> sati.</w:t>
      </w:r>
    </w:p>
    <w:p w:rsidRDefault="00903012" w:rsidP="00903012" w:rsidR="00903012">
      <w:pPr>
        <w:ind w:firstLine="708"/>
        <w:jc w:val="both"/>
        <w:rPr>
          <w:sz w:val="24"/>
          <w:szCs w:val="24"/>
        </w:rPr>
      </w:pPr>
    </w:p>
    <w:p w:rsidRDefault="00903012" w:rsidP="00903012" w:rsidR="00903012">
      <w:pPr>
        <w:ind w:firstLine="708"/>
        <w:jc w:val="both"/>
        <w:rPr>
          <w:sz w:val="24"/>
          <w:szCs w:val="24"/>
        </w:rPr>
      </w:pPr>
    </w:p>
    <w:p w:rsidRDefault="00903012" w:rsidP="00903012" w:rsidR="00903012" w:rsidRPr="00AB7181">
      <w:pPr>
        <w:ind w:firstLine="708"/>
        <w:jc w:val="both"/>
        <w:rPr>
          <w:sz w:val="24"/>
          <w:szCs w:val="24"/>
        </w:rPr>
      </w:pPr>
    </w:p>
    <w:p w:rsidRDefault="00903012" w:rsidP="00903012" w:rsidR="00903012">
      <w:pPr>
        <w:jc w:val="both"/>
        <w:rPr>
          <w:sz w:val="24"/>
          <w:szCs w:val="24"/>
        </w:rPr>
      </w:pPr>
      <w:r w:rsidRPr="00AB7181">
        <w:rPr>
          <w:sz w:val="24"/>
          <w:szCs w:val="24"/>
        </w:rPr>
        <w:tab/>
      </w:r>
      <w:r w:rsidRPr="00AB7181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Pr="00C4593E">
        <w:rPr>
          <w:color w:val="auto"/>
          <w:sz w:val="24"/>
          <w:szCs w:val="24"/>
        </w:rPr>
        <w:t>Stečajn</w:t>
      </w:r>
      <w:r>
        <w:rPr>
          <w:color w:val="auto"/>
          <w:sz w:val="24"/>
          <w:szCs w:val="24"/>
        </w:rPr>
        <w:t>a sutkinja</w:t>
      </w:r>
      <w:r w:rsidRPr="00AB7181">
        <w:rPr>
          <w:sz w:val="24"/>
          <w:szCs w:val="24"/>
        </w:rPr>
        <w:tab/>
        <w:t xml:space="preserve">       </w:t>
      </w:r>
      <w:r>
        <w:rPr>
          <w:sz w:val="24"/>
          <w:szCs w:val="24"/>
        </w:rPr>
        <w:t xml:space="preserve">               Stečajna</w:t>
      </w:r>
      <w:r w:rsidRPr="00AB7181">
        <w:rPr>
          <w:sz w:val="24"/>
          <w:szCs w:val="24"/>
        </w:rPr>
        <w:t xml:space="preserve"> upravitelj</w:t>
      </w:r>
      <w:r>
        <w:rPr>
          <w:sz w:val="24"/>
          <w:szCs w:val="24"/>
        </w:rPr>
        <w:t>ica</w:t>
      </w:r>
    </w:p>
    <w:p w:rsidRDefault="00903012" w:rsidP="00903012" w:rsidR="00903012">
      <w:pPr>
        <w:jc w:val="both"/>
        <w:rPr>
          <w:sz w:val="24"/>
          <w:szCs w:val="24"/>
        </w:rPr>
      </w:pPr>
      <w:r w:rsidRPr="00AB7181">
        <w:rPr>
          <w:sz w:val="24"/>
          <w:szCs w:val="24"/>
        </w:rPr>
        <w:tab/>
      </w:r>
    </w:p>
    <w:p w:rsidRDefault="00903012" w:rsidP="00903012" w:rsidR="0090301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903012" w:rsidP="00903012" w:rsidR="00903012" w:rsidRPr="00AB7181">
      <w:pPr>
        <w:jc w:val="both"/>
        <w:rPr>
          <w:sz w:val="24"/>
          <w:szCs w:val="24"/>
        </w:rPr>
      </w:pPr>
    </w:p>
    <w:p w:rsidRDefault="00903012" w:rsidP="00903012" w:rsidR="00903012" w:rsidRPr="00AB7181">
      <w:pPr>
        <w:jc w:val="both"/>
        <w:rPr>
          <w:sz w:val="24"/>
          <w:szCs w:val="24"/>
        </w:rPr>
      </w:pPr>
      <w:r w:rsidRPr="00AB7181">
        <w:rPr>
          <w:sz w:val="24"/>
          <w:szCs w:val="24"/>
        </w:rPr>
        <w:t xml:space="preserve">  </w:t>
      </w:r>
    </w:p>
    <w:p w:rsidRDefault="00903012" w:rsidP="00903012" w:rsidR="00903012" w:rsidRPr="00AB7181">
      <w:pPr>
        <w:jc w:val="both"/>
        <w:rPr>
          <w:sz w:val="24"/>
          <w:szCs w:val="24"/>
        </w:rPr>
      </w:pPr>
      <w:r w:rsidRPr="00AB7181">
        <w:rPr>
          <w:sz w:val="24"/>
          <w:szCs w:val="24"/>
        </w:rPr>
        <w:t xml:space="preserve">                                                                </w:t>
      </w:r>
      <w:r>
        <w:rPr>
          <w:sz w:val="24"/>
          <w:szCs w:val="24"/>
        </w:rPr>
        <w:t xml:space="preserve"> </w:t>
      </w:r>
      <w:r w:rsidRPr="00AB7181">
        <w:rPr>
          <w:sz w:val="24"/>
          <w:szCs w:val="24"/>
        </w:rPr>
        <w:t>Zapisničar</w:t>
      </w:r>
      <w:r>
        <w:rPr>
          <w:sz w:val="24"/>
          <w:szCs w:val="24"/>
        </w:rPr>
        <w:t>ka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AB7181">
        <w:rPr>
          <w:sz w:val="24"/>
          <w:szCs w:val="24"/>
        </w:rPr>
        <w:t>Vjerovnici</w:t>
      </w:r>
    </w:p>
    <w:p w:rsidRDefault="00903012" w:rsidP="00903012" w:rsidR="00903012"/>
    <w:p w:rsidRDefault="00903012" w:rsidP="00903012" w:rsidR="00903012"/>
    <w:p w:rsidRDefault="00903012" w:rsidP="00903012" w:rsidR="00903012"/>
    <w:p w:rsidRDefault="00903012" w:rsidP="00903012" w:rsidR="00903012"/>
    <w:p w:rsidRDefault="00903012" w:rsidP="00903012" w:rsidR="00903012"/>
    <w:p w:rsidRDefault="00903012" w:rsidP="00903012" w:rsidR="00903012"/>
    <w:p w:rsidRDefault="00903012" w:rsidP="00903012" w:rsidR="00903012"/>
    <w:p w:rsidRDefault="00903012" w:rsidP="00903012" w:rsidR="00903012"/>
    <w:p w:rsidRDefault="00903012" w:rsidP="00903012" w:rsidR="00903012"/>
    <w:p w:rsidRDefault="00903012" w:rsidP="00903012" w:rsidR="00903012"/>
    <w:p w:rsidRDefault="00903012" w:rsidP="00903012" w:rsidR="00903012"/>
    <w:p w:rsidRDefault="0030357A" w:rsidR="00500701"/>
    <w:sectPr w:rsidSect="009240C0" w:rsidR="00500701">
      <w:headerReference w:type="even" r:id="rId8"/>
      <w:headerReference w:type="default" r:id="rId9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3012" w:rsidP="00903012" w:rsidR="00903012">
      <w:r>
        <w:separator/>
      </w:r>
    </w:p>
  </w:endnote>
  <w:endnote w:id="0" w:type="continuationSeparator">
    <w:p w:rsidRDefault="00903012" w:rsidP="00903012" w:rsidR="009030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3012" w:rsidP="00903012" w:rsidR="00903012">
      <w:r>
        <w:separator/>
      </w:r>
    </w:p>
  </w:footnote>
  <w:footnote w:id="0" w:type="continuationSeparator">
    <w:p w:rsidRDefault="00903012" w:rsidP="00903012" w:rsidR="009030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7A23" w:rsidP="00057337" w:rsidR="00222AA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357A" w:rsidR="00222AA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7A23" w:rsidP="00057337" w:rsidR="00222AA1" w:rsidRPr="00222AA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222AA1">
      <w:rPr>
        <w:rStyle w:val="Brojstranice"/>
        <w:sz w:val="24"/>
        <w:szCs w:val="24"/>
      </w:rPr>
      <w:fldChar w:fldCharType="begin"/>
    </w:r>
    <w:r w:rsidRPr="00222AA1">
      <w:rPr>
        <w:rStyle w:val="Brojstranice"/>
        <w:sz w:val="24"/>
        <w:szCs w:val="24"/>
      </w:rPr>
      <w:instrText xml:space="preserve">PAGE  </w:instrText>
    </w:r>
    <w:r w:rsidRPr="00222AA1">
      <w:rPr>
        <w:rStyle w:val="Brojstranice"/>
        <w:sz w:val="24"/>
        <w:szCs w:val="24"/>
      </w:rPr>
      <w:fldChar w:fldCharType="separate"/>
    </w:r>
    <w:r w:rsidR="0030357A">
      <w:rPr>
        <w:rStyle w:val="Brojstranice"/>
        <w:noProof/>
        <w:sz w:val="24"/>
        <w:szCs w:val="24"/>
      </w:rPr>
      <w:t>2</w:t>
    </w:r>
    <w:r w:rsidRPr="00222AA1">
      <w:rPr>
        <w:rStyle w:val="Brojstranice"/>
        <w:sz w:val="24"/>
        <w:szCs w:val="24"/>
      </w:rPr>
      <w:fldChar w:fldCharType="end"/>
    </w:r>
  </w:p>
  <w:p w:rsidRDefault="003E7A23" w:rsidP="009240C0" w:rsidR="00222AA1" w:rsidRPr="00EF1F62">
    <w:pPr>
      <w:rPr>
        <w:b/>
        <w:sz w:val="24"/>
        <w:szCs w:val="24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       </w:t>
    </w:r>
    <w:r w:rsidR="0015161C">
      <w:t xml:space="preserve">     </w:t>
    </w:r>
    <w:r w:rsidR="00903012" w:rsidRPr="00903012">
      <w:rPr>
        <w:color w:val="auto"/>
        <w:sz w:val="24"/>
        <w:szCs w:val="24"/>
      </w:rPr>
      <w:t>2 St-227/2018-</w:t>
    </w:r>
    <w:r w:rsidR="0015161C">
      <w:rPr>
        <w:color w:val="auto"/>
        <w:sz w:val="24"/>
        <w:szCs w:val="24"/>
      </w:rPr>
      <w:t>20</w:t>
    </w:r>
    <w:r w:rsidR="00903012" w:rsidRPr="00903012">
      <w:rPr>
        <w:color w:val="auto"/>
        <w:sz w:val="24"/>
        <w:szCs w:val="24"/>
      </w:rPr>
      <w:t xml:space="preserve"> </w:t>
    </w:r>
    <w:r w:rsidRPr="004A3F6B">
      <w:rPr>
        <w:color w:val="auto"/>
        <w:sz w:val="24"/>
        <w:szCs w:val="24"/>
      </w:rPr>
      <w:t xml:space="preserve">      </w:t>
    </w:r>
  </w:p>
  <w:p w:rsidRDefault="0030357A" w:rsidR="00222AA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012"/>
    <w:rsid w:val="00065FA2"/>
    <w:rsid w:val="000A6C72"/>
    <w:rsid w:val="0015161C"/>
    <w:rsid w:val="0030357A"/>
    <w:rsid w:val="003E7A23"/>
    <w:rsid w:val="00411D80"/>
    <w:rsid w:val="00554328"/>
    <w:rsid w:val="005E7B90"/>
    <w:rsid w:val="006C5D2D"/>
    <w:rsid w:val="00894B8F"/>
    <w:rsid w:val="008C6D88"/>
    <w:rsid w:val="00903012"/>
    <w:rsid w:val="009209EB"/>
    <w:rsid w:val="00985388"/>
    <w:rsid w:val="00DE4CB7"/>
    <w:rsid w:val="00EE6EBC"/>
    <w:rsid w:val="00F03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3012"/>
    <w:pPr>
      <w:spacing w:lineRule="auto" w:line="240" w:after="0"/>
    </w:pPr>
    <w:rPr>
      <w:rFonts w:cs="Times New Roman" w:eastAsia="Times New Roman" w:hAnsi="Times New Roman" w:ascii="Times New Roman"/>
      <w:color w:val="000000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03012"/>
    <w:pPr>
      <w:tabs>
        <w:tab w:pos="4703" w:val="center"/>
        <w:tab w:pos="9406" w:val="right"/>
      </w:tabs>
    </w:pPr>
  </w:style>
  <w:style w:customStyle="true" w:styleId="ZaglavljeChar" w:type="character">
    <w:name w:val="Zaglavlje Char"/>
    <w:basedOn w:val="Zadanifontodlomka"/>
    <w:link w:val="Zaglavlje"/>
    <w:rsid w:val="00903012"/>
    <w:rPr>
      <w:rFonts w:cs="Times New Roman" w:eastAsia="Times New Roman" w:hAnsi="Times New Roman" w:ascii="Times New Roman"/>
      <w:color w:val="000000"/>
      <w:sz w:val="20"/>
      <w:szCs w:val="20"/>
      <w:lang w:eastAsia="hr-HR"/>
    </w:rPr>
  </w:style>
  <w:style w:styleId="Brojstranice" w:type="character">
    <w:name w:val="page number"/>
    <w:basedOn w:val="Zadanifontodlomka"/>
    <w:rsid w:val="00903012"/>
  </w:style>
  <w:style w:styleId="Podnoje" w:type="paragraph">
    <w:name w:val="footer"/>
    <w:basedOn w:val="Normal"/>
    <w:link w:val="PodnojeChar"/>
    <w:uiPriority w:val="99"/>
    <w:unhideWhenUsed/>
    <w:rsid w:val="0090301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03012"/>
    <w:rPr>
      <w:rFonts w:cs="Times New Roman" w:eastAsia="Times New Roman" w:hAnsi="Times New Roman" w:ascii="Times New Roman"/>
      <w:color w:val="000000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35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357A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357A"/>
    <w:rPr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357A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357A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3012"/>
    <w:pPr>
      <w:spacing w:after="0" w:line="240" w:lineRule="auto"/>
    </w:pPr>
    <w:rPr>
      <w:rFonts w:ascii="Times New Roman" w:cs="Times New Roman" w:eastAsia="Times New Roman" w:hAnsi="Times New Roman"/>
      <w:color w:val="000000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03012"/>
    <w:pPr>
      <w:tabs>
        <w:tab w:pos="4703" w:val="center"/>
        <w:tab w:pos="9406" w:val="right"/>
      </w:tabs>
    </w:pPr>
  </w:style>
  <w:style w:customStyle="1" w:styleId="ZaglavljeChar" w:type="character">
    <w:name w:val="Zaglavlje Char"/>
    <w:basedOn w:val="Zadanifontodlomka"/>
    <w:link w:val="Zaglavlje"/>
    <w:rsid w:val="00903012"/>
    <w:rPr>
      <w:rFonts w:ascii="Times New Roman" w:cs="Times New Roman" w:eastAsia="Times New Roman" w:hAnsi="Times New Roman"/>
      <w:color w:val="000000"/>
      <w:sz w:val="20"/>
      <w:szCs w:val="20"/>
      <w:lang w:eastAsia="hr-HR"/>
    </w:rPr>
  </w:style>
  <w:style w:styleId="Brojstranice" w:type="character">
    <w:name w:val="page number"/>
    <w:basedOn w:val="Zadanifontodlomka"/>
    <w:rsid w:val="00903012"/>
  </w:style>
  <w:style w:styleId="Podnoje" w:type="paragraph">
    <w:name w:val="footer"/>
    <w:basedOn w:val="Normal"/>
    <w:link w:val="PodnojeChar"/>
    <w:uiPriority w:val="99"/>
    <w:unhideWhenUsed/>
    <w:rsid w:val="0090301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03012"/>
    <w:rPr>
      <w:rFonts w:ascii="Times New Roman" w:cs="Times New Roman" w:eastAsia="Times New Roman" w:hAnsi="Times New Roman"/>
      <w:color w:val="000000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35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357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357A"/>
    <w:rPr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357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357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30. listopada 2018.</izvorni_sadrzaj>
    <derivirana_varijabla naziv="DomainObject.StvarniPocetakDatum_1">30. listopada 2018.</derivirana_varijabla>
  </DomainObject.StvarniPocetakDatum>
  <DomainObject.StvarniZavrsetakDatum>
    <izvorni_sadrzaj>30. listopada 2018.</izvorni_sadrzaj>
    <derivirana_varijabla naziv="DomainObject.StvarniZavrsetakDatum_1">30. listopada 2018.</derivirana_varijabla>
  </DomainObject.StvarniZavrsetakDatum>
  <DomainObject.PlaniraniZavrsetakDatum>
    <izvorni_sadrzaj>30. listopada 2018.</izvorni_sadrzaj>
    <derivirana_varijabla naziv="DomainObject.PlaniraniZavrsetakDatum_1">30. listopada 2018.</derivirana_varijabla>
  </DomainObject.PlaniraniZavrsetakDatum>
  <DomainObject.PlaniraniPocetakDatum>
    <izvorni_sadrzaj>30. listopada 2018.</izvorni_sadrzaj>
    <derivirana_varijabla naziv="DomainObject.PlaniraniPocetakDatum_1">30. listopada 2018.</derivirana_varijabla>
  </DomainObject.PlaniraniPocetakDatum>
  <DomainObject.StvarniPocetakVrijeme>
    <izvorni_sadrzaj>14:15</izvorni_sadrzaj>
    <derivirana_varijabla naziv="DomainObject.StvarniPocetakVrijeme_1">14:15</derivirana_varijabla>
  </DomainObject.StvarniPocetakVrijeme>
  <DomainObject.StvarniZavrsetakVrijeme>
    <izvorni_sadrzaj>14:40</izvorni_sadrzaj>
    <derivirana_varijabla naziv="DomainObject.StvarniZavrsetakVrijeme_1">14:40</derivirana_varijabla>
  </DomainObject.StvarniZavrsetakVrijeme>
  <DomainObject.PlaniraniZavrsetakVrijeme>
    <izvorni_sadrzaj>14:20</izvorni_sadrzaj>
    <derivirana_varijabla naziv="DomainObject.PlaniraniZavrsetakVrijeme_1">14:20</derivirana_varijabla>
  </DomainObject.PlaniraniZavrsetakVrijeme>
  <DomainObject.PlaniraniPocetakVrijeme>
    <izvorni_sadrzaj>14:15</izvorni_sadrzaj>
    <derivirana_varijabla naziv="DomainObject.PlaniraniPocetakVrijeme_1">14:15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30. listopada 2018.</izvorni_sadrzaj>
    <derivirana_varijabla naziv="DomainObject.Zapisnik.DatumKreiranja_1">30.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St-227/2018-20</izvorni_sadrzaj>
    <derivirana_varijabla naziv="DomainObject.Zapisnik.Oznaka_1">St-227/2018-20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2018.</izvorni_sadrzaj>
    <derivirana_varijabla naziv="DomainObject.Predmet.DatumOsnivanja_1">21.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ZA NASTAVAK POSTUPKA</izvorni_sadrzaj>
    <derivirana_varijabla naziv="DomainObject.Predmet.Opis_1">NOVI BROJ 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St-227/2018</izvorni_sadrzaj>
    <derivirana_varijabla naziv="DomainObject.Predmet.OznakaBroj_1">St-227/2018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BEDYAGIN d.o.o. u stečaju</izvorni_sadrzaj>
    <derivirana_varijabla naziv="DomainObject.Predmet.ProtustrankaFormated_1">  Stečajna masa iza BEDYAGIN d.o.o. u stečaju</derivirana_varijabla>
  </DomainObject.Predmet.ProtustrankaFormated>
  <DomainObject.Predmet.ProtustrankaFormatedOIB>
    <izvorni_sadrzaj>  Stečajna masa iza BEDYAGIN d.o.o. u stečaju, OIB 38705831415</izvorni_sadrzaj>
    <derivirana_varijabla naziv="DomainObject.Predmet.ProtustrankaFormatedOIB_1">  Stečajna masa iza BEDYAGIN d.o.o. u stečaju, OIB 38705831415</derivirana_varijabla>
  </DomainObject.Predmet.ProtustrankaFormatedOIB>
  <DomainObject.Predmet.ProtustrankaFormatedWithAdress>
    <izvorni_sadrzaj> Stečajna masa iza BEDYAGIN d.o.o. u stečaju, Ćikovići 26/11, 51215 Kastav</izvorni_sadrzaj>
    <derivirana_varijabla naziv="DomainObject.Predmet.ProtustrankaFormatedWithAdress_1"> Stečajna masa iza BEDYAGIN d.o.o. u stečaju, Ćikovići 26/11, 51215 Kastav</derivirana_varijabla>
  </DomainObject.Predmet.ProtustrankaFormatedWithAdress>
  <DomainObject.Predmet.ProtustrankaFormatedWithAdressOIB>
    <izvorni_sadrzaj> Stečajna masa iza BEDYAGIN d.o.o. u stečaju, OIB 38705831415, Ćikovići 26/11, 51215 Kastav</izvorni_sadrzaj>
    <derivirana_varijabla naziv="DomainObject.Predmet.ProtustrankaFormatedWithAdressOIB_1"> Stečajna masa iza BEDYAGIN d.o.o. u stečaju, OIB 38705831415, Ćikovići 26/11, 51215 Kastav</derivirana_varijabla>
  </DomainObject.Predmet.ProtustrankaFormatedWithAdressOIB>
  <DomainObject.Predmet.ProtustrankaWithAdress>
    <izvorni_sadrzaj>Stečajna masa iza BEDYAGIN d.o.o. u stečaju Ćikovići 26/11, 51215 Kastav</izvorni_sadrzaj>
    <derivirana_varijabla naziv="DomainObject.Predmet.ProtustrankaWithAdress_1">Stečajna masa iza BEDYAGIN d.o.o. u stečaju Ćikovići 26/11, 51215 Kastav</derivirana_varijabla>
  </DomainObject.Predmet.ProtustrankaWithAdress>
  <DomainObject.Predmet.ProtustrankaWithAdressOIB>
    <izvorni_sadrzaj>Stečajna masa iza BEDYAGIN d.o.o. u stečaju, OIB 38705831415, Ćikovići 26/11, 51215 Kastav</izvorni_sadrzaj>
    <derivirana_varijabla naziv="DomainObject.Predmet.ProtustrankaWithAdressOIB_1">Stečajna masa iza BEDYAGIN d.o.o. u stečaju, OIB 38705831415, Ćikovići 26/11, 51215 Kastav</derivirana_varijabla>
  </DomainObject.Predmet.ProtustrankaWithAdressOIB>
  <DomainObject.Predmet.ProtustrankaNazivFormated>
    <izvorni_sadrzaj>Stečajna masa iza BEDYAGIN d.o.o. u stečaju</izvorni_sadrzaj>
    <derivirana_varijabla naziv="DomainObject.Predmet.ProtustrankaNazivFormated_1">Stečajna masa iza BEDYAGIN d.o.o. u stečaju</derivirana_varijabla>
  </DomainObject.Predmet.ProtustrankaNazivFormated>
  <DomainObject.Predmet.ProtustrankaNazivFormatedOIB>
    <izvorni_sadrzaj>Stečajna masa iza BEDYAGIN d.o.o. u stečaju, OIB 38705831415</izvorni_sadrzaj>
    <derivirana_varijabla naziv="DomainObject.Predmet.ProtustrankaNazivFormatedOIB_1">Stečajna masa iza BEDYAGIN d.o.o. u stečaju, OIB 38705831415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9203.42</izvorni_sadrzaj>
    <derivirana_varijabla naziv="DomainObject.Predmet.TrenutnaVrijednost_1">9203.42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BEDYAGIN d.o.o. u stečaju</item>
    </izvorni_sadrzaj>
    <derivirana_varijabla naziv="DomainObject.Predmet.ProtuStrankaListFormated_1">
      <item>Stečajna masa iza BEDYAGIN d.o.o. u stečaju</item>
    </derivirana_varijabla>
  </DomainObject.Predmet.ProtuStrankaListFormated>
  <DomainObject.Predmet.ProtuStrankaListFormatedOIB>
    <izvorni_sadrzaj>
      <item>Stečajna masa iza BEDYAGIN d.o.o. u stečaju, OIB 38705831415</item>
    </izvorni_sadrzaj>
    <derivirana_varijabla naziv="DomainObject.Predmet.ProtuStrankaListFormatedOIB_1">
      <item>Stečajna masa iza BEDYAGIN d.o.o. u stečaju, OIB 38705831415</item>
    </derivirana_varijabla>
  </DomainObject.Predmet.ProtuStrankaListFormatedOIB>
  <DomainObject.Predmet.ProtuStrankaListFormatedWithAdress>
    <izvorni_sadrzaj>
      <item>Stečajna masa iza BEDYAGIN d.o.o. u stečaju, Ćikovići 26/11, 51215 Kastav</item>
    </izvorni_sadrzaj>
    <derivirana_varijabla naziv="DomainObject.Predmet.ProtuStrankaListFormatedWithAdress_1">
      <item>Stečajna masa iza BEDYAGIN d.o.o. u stečaju, Ćikovići 26/11, 51215 Kastav</item>
    </derivirana_varijabla>
  </DomainObject.Predmet.ProtuStrankaListFormatedWithAdress>
  <DomainObject.Predmet.ProtuStrankaListFormatedWithAdressOIB>
    <izvorni_sadrzaj>
      <item>Stečajna masa iza BEDYAGIN d.o.o. u stečaju, OIB 38705831415, Ćikovići 26/11, 51215 Kastav</item>
    </izvorni_sadrzaj>
    <derivirana_varijabla naziv="DomainObject.Predmet.ProtuStrankaListFormatedWithAdressOIB_1">
      <item>Stečajna masa iza BEDYAGIN d.o.o. u stečaju, OIB 38705831415, Ćikovići 26/11, 51215 Kastav</item>
    </derivirana_varijabla>
  </DomainObject.Predmet.ProtuStrankaListFormatedWithAdressOIB>
  <DomainObject.Predmet.ProtuStrankaListNazivFormated>
    <izvorni_sadrzaj>
      <item>Stečajna masa iza BEDYAGIN d.o.o. u stečaju</item>
    </izvorni_sadrzaj>
    <derivirana_varijabla naziv="DomainObject.Predmet.ProtuStrankaListNazivFormated_1">
      <item>Stečajna masa iza BEDYAGIN d.o.o. u stečaju</item>
    </derivirana_varijabla>
  </DomainObject.Predmet.ProtuStrankaListNazivFormated>
  <DomainObject.Predmet.ProtuStrankaListNazivFormatedOIB>
    <izvorni_sadrzaj>
      <item>Stečajna masa iza BEDYAGIN d.o.o. u stečaju, OIB 38705831415</item>
    </izvorni_sadrzaj>
    <derivirana_varijabla naziv="DomainObject.Predmet.ProtuStrankaListNazivFormatedOIB_1">
      <item>Stečajna masa iza BEDYAGIN d.o.o. u stečaju, OIB 38705831415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>St-227/2018-20</izvorni_sadrzaj>
    <derivirana_varijabla naziv="DomainObject.PoslovniBrojDokumenta_1">St-227/2018-20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BEDYAGIN d.o.o. u stečaju</izvorni_sadrzaj>
    <derivirana_varijabla naziv="DomainObject.Predmet.ProtustrankaIDrugi_1">Stečajna masa iza BEDYAGIN d.o.o.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BEDYAGIN d.o.o. u stečaju, OIB 38705831415, Ćikovići 26/11, 51215 Kastav</izvorni_sadrzaj>
    <derivirana_varijabla naziv="DomainObject.Predmet.ProtustrankaIDrugiAdressOIB_1">Stečajna masa iza BEDYAGIN d.o.o. u stečaju, OIB 38705831415, Ćikovići 26/11,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BEDYAGIN d.o.o. u stečaju</item>
      <item>FINANCIJSKA AGENCIJA, RC RIJEKA, PODRUŽNICA PULA, PULA</item>
    </izvorni_sadrzaj>
    <derivirana_varijabla naziv="DomainObject.Predmet.SudioniciListNaziv_1">
      <item>Stečajna masa iza BEDYAGIN d.o.o. u stečaju</item>
      <item>FINANCIJSKA AGENCIJA, RC RIJEKA, PODRUŽNICA PULA, PULA</item>
    </derivirana_varijabla>
  </DomainObject.Predmet.SudioniciListNaziv>
  <DomainObject.Predmet.SudioniciListAdressOIB>
    <izvorni_sadrzaj>
      <item>Stečajna masa iza BEDYAGIN d.o.o. u stečaju, OIB 38705831415, Ćikovići 26/11,51215 Kastav</item>
      <item>FINANCIJSKA AGENCIJA, RC RIJEKA, PODRUŽNICA PULA, PULA, OIB 85821130368, Giardini 5,52100 Pula</item>
    </izvorni_sadrzaj>
    <derivirana_varijabla naziv="DomainObject.Predmet.SudioniciListAdressOIB_1">
      <item>Stečajna masa iza BEDYAGIN d.o.o. u stečaju, OIB 38705831415, Ćikovići 26/11,51215 Kastav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38705831415</item>
      <item>, OIB 85821130368</item>
    </izvorni_sadrzaj>
    <derivirana_varijabla naziv="DomainObject.Predmet.SudioniciListNazivOIB_1">
      <item>, OIB 38705831415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listopada 2018.</izvorni_sadrzaj>
    <derivirana_varijabla naziv="DomainObject.Predmet.DatumZadnjeOdrzaneSudskeRadnje_1">30. listopada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426</properties:Words>
  <properties:Characters>2483</properties:Characters>
  <properties:Lines>93</properties:Lines>
  <properties:Paragraphs>33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2018-09-12T11:33:00Z</dcterms:created>
  <dc:creator>Jasmina Matika</dc:creator>
  <cp:lastModifiedBy>Jasmina Matika</cp:lastModifiedBy>
  <dcterms:modified xmlns:xsi="http://www.w3.org/2001/XMLSchema-instance" xsi:type="dcterms:W3CDTF">2018-10-30T13:44:00Z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St-227/2018-20 / Zapisnik - Ispitno ročište (St-227-18 - ZAPISNIK - ISPITNO ROČIŠTE I SKUPŠTINA VJEROVNIKA - niži isplatni redovi.docx)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