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8036" w14:paraId="06d8036" w:rsidRDefault="000D54A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624840</wp:posOffset>
            </wp:positionV>
            <wp:extent cy="871855" cx="6534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1855" cx="653415"/>
                    </a:xfrm>
                    <a:prstGeom prst="rect">
                      <a:avLst/>
                    </a:prstGeom>
                  </pic:spPr>
                </pic:pic>
              </a:graphicData>
            </a:graphic>
          </wp:anchor>
        </w:drawing>
      </w:r>
    </w:p>
    <w:p w:rsidRDefault="00AE649C" w:rsidP="004F27AE" w:rsidR="00AE649C" w:rsidRPr="00B76F3C">
      <w:pPr>
        <w:pStyle w:val="NormaleSPIS"/>
      </w:pPr>
    </w:p>
    <w:p w:rsidRDefault="000D54AE" w:rsidP="000D54AE" w:rsidR="000D54AE">
      <w:pPr>
        <w:spacing w:after="0"/>
        <w:jc w:val="both"/>
      </w:pPr>
      <w:r>
        <w:t xml:space="preserve">          Republika Hrvatska</w:t>
      </w:r>
    </w:p>
    <w:p w:rsidRDefault="000D54AE" w:rsidP="000D54AE" w:rsidR="000D54AE">
      <w:pPr>
        <w:tabs>
          <w:tab w:pos="3338" w:val="left"/>
        </w:tabs>
        <w:spacing w:after="0"/>
        <w:jc w:val="both"/>
      </w:pPr>
      <w:r>
        <w:t xml:space="preserve">     Trgovački sud u Bjelovaru</w:t>
      </w:r>
      <w:r>
        <w:tab/>
      </w:r>
    </w:p>
    <w:p w:rsidRDefault="000D54AE" w:rsidP="000D54AE" w:rsidR="000D54AE">
      <w:pPr>
        <w:spacing w:after="0"/>
        <w:jc w:val="both"/>
      </w:pPr>
      <w:r>
        <w:t xml:space="preserve">Bjelovar, Šetalište dr. I. </w:t>
      </w:r>
      <w:proofErr w:type="spellStart"/>
      <w:r>
        <w:t>Lebovića</w:t>
      </w:r>
      <w:proofErr w:type="spellEnd"/>
      <w:r>
        <w:t xml:space="preserve"> 42</w:t>
      </w:r>
    </w:p>
    <w:p w:rsidRDefault="000D54AE" w:rsidP="000D54AE" w:rsidR="000D54AE" w:rsidRPr="000D54AE">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0D54AE">
        <w:rPr>
          <w:rFonts w:cs="Times New Roman" w:eastAsia="Times New Roman"/>
          <w:noProof/>
          <w:lang w:eastAsia="hr-HR"/>
        </w:rPr>
        <w:t>Poslovni broj: 5. St-286/2018-15</w:t>
      </w:r>
    </w:p>
    <w:p w:rsidRDefault="000D54AE" w:rsidP="000D54AE" w:rsidR="000D54AE" w:rsidRPr="000D54AE">
      <w:pPr>
        <w:overflowPunct w:val="false"/>
        <w:autoSpaceDE w:val="false"/>
        <w:autoSpaceDN w:val="false"/>
        <w:adjustRightInd w:val="false"/>
        <w:spacing w:after="0"/>
        <w:outlineLvl w:val="0"/>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outlineLvl w:val="0"/>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outlineLvl w:val="0"/>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jc w:val="center"/>
        <w:outlineLvl w:val="0"/>
        <w:rPr>
          <w:rFonts w:cs="Times New Roman" w:eastAsia="Times New Roman"/>
          <w:noProof/>
          <w:lang w:eastAsia="hr-HR"/>
        </w:rPr>
      </w:pPr>
      <w:r w:rsidRPr="000D54AE">
        <w:rPr>
          <w:rFonts w:cs="Times New Roman" w:eastAsia="Times New Roman"/>
          <w:noProof/>
          <w:lang w:eastAsia="hr-HR"/>
        </w:rPr>
        <w:t>U  I M E  R E P U B L I K E   H R V A T S K E</w:t>
      </w:r>
    </w:p>
    <w:p w:rsidRDefault="000D54AE" w:rsidP="000D54AE" w:rsidR="000D54AE" w:rsidRPr="000D54AE">
      <w:pPr>
        <w:overflowPunct w:val="false"/>
        <w:autoSpaceDE w:val="false"/>
        <w:autoSpaceDN w:val="false"/>
        <w:adjustRightInd w:val="false"/>
        <w:spacing w:after="0"/>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jc w:val="center"/>
        <w:outlineLvl w:val="0"/>
        <w:rPr>
          <w:rFonts w:cs="Times New Roman" w:eastAsia="Times New Roman"/>
          <w:noProof/>
          <w:lang w:eastAsia="hr-HR"/>
        </w:rPr>
      </w:pPr>
      <w:r w:rsidRPr="000D54AE">
        <w:rPr>
          <w:rFonts w:cs="Times New Roman" w:eastAsia="Times New Roman"/>
          <w:noProof/>
          <w:lang w:eastAsia="hr-HR"/>
        </w:rPr>
        <w:t>R J E Š E N J E</w:t>
      </w:r>
    </w:p>
    <w:p w:rsidRDefault="000D54AE" w:rsidP="000D54AE" w:rsidR="000D54AE" w:rsidRPr="000D54AE">
      <w:pPr>
        <w:overflowPunct w:val="false"/>
        <w:autoSpaceDE w:val="false"/>
        <w:autoSpaceDN w:val="false"/>
        <w:adjustRightInd w:val="false"/>
        <w:spacing w:after="0"/>
        <w:rPr>
          <w:rFonts w:cs="Times New Roman" w:eastAsia="Times New Roman"/>
          <w:b/>
          <w:noProof/>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SimSun"/>
          <w:szCs w:val="20"/>
          <w:lang w:eastAsia="zh-CN"/>
        </w:rPr>
      </w:pPr>
      <w:r w:rsidRPr="000D54AE">
        <w:rPr>
          <w:rFonts w:cs="Times New Roman" w:eastAsia="Times New Roman"/>
          <w:noProof/>
          <w:szCs w:val="20"/>
          <w:lang w:eastAsia="hr-HR"/>
        </w:rPr>
        <w:t xml:space="preserve">Trgovački sud u Bjelovaru, po sutkinji Mariji Petrina Kubica, </w:t>
      </w:r>
      <w:r w:rsidRPr="000D54AE">
        <w:rPr>
          <w:rFonts w:cs="Times New Roman" w:eastAsia="Times New Roman"/>
          <w:szCs w:val="20"/>
          <w:lang w:eastAsia="hr-HR"/>
        </w:rPr>
        <w:t xml:space="preserve">povodom prijedloga Financijske agencije, OIB: 85821130368, Regionalni centar Zagreb, Nagodbeno vijeće: HR01, Zagreb, Koturaška 43, za otvaranje stečajnog postupka nad dužnikom TRGOVINA-EKONOMIJA-ANALIZA-MARKETING društvo s ograničenom odgovornošću za trgovinu i poslovne usluge, Zagreb, A. </w:t>
      </w:r>
      <w:proofErr w:type="spellStart"/>
      <w:r w:rsidRPr="000D54AE">
        <w:rPr>
          <w:rFonts w:cs="Times New Roman" w:eastAsia="Times New Roman"/>
          <w:szCs w:val="20"/>
          <w:lang w:eastAsia="hr-HR"/>
        </w:rPr>
        <w:t>Heinza</w:t>
      </w:r>
      <w:proofErr w:type="spellEnd"/>
      <w:r w:rsidRPr="000D54AE">
        <w:rPr>
          <w:rFonts w:cs="Times New Roman" w:eastAsia="Times New Roman"/>
          <w:szCs w:val="20"/>
          <w:lang w:eastAsia="hr-HR"/>
        </w:rPr>
        <w:t xml:space="preserve"> 3, OIB: 79670107615, MBS: 080348459, 28. </w:t>
      </w:r>
      <w:r w:rsidRPr="000D54AE">
        <w:rPr>
          <w:rFonts w:cs="Times New Roman" w:eastAsia="SimSun"/>
          <w:szCs w:val="20"/>
          <w:lang w:eastAsia="zh-CN"/>
        </w:rPr>
        <w:t>siječnja 2019.</w:t>
      </w:r>
    </w:p>
    <w:p w:rsidRDefault="000D54AE" w:rsidP="000D54AE" w:rsidR="000D54AE" w:rsidRPr="000D54AE">
      <w:pPr>
        <w:overflowPunct w:val="false"/>
        <w:autoSpaceDE w:val="false"/>
        <w:autoSpaceDN w:val="false"/>
        <w:adjustRightInd w:val="false"/>
        <w:spacing w:after="0"/>
        <w:rPr>
          <w:rFonts w:cs="Times New Roman" w:eastAsia="Times New Roman"/>
          <w:b/>
          <w:noProof/>
          <w:szCs w:val="20"/>
          <w:lang w:eastAsia="hr-HR"/>
        </w:rPr>
      </w:pPr>
    </w:p>
    <w:p w:rsidRDefault="000D54AE" w:rsidP="000D54AE" w:rsidR="000D54AE" w:rsidRPr="000D54AE">
      <w:pPr>
        <w:overflowPunct w:val="false"/>
        <w:autoSpaceDE w:val="false"/>
        <w:autoSpaceDN w:val="false"/>
        <w:adjustRightInd w:val="false"/>
        <w:spacing w:after="0"/>
        <w:jc w:val="center"/>
        <w:rPr>
          <w:rFonts w:cs="Times New Roman" w:eastAsia="Times New Roman"/>
          <w:noProof/>
          <w:szCs w:val="20"/>
          <w:lang w:eastAsia="hr-HR"/>
        </w:rPr>
      </w:pPr>
      <w:r w:rsidRPr="000D54AE">
        <w:rPr>
          <w:rFonts w:cs="Times New Roman" w:eastAsia="Times New Roman"/>
          <w:noProof/>
          <w:szCs w:val="20"/>
          <w:lang w:eastAsia="hr-HR"/>
        </w:rPr>
        <w:t>r i j e š i o   j e</w:t>
      </w:r>
    </w:p>
    <w:p w:rsidRDefault="000D54AE" w:rsidP="000D54AE" w:rsidR="000D54AE" w:rsidRPr="000D54AE">
      <w:pPr>
        <w:overflowPunct w:val="false"/>
        <w:autoSpaceDE w:val="false"/>
        <w:autoSpaceDN w:val="false"/>
        <w:adjustRightInd w:val="false"/>
        <w:spacing w:after="0"/>
        <w:jc w:val="center"/>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1. Otvara se stečajni postupak nad dužnikom TRGOVINA-EKONOMIJA-ANALIZA-MARKETING društvo s ograničenom odgovornošću za trgovinu i poslovne usluge, Zagreb, A. </w:t>
      </w:r>
      <w:proofErr w:type="spellStart"/>
      <w:r w:rsidRPr="000D54AE">
        <w:rPr>
          <w:rFonts w:cs="Times New Roman" w:eastAsia="Times New Roman"/>
          <w:szCs w:val="20"/>
          <w:lang w:eastAsia="hr-HR"/>
        </w:rPr>
        <w:t>Heinza</w:t>
      </w:r>
      <w:proofErr w:type="spellEnd"/>
      <w:r w:rsidRPr="000D54AE">
        <w:rPr>
          <w:rFonts w:cs="Times New Roman" w:eastAsia="Times New Roman"/>
          <w:szCs w:val="20"/>
          <w:lang w:eastAsia="hr-HR"/>
        </w:rPr>
        <w:t xml:space="preserve"> 3, OIB: 79670107615, MBS: 080348459.</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noProof/>
          <w:szCs w:val="20"/>
          <w:lang w:eastAsia="hr-HR"/>
        </w:rPr>
      </w:pPr>
      <w:r w:rsidRPr="000D54AE">
        <w:rPr>
          <w:rFonts w:cs="Times New Roman" w:eastAsia="Times New Roman"/>
          <w:szCs w:val="20"/>
          <w:lang w:eastAsia="hr-HR"/>
        </w:rPr>
        <w:t>2. Za stečajnog upravitelja imenuje se</w:t>
      </w:r>
      <w:r w:rsidRPr="000D54AE">
        <w:rPr>
          <w:rFonts w:cs="Times New Roman" w:eastAsia="Times New Roman"/>
          <w:lang w:eastAsia="hr-HR"/>
        </w:rPr>
        <w:t xml:space="preserve"> Predrag </w:t>
      </w:r>
      <w:proofErr w:type="spellStart"/>
      <w:r w:rsidRPr="000D54AE">
        <w:rPr>
          <w:rFonts w:cs="Times New Roman" w:eastAsia="Times New Roman"/>
          <w:lang w:eastAsia="hr-HR"/>
        </w:rPr>
        <w:t>Filajdić</w:t>
      </w:r>
      <w:proofErr w:type="spellEnd"/>
      <w:r w:rsidRPr="000D54AE">
        <w:rPr>
          <w:rFonts w:cs="Times New Roman" w:eastAsia="Times New Roman"/>
          <w:lang w:eastAsia="hr-HR"/>
        </w:rPr>
        <w:t>, dipl. ing. poljoprivrede iz Slavonskog Broda, L. Lukića 65, OIB: 32894922284.</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3. Zaključuje se stečajni postupak nad dužnikom TRGOVINA-EKONOMIJA-ANALIZA-MARKETING društvo s ograničenom odgovornošću za trgovinu i poslovne usluge, Zagreb, A. </w:t>
      </w:r>
      <w:proofErr w:type="spellStart"/>
      <w:r w:rsidRPr="000D54AE">
        <w:rPr>
          <w:rFonts w:cs="Times New Roman" w:eastAsia="Times New Roman"/>
          <w:szCs w:val="20"/>
          <w:lang w:eastAsia="hr-HR"/>
        </w:rPr>
        <w:t>Heinza</w:t>
      </w:r>
      <w:proofErr w:type="spellEnd"/>
      <w:r w:rsidRPr="000D54AE">
        <w:rPr>
          <w:rFonts w:cs="Times New Roman" w:eastAsia="Times New Roman"/>
          <w:szCs w:val="20"/>
          <w:lang w:eastAsia="hr-HR"/>
        </w:rPr>
        <w:t xml:space="preserve"> 3, OIB: 79670107615, MBS: 080348459.</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4. Stečajni postupak je otvoren i zaključen s danom 28. siječnja 2019. u 1</w:t>
      </w:r>
      <w:r w:rsidR="007738BC">
        <w:rPr>
          <w:rFonts w:cs="Times New Roman" w:eastAsia="Times New Roman"/>
          <w:szCs w:val="20"/>
          <w:lang w:eastAsia="hr-HR"/>
        </w:rPr>
        <w:t>4</w:t>
      </w:r>
      <w:bookmarkStart w:name="_GoBack" w:id="0"/>
      <w:bookmarkEnd w:id="0"/>
      <w:r w:rsidRPr="000D54AE">
        <w:rPr>
          <w:rFonts w:cs="Times New Roman" w:eastAsia="Times New Roman"/>
          <w:szCs w:val="20"/>
          <w:lang w:eastAsia="hr-HR"/>
        </w:rPr>
        <w:t>,00 sati, kada je ovo rješenje objavljeno na e-oglasnoj ploči ovoga suda.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Calibri"/>
          <w:szCs w:val="20"/>
          <w:lang w:eastAsia="hr-HR"/>
        </w:rPr>
      </w:pPr>
      <w:r w:rsidRPr="000D54A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D54AE" w:rsidP="000D54AE" w:rsidR="000D54AE" w:rsidRPr="000D54AE">
      <w:pPr>
        <w:overflowPunct w:val="false"/>
        <w:autoSpaceDE w:val="false"/>
        <w:autoSpaceDN w:val="false"/>
        <w:adjustRightInd w:val="false"/>
        <w:spacing w:after="0"/>
        <w:ind w:firstLine="851"/>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6. Nakon pravomoćnosti ovoga rješenja stečajni dužnik će se brisati iz sudskog registra.</w:t>
      </w:r>
    </w:p>
    <w:p w:rsidRDefault="000D54AE" w:rsidP="000D54AE" w:rsidR="000D54AE" w:rsidRPr="000D54AE">
      <w:pPr>
        <w:overflowPunct w:val="false"/>
        <w:autoSpaceDE w:val="false"/>
        <w:autoSpaceDN w:val="false"/>
        <w:adjustRightInd w:val="false"/>
        <w:spacing w:after="0"/>
        <w:ind w:firstLine="851"/>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jc w:val="center"/>
        <w:rPr>
          <w:rFonts w:cs="Times New Roman" w:eastAsia="Times New Roman"/>
          <w:szCs w:val="20"/>
          <w:lang w:eastAsia="hr-HR"/>
        </w:rPr>
      </w:pPr>
      <w:r w:rsidRPr="000D54AE">
        <w:rPr>
          <w:rFonts w:cs="Times New Roman" w:eastAsia="Times New Roman"/>
          <w:szCs w:val="20"/>
          <w:lang w:eastAsia="hr-HR"/>
        </w:rPr>
        <w:t>Obrazloženje</w:t>
      </w:r>
    </w:p>
    <w:p w:rsidRDefault="000D54AE" w:rsidP="000D54AE" w:rsidR="000D54AE" w:rsidRPr="000D54AE">
      <w:pPr>
        <w:overflowPunct w:val="false"/>
        <w:autoSpaceDE w:val="false"/>
        <w:autoSpaceDN w:val="false"/>
        <w:adjustRightInd w:val="false"/>
        <w:spacing w:after="0"/>
        <w:jc w:val="center"/>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noProof/>
          <w:szCs w:val="20"/>
          <w:lang w:eastAsia="hr-HR"/>
        </w:rPr>
      </w:pPr>
      <w:r w:rsidRPr="000D54AE">
        <w:rPr>
          <w:rFonts w:cs="Times New Roman" w:eastAsia="Times New Roman"/>
          <w:noProof/>
          <w:szCs w:val="20"/>
          <w:lang w:eastAsia="hr-HR"/>
        </w:rPr>
        <w:t xml:space="preserve">Temeljem čl.27. st.5. Zakona o financijskom poslovanju i predstečajnoj nagodbi ("Narodne novine" broj 108/12, 114/12, 81/13 i 112/13) Financijska agencija je podnijela Trgovačkom sudu u Zagrebu prijedlog za otvaranje stečajnog postupka nad dužnikom, jer je  </w:t>
      </w:r>
      <w:r w:rsidRPr="000D54AE">
        <w:rPr>
          <w:rFonts w:cs="Times New Roman" w:eastAsia="Times New Roman"/>
          <w:noProof/>
          <w:szCs w:val="20"/>
          <w:lang w:eastAsia="hr-HR"/>
        </w:rPr>
        <w:lastRenderedPageBreak/>
        <w:t xml:space="preserve">Nagodbeno vijeće donijelo 10. studenog 2017. rješenje o obustavi postupka predstečajne nagodbe dužnika, a kod dužnika postoje razlozi za otvaranje stečajnog postupka, budući da dužnik u razdoblju dužem od 60 dana ima evidentirane neizvršene osnove za plaćanje.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noProof/>
          <w:szCs w:val="20"/>
          <w:lang w:eastAsia="hr-HR"/>
        </w:rPr>
        <w:t>Prijedlog za pokretanje stečajnog postupka zaprimljen je na Trgovačkom sudu u Zagrebu pod brojem St-3058/2017 i s</w:t>
      </w:r>
      <w:proofErr w:type="spellStart"/>
      <w:r w:rsidRPr="000D54AE">
        <w:rPr>
          <w:rFonts w:cs="Times New Roman" w:eastAsia="Times New Roman"/>
          <w:szCs w:val="20"/>
          <w:lang w:eastAsia="hr-HR"/>
        </w:rPr>
        <w:t>ukladno</w:t>
      </w:r>
      <w:proofErr w:type="spellEnd"/>
      <w:r w:rsidRPr="000D54AE">
        <w:rPr>
          <w:rFonts w:cs="Times New Roman" w:eastAsia="Times New Roman"/>
          <w:szCs w:val="20"/>
          <w:lang w:eastAsia="hr-HR"/>
        </w:rPr>
        <w:t xml:space="preserve"> rješenju predsjednika Visokog trgovačkog suda Republike Hrvatske poslovni broj Su-236/18-2 od 9. ožujka 2018. ustupljen ovom sudu na daljnji postupak.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Na temelju prijedloga za otvaranje stečajnog postupka sud je 23. svibnja 2018. donio rješenje o pokretanju prethodnog postupka radi utvrđivanja pretpostavki za otvaranje stečajnog postupka i zakazano ročište radi izjašnjenja o prijedlogu i rasprave o uvjetima za otvaranje stečajnog postupka na koje su pozvani predlagatelj Financijska agencija i zakonski zastupnik dužnika.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Rješenjem od 9. listopada 2018. naloženo je zakonskom zastupniku dužnika da sastavi i podnese izvješće o financijsko-gospodarskom stanju dužnika.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Calibri"/>
          <w:szCs w:val="20"/>
          <w:lang w:eastAsia="hr-HR"/>
        </w:rPr>
        <w:t>Z</w:t>
      </w:r>
      <w:r w:rsidRPr="000D54AE">
        <w:rPr>
          <w:rFonts w:cs="Times New Roman" w:eastAsia="Times New Roman"/>
          <w:szCs w:val="20"/>
          <w:lang w:eastAsia="hr-HR"/>
        </w:rPr>
        <w:t xml:space="preserve">akonski zastupnik dužnika nije došao na ročište radi rasprave o uvjetima za otvaranje stečajnog postupka, nije podnio izvješće o gospodarsko-financijskom stanju dužnika i o prijedlogu za otvaranje stečajnog postupka nije se izjasnio.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Iz navoda FINE i potvrde od 23. listopada 2018. (list 424) proizlazi da je račun dužnika blokiran 344 dana te je kod dužnika ispunjen stečajni razlog nesposobnosti za plaćanje.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Kako je iz uvida u javno dostupne podatke zemljišnih knjiga proizlazilo da dužnik nije upisan kao vlasnik nekretnina, a iz podataka koji se nalaze u </w:t>
      </w:r>
      <w:proofErr w:type="spellStart"/>
      <w:r w:rsidRPr="000D54AE">
        <w:rPr>
          <w:rFonts w:cs="Times New Roman" w:eastAsia="Times New Roman"/>
          <w:szCs w:val="20"/>
          <w:lang w:eastAsia="hr-HR"/>
        </w:rPr>
        <w:t>predstečajnom</w:t>
      </w:r>
      <w:proofErr w:type="spellEnd"/>
      <w:r w:rsidRPr="000D54AE">
        <w:rPr>
          <w:rFonts w:cs="Times New Roman" w:eastAsia="Times New Roman"/>
          <w:szCs w:val="20"/>
          <w:lang w:eastAsia="hr-HR"/>
        </w:rPr>
        <w:t xml:space="preserve"> spisu nije bilo razvidno da dužnik raspolaže imovinom kojom bi se pokrili troškovi stečajnog postupka, sud je, sukladno odredbi čl.132. st.1. SZ-a, rješenjem od 21. studenog 2018.,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Troškovi stečajnog postupka bi, po ocjeni suda, iznosili najmanje 10.000,00 kn, a odnosili bi se na izradu žiga, otvaranje i zatvaranje računa, knjigovodstvene poslove i zbrinjavanje arhive, telefon, uredski materijal i poštarinu, putovanje stečajnog upravitelja, nagradu i osiguranje stečajnog upravitelja.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jc w:val="both"/>
        <w:rPr>
          <w:rFonts w:cs="Times New Roman" w:eastAsia="Times New Roman"/>
          <w:szCs w:val="20"/>
          <w:lang w:eastAsia="hr-HR"/>
        </w:rPr>
      </w:pPr>
      <w:r w:rsidRPr="000D54AE">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Kako je Financijska agencija u prijedlogu za otvaranje stečajnog postupka navela da je račun dužnika blokiran te tijekom prethodnog postupka ostala kod prijedloga i dostavila na spis potvrdu o neizvršenim osnovama za plaćanje od 23. svibnja 2018. (list 416), iz koje proizlazi da je račun dužnika na dan izdavanja te potvrde blokiran, a zakonski zastupnik dužnika se o prijedlogu nije očitovao i nije osporio postojanje blokade računa dužnika, sud utvrđuje da je ispunjen stečajni razlog nesposobnosti za plaćanje iz čl.6. SZ-a.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Objava rješenja na e-oglasnoj ploči suda određena je sukladno čl.132. st.3. SZ-a.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 xml:space="preserve">Stečajni upravitelj imenovan je sukladno odredbi čl.84. st.1. i čl.85. st.1. SZ-a. </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Calibri"/>
          <w:szCs w:val="20"/>
          <w:lang w:eastAsia="hr-HR"/>
        </w:rPr>
      </w:pPr>
      <w:r w:rsidRPr="000D54AE">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r w:rsidRPr="000D54AE">
        <w:rPr>
          <w:rFonts w:cs="Times New Roman" w:eastAsia="Times New Roman"/>
          <w:szCs w:val="20"/>
          <w:lang w:eastAsia="hr-HR"/>
        </w:rPr>
        <w:t>O brisanju dužnika iz sudskog registra odlučeno je sukladno čl.286. st.3. SZ-a.</w:t>
      </w:r>
    </w:p>
    <w:p w:rsidRDefault="000D54AE" w:rsidP="000D54AE" w:rsidR="000D54AE" w:rsidRPr="000D54AE">
      <w:pPr>
        <w:overflowPunct w:val="false"/>
        <w:autoSpaceDE w:val="false"/>
        <w:autoSpaceDN w:val="false"/>
        <w:adjustRightInd w:val="false"/>
        <w:spacing w:after="0"/>
        <w:ind w:firstLine="851"/>
        <w:jc w:val="both"/>
        <w:rPr>
          <w:rFonts w:cs="Times New Roman" w:eastAsia="Times New Roman"/>
          <w:szCs w:val="20"/>
          <w:lang w:eastAsia="hr-HR"/>
        </w:rPr>
      </w:pPr>
    </w:p>
    <w:p w:rsidRDefault="000D54AE" w:rsidP="000D54AE" w:rsidR="000D54AE" w:rsidRPr="000D54AE">
      <w:pPr>
        <w:overflowPunct w:val="false"/>
        <w:autoSpaceDE w:val="false"/>
        <w:autoSpaceDN w:val="false"/>
        <w:adjustRightInd w:val="false"/>
        <w:spacing w:after="0"/>
        <w:jc w:val="center"/>
        <w:rPr>
          <w:rFonts w:cs="Times New Roman" w:eastAsia="Times New Roman"/>
          <w:lang w:eastAsia="hr-HR"/>
        </w:rPr>
      </w:pPr>
      <w:r w:rsidRPr="000D54AE">
        <w:rPr>
          <w:rFonts w:cs="Times New Roman" w:eastAsia="Times New Roman"/>
          <w:lang w:eastAsia="hr-HR"/>
        </w:rPr>
        <w:t>U Bjelovaru 28. siječnja 2019.</w:t>
      </w:r>
    </w:p>
    <w:p w:rsidRDefault="000D54AE" w:rsidP="000D54AE" w:rsidR="000D54AE" w:rsidRPr="000D54AE">
      <w:pPr>
        <w:overflowPunct w:val="false"/>
        <w:autoSpaceDE w:val="false"/>
        <w:autoSpaceDN w:val="false"/>
        <w:adjustRightInd w:val="false"/>
        <w:spacing w:after="0"/>
        <w:jc w:val="both"/>
        <w:rPr>
          <w:rFonts w:cs="Times New Roman" w:eastAsia="Times New Roman"/>
          <w:lang w:eastAsia="hr-HR"/>
        </w:rPr>
      </w:pPr>
    </w:p>
    <w:p w:rsidRDefault="000D54AE" w:rsidP="000D54AE" w:rsidR="000D54AE" w:rsidRPr="000D54AE">
      <w:pPr>
        <w:overflowPunct w:val="false"/>
        <w:autoSpaceDE w:val="false"/>
        <w:autoSpaceDN w:val="false"/>
        <w:adjustRightInd w:val="false"/>
        <w:spacing w:after="0"/>
        <w:ind w:firstLine="5103"/>
        <w:jc w:val="both"/>
        <w:rPr>
          <w:rFonts w:cs="Times New Roman" w:eastAsia="Times New Roman"/>
          <w:lang w:eastAsia="hr-HR"/>
        </w:rPr>
      </w:pPr>
      <w:r w:rsidRPr="000D54AE">
        <w:rPr>
          <w:rFonts w:cs="Times New Roman" w:eastAsia="Times New Roman"/>
          <w:lang w:eastAsia="hr-HR"/>
        </w:rPr>
        <w:t xml:space="preserve">                 Sutkinja</w:t>
      </w:r>
    </w:p>
    <w:p w:rsidRDefault="000D54AE" w:rsidP="000D54AE" w:rsidR="000D54AE" w:rsidRPr="000D54AE">
      <w:pPr>
        <w:overflowPunct w:val="false"/>
        <w:autoSpaceDE w:val="false"/>
        <w:autoSpaceDN w:val="false"/>
        <w:adjustRightInd w:val="false"/>
        <w:spacing w:after="0"/>
        <w:ind w:firstLine="4820"/>
        <w:jc w:val="both"/>
        <w:rPr>
          <w:rFonts w:cs="Times New Roman" w:eastAsia="Times New Roman"/>
          <w:lang w:eastAsia="hr-HR"/>
        </w:rPr>
      </w:pPr>
      <w:r w:rsidRPr="000D54AE">
        <w:rPr>
          <w:rFonts w:cs="Times New Roman" w:eastAsia="Times New Roman"/>
          <w:lang w:eastAsia="hr-HR"/>
        </w:rPr>
        <w:t xml:space="preserve">            Marija Petrina Kubica v.r.</w:t>
      </w:r>
    </w:p>
    <w:p w:rsidRDefault="000D54AE" w:rsidP="000D54AE" w:rsidR="000D54AE" w:rsidRPr="000D54AE">
      <w:pPr>
        <w:overflowPunct w:val="false"/>
        <w:autoSpaceDE w:val="false"/>
        <w:autoSpaceDN w:val="false"/>
        <w:adjustRightInd w:val="false"/>
        <w:spacing w:after="0"/>
        <w:ind w:firstLine="4820"/>
        <w:jc w:val="both"/>
        <w:rPr>
          <w:rFonts w:cs="Times New Roman" w:eastAsia="Times New Roman"/>
          <w:lang w:eastAsia="hr-HR"/>
        </w:rPr>
      </w:pPr>
    </w:p>
    <w:p w:rsidRDefault="000D54AE" w:rsidP="000D54AE" w:rsidR="000D54AE" w:rsidRPr="000D54A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D54AE">
        <w:rPr>
          <w:rFonts w:cs="Times New Roman" w:eastAsia="Times New Roman"/>
          <w:noProof/>
          <w:szCs w:val="20"/>
          <w:lang w:eastAsia="hr-HR"/>
        </w:rPr>
        <w:t>Za točnost otpravka - ovlašteni službenik</w:t>
      </w:r>
    </w:p>
    <w:p w:rsidRDefault="000D54AE" w:rsidP="000D54AE" w:rsidR="000D54AE" w:rsidRPr="000D54A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D54AE">
        <w:rPr>
          <w:rFonts w:cs="Times New Roman" w:eastAsia="Times New Roman"/>
          <w:noProof/>
          <w:szCs w:val="20"/>
          <w:lang w:eastAsia="hr-HR"/>
        </w:rPr>
        <w:t xml:space="preserve">                  Željka Vitez</w:t>
      </w:r>
    </w:p>
    <w:p w:rsidRDefault="000D54AE" w:rsidP="000D54AE" w:rsidR="000D54AE" w:rsidRPr="000D54AE">
      <w:pPr>
        <w:overflowPunct w:val="false"/>
        <w:autoSpaceDE w:val="false"/>
        <w:autoSpaceDN w:val="false"/>
        <w:adjustRightInd w:val="false"/>
        <w:spacing w:after="0"/>
        <w:ind w:firstLine="4820"/>
        <w:jc w:val="both"/>
        <w:rPr>
          <w:rFonts w:cs="Times New Roman" w:eastAsia="Times New Roman"/>
          <w:lang w:eastAsia="hr-HR"/>
        </w:rPr>
      </w:pPr>
    </w:p>
    <w:p w:rsidRDefault="000D54AE" w:rsidP="000D54AE" w:rsidR="000D54AE" w:rsidRPr="000D54AE">
      <w:pPr>
        <w:overflowPunct w:val="false"/>
        <w:autoSpaceDE w:val="false"/>
        <w:autoSpaceDN w:val="false"/>
        <w:adjustRightInd w:val="false"/>
        <w:spacing w:after="0"/>
        <w:jc w:val="both"/>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jc w:val="both"/>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jc w:val="both"/>
        <w:rPr>
          <w:rFonts w:cs="Times New Roman" w:eastAsia="Times New Roman"/>
          <w:noProof/>
          <w:lang w:eastAsia="hr-HR"/>
        </w:rPr>
      </w:pPr>
    </w:p>
    <w:p w:rsidRDefault="000D54AE" w:rsidP="000D54AE" w:rsidR="000D54AE" w:rsidRPr="000D54AE">
      <w:pPr>
        <w:overflowPunct w:val="false"/>
        <w:autoSpaceDE w:val="false"/>
        <w:autoSpaceDN w:val="false"/>
        <w:adjustRightInd w:val="false"/>
        <w:spacing w:after="0"/>
        <w:jc w:val="both"/>
        <w:rPr>
          <w:rFonts w:cs="Times New Roman" w:eastAsia="Times New Roman"/>
          <w:lang w:eastAsia="hr-HR"/>
        </w:rPr>
      </w:pPr>
      <w:r w:rsidRPr="000D54AE">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D54AE" w:rsidP="000D54AE" w:rsidR="000D54AE" w:rsidRPr="000D54AE">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0D54A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570006"/>
      <w:docPartObj>
        <w:docPartGallery w:val="Page Numbers (Top of Page)"/>
        <w:docPartUnique/>
      </w:docPartObj>
    </w:sdtPr>
    <w:sdtEndPr/>
    <w:sdtContent>
      <w:p w:rsidRDefault="000D54AE" w:rsidP="000D54AE" w:rsidR="000D54AE">
        <w:pPr>
          <w:pStyle w:val="Zaglavlje"/>
          <w:spacing w:after="0"/>
          <w:jc w:val="center"/>
        </w:pPr>
        <w:r>
          <w:fldChar w:fldCharType="begin"/>
        </w:r>
        <w:r>
          <w:instrText>PAGE   \* MERGEFORMAT</w:instrText>
        </w:r>
        <w:r>
          <w:fldChar w:fldCharType="separate"/>
        </w:r>
        <w:r w:rsidR="007738BC">
          <w:t>3</w:t>
        </w:r>
        <w:r>
          <w:fldChar w:fldCharType="end"/>
        </w:r>
      </w:p>
    </w:sdtContent>
  </w:sdt>
  <w:p w:rsidRDefault="000D54AE" w:rsidP="000D54AE"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0D54AE">
      <w:rPr>
        <w:rFonts w:cs="Times New Roman" w:eastAsia="Times New Roman"/>
        <w:noProof/>
        <w:lang w:eastAsia="hr-HR"/>
      </w:rPr>
      <w:t>Poslovni broj: 5. St-286/2018-15</w:t>
    </w:r>
  </w:p>
  <w:p w:rsidRDefault="000D54AE" w:rsidP="000D54AE" w:rsidR="000D54AE" w:rsidRPr="000D54AE">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4A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38BC"/>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3874123">
      <w:bodyDiv w:val="true"/>
      <w:marLeft w:val="0"/>
      <w:marRight w:val="0"/>
      <w:marTop w:val="0"/>
      <w:marBottom w:val="0"/>
      <w:divBdr>
        <w:top w:space="0" w:sz="0" w:color="auto" w:val="none"/>
        <w:left w:space="0" w:sz="0" w:color="auto" w:val="none"/>
        <w:bottom w:space="0" w:sz="0" w:color="auto" w:val="none"/>
        <w:right w:space="0" w:sz="0" w:color="auto" w:val="none"/>
      </w:divBdr>
    </w:div>
    <w:div w:id="8351947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St-286/2018-15</izvorni_sadrzaj>
    <derivirana_varijabla naziv="DomainObject.Oznaka_1">St-286/2018-15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St-286/2018</izvorni_sadrzaj>
    <derivirana_varijabla naziv="DomainObject.Predmet.OznakaBroj_1">St-286/2018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TRGOVINA-EKONOMIJA-ANALIZA-MARKETING d.o.o.</izvorni_sadrzaj>
    <derivirana_varijabla naziv="DomainObject.Predmet.ProtustrankaFormated_1">  TRGOVINA-EKONOMIJA-ANALIZA-MARKETING d.o.o.</derivirana_varijabla>
  </DomainObject.Predmet.ProtustrankaFormated>
  <DomainObject.Predmet.ProtustrankaFormatedOIB>
    <izvorni_sadrzaj>  TRGOVINA-EKONOMIJA-ANALIZA-MARKETING d.o.o., OIB 79670107615</izvorni_sadrzaj>
    <derivirana_varijabla naziv="DomainObject.Predmet.ProtustrankaFormatedOIB_1">  TRGOVINA-EKONOMIJA-ANALIZA-MARKETING d.o.o., OIB 79670107615</derivirana_varijabla>
  </DomainObject.Predmet.ProtustrankaFormatedOIB>
  <DomainObject.Predmet.ProtustrankaFormatedWithAdress>
    <izvorni_sadrzaj> TRGOVINA-EKONOMIJA-ANALIZA-MARKETING d.o.o., A. Heinza 3, 10000 Zagreb</izvorni_sadrzaj>
    <derivirana_varijabla naziv="DomainObject.Predmet.ProtustrankaFormatedWithAdress_1"> TRGOVINA-EKONOMIJA-ANALIZA-MARKETING d.o.o., A. Heinza 3, 10000 Zagreb</derivirana_varijabla>
  </DomainObject.Predmet.ProtustrankaFormatedWithAdress>
  <DomainObject.Predmet.ProtustrankaFormatedWithAdressOIB>
    <izvorni_sadrzaj> TRGOVINA-EKONOMIJA-ANALIZA-MARKETING d.o.o., OIB 79670107615, A. Heinza 3, 10000 Zagreb</izvorni_sadrzaj>
    <derivirana_varijabla naziv="DomainObject.Predmet.ProtustrankaFormatedWithAdressOIB_1"> TRGOVINA-EKONOMIJA-ANALIZA-MARKETING d.o.o., OIB 79670107615, A. Heinza 3, 10000 Zagreb</derivirana_varijabla>
  </DomainObject.Predmet.ProtustrankaFormatedWithAdressOIB>
  <DomainObject.Predmet.ProtustrankaWithAdress>
    <izvorni_sadrzaj>TRGOVINA-EKONOMIJA-ANALIZA-MARKETING d.o.o. A. Heinza 3, 10000 Zagreb</izvorni_sadrzaj>
    <derivirana_varijabla naziv="DomainObject.Predmet.ProtustrankaWithAdress_1">TRGOVINA-EKONOMIJA-ANALIZA-MARKETING d.o.o. A. Heinza 3, 10000 Zagreb</derivirana_varijabla>
  </DomainObject.Predmet.ProtustrankaWithAdress>
  <DomainObject.Predmet.ProtustrankaWithAdressOIB>
    <izvorni_sadrzaj>TRGOVINA-EKONOMIJA-ANALIZA-MARKETING d.o.o., OIB 79670107615, A. Heinza 3, 10000 Zagreb</izvorni_sadrzaj>
    <derivirana_varijabla naziv="DomainObject.Predmet.ProtustrankaWithAdressOIB_1">TRGOVINA-EKONOMIJA-ANALIZA-MARKETING d.o.o., OIB 79670107615, A. Heinza 3, 10000 Zagreb</derivirana_varijabla>
  </DomainObject.Predmet.ProtustrankaWithAdressOIB>
  <DomainObject.Predmet.ProtustrankaNazivFormated>
    <izvorni_sadrzaj>TRGOVINA-EKONOMIJA-ANALIZA-MARKETING d.o.o.</izvorni_sadrzaj>
    <derivirana_varijabla naziv="DomainObject.Predmet.ProtustrankaNazivFormated_1">TRGOVINA-EKONOMIJA-ANALIZA-MARKETING d.o.o.</derivirana_varijabla>
  </DomainObject.Predmet.ProtustrankaNazivFormated>
  <DomainObject.Predmet.ProtustrankaNazivFormatedOIB>
    <izvorni_sadrzaj>TRGOVINA-EKONOMIJA-ANALIZA-MARKETING d.o.o., OIB 79670107615</izvorni_sadrzaj>
    <derivirana_varijabla naziv="DomainObject.Predmet.ProtustrankaNazivFormatedOIB_1">TRGOVINA-EKONOMIJA-ANALIZA-MARKETING d.o.o., OIB 79670107615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TRGOVINA-EKONOMIJA-ANALIZA-MARKETING d.o.o.</item>
    </izvorni_sadrzaj>
    <derivirana_varijabla naziv="DomainObject.Predmet.ProtuStrankaListFormated_1">
      <item>TRGOVINA-EKONOMIJA-ANALIZA-MARKETING d.o.o.</item>
    </derivirana_varijabla>
  </DomainObject.Predmet.ProtuStrankaListFormated>
  <DomainObject.Predmet.ProtuStrankaListFormatedOIB>
    <izvorni_sadrzaj>
      <item>TRGOVINA-EKONOMIJA-ANALIZA-MARKETING d.o.o., OIB 79670107615</item>
    </izvorni_sadrzaj>
    <derivirana_varijabla naziv="DomainObject.Predmet.ProtuStrankaListFormatedOIB_1">
      <item>TRGOVINA-EKONOMIJA-ANALIZA-MARKETING d.o.o., OIB 79670107615</item>
    </derivirana_varijabla>
  </DomainObject.Predmet.ProtuStrankaListFormatedOIB>
  <DomainObject.Predmet.ProtuStrankaListFormatedWithAdress>
    <izvorni_sadrzaj>
      <item>TRGOVINA-EKONOMIJA-ANALIZA-MARKETING d.o.o., A. Heinza 3, 10000 Zagreb</item>
    </izvorni_sadrzaj>
    <derivirana_varijabla naziv="DomainObject.Predmet.ProtuStrankaListFormatedWithAdress_1">
      <item>TRGOVINA-EKONOMIJA-ANALIZA-MARKETING d.o.o., A. Heinza 3, 10000 Zagreb</item>
    </derivirana_varijabla>
  </DomainObject.Predmet.ProtuStrankaListFormatedWithAdress>
  <DomainObject.Predmet.ProtuStrankaListFormatedWithAdressOIB>
    <izvorni_sadrzaj>
      <item>TRGOVINA-EKONOMIJA-ANALIZA-MARKETING d.o.o., OIB 79670107615, A. Heinza 3, 10000 Zagreb</item>
    </izvorni_sadrzaj>
    <derivirana_varijabla naziv="DomainObject.Predmet.ProtuStrankaListFormatedWithAdressOIB_1">
      <item>TRGOVINA-EKONOMIJA-ANALIZA-MARKETING d.o.o., OIB 79670107615, A. Heinza 3, 10000 Zagreb</item>
    </derivirana_varijabla>
  </DomainObject.Predmet.ProtuStrankaListFormatedWithAdressOIB>
  <DomainObject.Predmet.ProtuStrankaListNazivFormated>
    <izvorni_sadrzaj>
      <item>TRGOVINA-EKONOMIJA-ANALIZA-MARKETING d.o.o.</item>
    </izvorni_sadrzaj>
    <derivirana_varijabla naziv="DomainObject.Predmet.ProtuStrankaListNazivFormated_1">
      <item>TRGOVINA-EKONOMIJA-ANALIZA-MARKETING d.o.o.</item>
    </derivirana_varijabla>
  </DomainObject.Predmet.ProtuStrankaListNazivFormated>
  <DomainObject.Predmet.ProtuStrankaListNazivFormatedOIB>
    <izvorni_sadrzaj>
      <item>TRGOVINA-EKONOMIJA-ANALIZA-MARKETING d.o.o., OIB 79670107615</item>
    </izvorni_sadrzaj>
    <derivirana_varijabla naziv="DomainObject.Predmet.ProtuStrankaListNazivFormatedOIB_1">
      <item>TRGOVINA-EKONOMIJA-ANALIZA-MARKETING d.o.o., OIB 79670107615</item>
    </derivirana_varijabla>
  </DomainObject.Predmet.ProtuStrankaListNazivFormatedOIB>
  <DomainObject.Predmet.OstaliListFormated>
    <izvorni_sadrzaj>
      <item>Momir Stanić</item>
    </izvorni_sadrzaj>
    <derivirana_varijabla naziv="DomainObject.Predmet.OstaliListFormated_1">
      <item>Momir Stanić</item>
    </derivirana_varijabla>
  </DomainObject.Predmet.OstaliListFormated>
  <DomainObject.Predmet.OstaliListFormatedOIB>
    <izvorni_sadrzaj>
      <item>Momir Stanić, OIB 67882084358</item>
    </izvorni_sadrzaj>
    <derivirana_varijabla naziv="DomainObject.Predmet.OstaliListFormatedOIB_1">
      <item>Momir Stanić, OIB 67882084358</item>
    </derivirana_varijabla>
  </DomainObject.Predmet.OstaliListFormatedOIB>
  <DomainObject.Predmet.OstaliListFormatedWithAdress>
    <izvorni_sadrzaj>
      <item>Momir Stanić, Šestinski vrh 39, 10000 Zagreb</item>
    </izvorni_sadrzaj>
    <derivirana_varijabla naziv="DomainObject.Predmet.OstaliListFormatedWithAdress_1">
      <item>Momir Stanić, Šestinski vrh 39, 10000 Zagreb</item>
    </derivirana_varijabla>
  </DomainObject.Predmet.OstaliListFormatedWithAdress>
  <DomainObject.Predmet.OstaliListFormatedWithAdressOIB>
    <izvorni_sadrzaj>
      <item>Momir Stanić, OIB 67882084358, Šestinski vrh 39, 10000 Zagreb</item>
    </izvorni_sadrzaj>
    <derivirana_varijabla naziv="DomainObject.Predmet.OstaliListFormatedWithAdressOIB_1">
      <item>Momir Stanić, OIB 67882084358, Šestinski vrh 39, 10000 Zagreb</item>
    </derivirana_varijabla>
  </DomainObject.Predmet.OstaliListFormatedWithAdressOIB>
  <DomainObject.Predmet.OstaliListNazivFormated>
    <izvorni_sadrzaj>
      <item>Momir Stanić</item>
    </izvorni_sadrzaj>
    <derivirana_varijabla naziv="DomainObject.Predmet.OstaliListNazivFormated_1">
      <item>Momir Stanić</item>
    </derivirana_varijabla>
  </DomainObject.Predmet.OstaliListNazivFormated>
  <DomainObject.Predmet.OstaliListNazivFormatedOIB>
    <izvorni_sadrzaj>
      <item>Momir Stanić, OIB 67882084358</item>
    </izvorni_sadrzaj>
    <derivirana_varijabla naziv="DomainObject.Predmet.OstaliListNazivFormatedOIB_1">
      <item>Momir Stanić, OIB 67882084358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St-286/2018-15</izvorni_sadrzaj>
    <derivirana_varijabla naziv="DomainObject.PoslovniBrojDokumenta_1">St-286/2018-15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TRGOVINA-EKONOMIJA-ANALIZA-MARKETING d.o.o.</izvorni_sadrzaj>
    <derivirana_varijabla naziv="DomainObject.Predmet.ProtustrankaIDrugi_1">TRGOVINA-EKONOMIJA-ANALIZA-MARKETING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TRGOVINA-EKONOMIJA-ANALIZA-MARKETING d.o.o., OIB 79670107615, A. Heinza 3, 10000 Zagreb</izvorni_sadrzaj>
    <derivirana_varijabla naziv="DomainObject.Predmet.ProtustrankaIDrugiAdressOIB_1">TRGOVINA-EKONOMIJA-ANALIZA-MARKETING d.o.o., OIB 79670107615, A. Heinza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TRGOVINA-EKONOMIJA-ANALIZA-MARKETING d.o.o.</item>
      <item>FINA Regionalni centar Zagreb</item>
      <item>Momir Stanić</item>
    </izvorni_sadrzaj>
    <derivirana_varijabla naziv="DomainObject.Predmet.SudioniciListNaziv_1">
      <item>TRGOVINA-EKONOMIJA-ANALIZA-MARKETING d.o.o.</item>
      <item>FINA Regionalni centar Zagreb</item>
      <item>Momir Stanić</item>
    </derivirana_varijabla>
  </DomainObject.Predmet.SudioniciListNaziv>
  <DomainObject.Predmet.SudioniciListAdressOIB>
    <izvorni_sadrzaj>
      <item>TRGOVINA-EKONOMIJA-ANALIZA-MARKETING d.o.o., OIB 79670107615, A. Heinza 3,10000 Zagreb</item>
      <item>FINA Regionalni centar Zagreb, OIB 85821130368, Koturaška 43,10000 Zagreb</item>
      <item>Momir Stanić, OIB 67882084358, Šestinski vrh 39,10000 Zagreb</item>
    </izvorni_sadrzaj>
    <derivirana_varijabla naziv="DomainObject.Predmet.SudioniciListAdressOIB_1">
      <item>TRGOVINA-EKONOMIJA-ANALIZA-MARKETING d.o.o., OIB 79670107615, A. Heinza 3,10000 Zagreb</item>
      <item>FINA Regionalni centar Zagreb, OIB 85821130368, Koturaška 43,10000 Zagreb</item>
      <item>Momir Stanić, OIB 67882084358, Šestinski vrh 39,10000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3CD67D-EA65-43E6-8BD8-7D3DADF9C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5730</properties:Characters>
  <properties:Lines>134</properties:Lines>
  <properties:Paragraphs>36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2019-01-28T13:38:00Z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St-286/2018-15 / Odluka - Rješenje - otvaranje i zaključenje stečajnog postupka (čl. 132) (odluka_St-286_2018-15.docx)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