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2420" w14:paraId="8872420" w:rsidRDefault="00937FF9" w:rsidP="00693F92" w:rsidR="00693F92" w:rsidRPr="00693F92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3F92" w:rsidRPr="00693F92">
        <w:rPr>
          <w:rFonts w:cs="Times New Roman" w:eastAsia="Times New Roman"/>
          <w:lang w:eastAsia="hr-HR"/>
        </w:rPr>
        <w:t xml:space="preserve">     </w:t>
      </w:r>
      <w:r w:rsidR="00693F92" w:rsidRPr="00693F92">
        <w:rPr>
          <w:rFonts w:cs="Times New Roman" w:eastAsia="Times New Roman"/>
          <w:b w:val="false"/>
          <w:lang w:eastAsia="hr-HR"/>
        </w:rPr>
        <w:t>REPUBLIKA HRVATSKA</w:t>
      </w:r>
    </w:p>
    <w:p w:rsidRDefault="00693F92" w:rsidP="00693F92" w:rsidR="00693F92" w:rsidRPr="00693F92">
      <w:pPr>
        <w:spacing w:after="0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>TRGOVAČKI SUD U ZAGREBU</w:t>
      </w:r>
    </w:p>
    <w:p w:rsidRDefault="00693F92" w:rsidP="00693F92" w:rsidR="00693F92" w:rsidRPr="00693F92">
      <w:pPr>
        <w:spacing w:after="0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 xml:space="preserve">                STALNA SLUŽBA</w:t>
      </w:r>
    </w:p>
    <w:p w:rsidRDefault="00693F92" w:rsidP="00693F92" w:rsidR="00693F92" w:rsidRPr="00693F92">
      <w:pPr>
        <w:spacing w:after="0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>Karlovac, Ljudevita Šestića 4</w:t>
      </w:r>
    </w:p>
    <w:p w:rsidRDefault="00693F92" w:rsidP="00693F92" w:rsidR="00693F92" w:rsidRPr="00693F92">
      <w:pPr>
        <w:spacing w:after="0"/>
        <w:rPr>
          <w:rFonts w:cs="Times New Roman" w:eastAsia="Times New Roman"/>
          <w:lang w:eastAsia="hr-HR"/>
        </w:rPr>
      </w:pPr>
    </w:p>
    <w:p w:rsidRDefault="00693F92" w:rsidP="00693F92" w:rsidR="00693F92" w:rsidRPr="00693F92">
      <w:pPr>
        <w:spacing w:after="0"/>
        <w:jc w:val="center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>R E P U B L I K A   H R V A T S K A</w:t>
      </w:r>
    </w:p>
    <w:p w:rsidRDefault="00693F92" w:rsidP="00693F92" w:rsidR="00693F92" w:rsidRPr="00693F92">
      <w:pPr>
        <w:spacing w:after="0"/>
        <w:rPr>
          <w:rFonts w:cs="Times New Roman" w:eastAsia="Times New Roman"/>
          <w:lang w:eastAsia="hr-HR"/>
        </w:rPr>
      </w:pPr>
    </w:p>
    <w:p w:rsidRDefault="00693F92" w:rsidP="00693F92" w:rsidR="00693F92" w:rsidRPr="00693F92">
      <w:pPr>
        <w:spacing w:after="0"/>
        <w:jc w:val="center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>R J E Š E N J E</w:t>
      </w:r>
    </w:p>
    <w:p w:rsidRDefault="00693F92" w:rsidP="00693F92" w:rsidR="00693F92" w:rsidRPr="00693F92">
      <w:pPr>
        <w:spacing w:after="0"/>
        <w:rPr>
          <w:rFonts w:cs="Times New Roman" w:eastAsia="Times New Roman"/>
          <w:lang w:eastAsia="hr-HR"/>
        </w:rPr>
      </w:pPr>
    </w:p>
    <w:p w:rsidRDefault="00693F92" w:rsidP="00693F92" w:rsidR="00693F9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ab/>
        <w:t>TRGOVAČKI SUD U ZAGREBU, Stalna služba</w:t>
      </w:r>
      <w:r w:rsidRPr="00693F92">
        <w:rPr>
          <w:rFonts w:cs="Times New Roman" w:eastAsia="Times New Roman"/>
          <w:b/>
          <w:lang w:eastAsia="hr-HR"/>
        </w:rPr>
        <w:t>,</w:t>
      </w:r>
      <w:r w:rsidRPr="00693F92">
        <w:rPr>
          <w:rFonts w:cs="Times New Roman" w:eastAsia="Times New Roman"/>
          <w:lang w:eastAsia="hr-HR"/>
        </w:rPr>
        <w:t xml:space="preserve"> po sucu Jadranki Mađeruh, u stečajnom postupku nad Stečajnom masom iza LINIGRA d.o.o. u stečaju, Zagreb, Rebrovac 24, OIB: 28055525764,  17. veljače 2017.</w:t>
      </w:r>
    </w:p>
    <w:p w:rsidRDefault="00693F92" w:rsidP="00693F92" w:rsidR="00693F92" w:rsidRPr="00693F9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93F92" w:rsidP="00693F92" w:rsidR="00693F92">
      <w:pPr>
        <w:spacing w:after="0"/>
        <w:jc w:val="center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>r i j e š i o   j e</w:t>
      </w:r>
    </w:p>
    <w:p w:rsidRDefault="00693F92" w:rsidP="00693F92" w:rsidR="00693F92" w:rsidRPr="00693F92">
      <w:pPr>
        <w:spacing w:after="0"/>
        <w:rPr>
          <w:rFonts w:cs="Times New Roman" w:eastAsia="Times New Roman"/>
          <w:lang w:eastAsia="hr-HR"/>
        </w:rPr>
      </w:pPr>
    </w:p>
    <w:p w:rsidRDefault="00693F92" w:rsidP="00693F92" w:rsidR="00693F92" w:rsidRPr="00693F92">
      <w:pPr>
        <w:pStyle w:val="Odlomakpopisa"/>
        <w:numPr>
          <w:ilvl w:val="0"/>
          <w:numId w:val="51"/>
        </w:numPr>
        <w:tabs>
          <w:tab w:pos="945" w:val="left"/>
        </w:tabs>
        <w:spacing w:after="0"/>
        <w:rPr>
          <w:rFonts w:cs="Times New Roman"/>
        </w:rPr>
      </w:pPr>
      <w:r w:rsidRPr="00693F92">
        <w:rPr>
          <w:rFonts w:cs="Times New Roman"/>
        </w:rPr>
        <w:t>Ispravlja se i dopunjuje ovosudno rješenje poslovni broj St-6215/16 od 26. siječnja 2017. u odnosu na potraživanje vjerovnika Republika Hrvatska, Ministarstvo financija, Porezna uprava, Područni ured Zagreb, OIB: 18683136487, tako da ima pisati:</w:t>
      </w:r>
    </w:p>
    <w:p w:rsidRDefault="00693F92" w:rsidP="00693F92" w:rsidR="00693F92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93F92" w:rsidP="00693F92" w:rsidR="00693F92">
      <w:pPr>
        <w:pStyle w:val="Odlomakpopisa"/>
        <w:numPr>
          <w:ilvl w:val="0"/>
          <w:numId w:val="50"/>
        </w:numPr>
        <w:tabs>
          <w:tab w:pos="945" w:val="left"/>
        </w:tabs>
        <w:spacing w:after="0"/>
        <w:rPr>
          <w:rFonts w:cs="Times New Roman"/>
        </w:rPr>
      </w:pPr>
      <w:r>
        <w:rPr>
          <w:rFonts w:cs="Times New Roman"/>
        </w:rPr>
        <w:t>Utvrđene su slijedeće tražbine:</w:t>
      </w:r>
    </w:p>
    <w:p w:rsidRDefault="00693F92" w:rsidP="00693F92" w:rsidR="00693F92" w:rsidRPr="00693F92">
      <w:pPr>
        <w:pStyle w:val="ListaeSPIS"/>
        <w:numPr>
          <w:ilvl w:val="0"/>
          <w:numId w:val="0"/>
        </w:numPr>
        <w:ind w:left="624"/>
      </w:pPr>
    </w:p>
    <w:p w:rsidRDefault="00693F92" w:rsidP="00693F92" w:rsidR="00693F92" w:rsidRPr="00693F92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>Prvi viši isplatni red</w:t>
      </w:r>
    </w:p>
    <w:p w:rsidRDefault="00693F92" w:rsidP="00693F92" w:rsidR="00693F92" w:rsidRPr="00693F92">
      <w:pPr>
        <w:numPr>
          <w:ilvl w:val="1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 xml:space="preserve">RH, Ministarstvo financija, Porezna uprava, </w:t>
      </w:r>
    </w:p>
    <w:p w:rsidRDefault="00693F92" w:rsidP="00693F92" w:rsidR="00693F92" w:rsidRPr="00693F92">
      <w:pPr>
        <w:tabs>
          <w:tab w:pos="945" w:val="left"/>
        </w:tabs>
        <w:spacing w:after="0"/>
        <w:ind w:left="1665"/>
        <w:contextualSpacing/>
        <w:jc w:val="both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>Područni ured Zagreb, OIB: 18683136487, u iznosu od 3.920,84 kn.</w:t>
      </w:r>
    </w:p>
    <w:p w:rsidRDefault="00693F92" w:rsidP="00693F92" w:rsidR="00693F92" w:rsidRPr="00693F92">
      <w:pPr>
        <w:tabs>
          <w:tab w:pos="945" w:val="left"/>
        </w:tabs>
        <w:spacing w:after="0"/>
        <w:ind w:left="1665"/>
        <w:contextualSpacing/>
        <w:jc w:val="both"/>
        <w:rPr>
          <w:rFonts w:cs="Times New Roman" w:eastAsia="Times New Roman"/>
          <w:lang w:eastAsia="hr-HR"/>
        </w:rPr>
      </w:pPr>
    </w:p>
    <w:p w:rsidRDefault="00693F92" w:rsidP="00693F92" w:rsidR="00693F92" w:rsidRPr="00693F92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>Drugi viši isplatni red</w:t>
      </w:r>
    </w:p>
    <w:p w:rsidRDefault="00693F92" w:rsidP="00693F92" w:rsidR="00693F92" w:rsidRPr="00693F92">
      <w:pPr>
        <w:numPr>
          <w:ilvl w:val="1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 xml:space="preserve">RH, Ministarstvo financija, Porezna uprava, </w:t>
      </w:r>
    </w:p>
    <w:p w:rsidRDefault="00693F92" w:rsidP="00693F92" w:rsidR="00693F92" w:rsidRPr="00693F92">
      <w:pPr>
        <w:tabs>
          <w:tab w:pos="945" w:val="left"/>
        </w:tabs>
        <w:spacing w:after="0"/>
        <w:ind w:left="1665"/>
        <w:contextualSpacing/>
        <w:jc w:val="both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>Područni ured Zagreb, OIB: 18683136487, u iznosu od 222.823,60 kn."</w:t>
      </w:r>
    </w:p>
    <w:p w:rsidRDefault="00693F92" w:rsidP="00693F92" w:rsidR="00693F92" w:rsidRPr="00693F92">
      <w:pPr>
        <w:tabs>
          <w:tab w:pos="945" w:val="left"/>
        </w:tabs>
        <w:spacing w:after="0"/>
        <w:ind w:left="1665"/>
        <w:contextualSpacing/>
        <w:jc w:val="both"/>
        <w:rPr>
          <w:rFonts w:cs="Times New Roman" w:eastAsia="Times New Roman"/>
          <w:lang w:eastAsia="hr-HR"/>
        </w:rPr>
      </w:pPr>
    </w:p>
    <w:p w:rsidRDefault="00693F92" w:rsidP="00693F92" w:rsidR="00693F92" w:rsidRPr="00693F92">
      <w:pPr>
        <w:pStyle w:val="Odlomakpopisa"/>
        <w:numPr>
          <w:ilvl w:val="0"/>
          <w:numId w:val="51"/>
        </w:numPr>
        <w:tabs>
          <w:tab w:pos="945" w:val="left"/>
        </w:tabs>
        <w:spacing w:after="0"/>
        <w:contextualSpacing/>
        <w:rPr>
          <w:rFonts w:cs="Times New Roman"/>
        </w:rPr>
      </w:pPr>
      <w:r w:rsidRPr="00693F92">
        <w:rPr>
          <w:rFonts w:cs="Times New Roman"/>
        </w:rPr>
        <w:t>U ostalom dijelu rješenje ovog suda poslovni broj St-6215/16 od 26. siječnja 2017. ostaje neizmijenjeno.</w:t>
      </w:r>
    </w:p>
    <w:p w:rsidRDefault="00693F92" w:rsidP="00693F92" w:rsidR="00693F92" w:rsidRPr="00693F92">
      <w:pPr>
        <w:spacing w:after="0"/>
        <w:rPr>
          <w:rFonts w:cs="Times New Roman" w:eastAsia="Times New Roman"/>
          <w:lang w:eastAsia="hr-HR"/>
        </w:rPr>
      </w:pPr>
    </w:p>
    <w:p w:rsidRDefault="00693F92" w:rsidP="00693F92" w:rsidR="00693F92">
      <w:pPr>
        <w:spacing w:after="0"/>
        <w:jc w:val="center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>Obrazloženje</w:t>
      </w:r>
    </w:p>
    <w:p w:rsidRDefault="00693F92" w:rsidP="00693F92" w:rsidR="00693F92" w:rsidRPr="00693F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3F92" w:rsidP="00693F92" w:rsidR="00693F92" w:rsidRPr="00693F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3F92" w:rsidP="00693F92" w:rsidR="00693F92" w:rsidRPr="00693F92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ab/>
        <w:t>Stečajni upravitelj je 16. siječnja 2017.predao sudu ispravljene tablice stečajnih vjerovnika prvog višeg isplatnog reda i drugog višeg isplatnog reda u odnosu na potraživanje vjerovnika  Republika Hrvatska, Ministarstvo financija, Porezna uprava, Područni ured Zagreb, OIB: 18683136487, navodeći da je omaškom potraživanje tog vjerovnika u cijelosti priznao u drugom višem isplatnom redu, a dio u iznosu od 3.920,84 kn trebao je priznati u prvom višem isplatnom redu s obzirom da se taj iznos odnosi na bruto plaće radnika koje se razvrstavaju u prvi viši isplatni red.</w:t>
      </w:r>
    </w:p>
    <w:p w:rsidRDefault="00693F92" w:rsidP="00693F92" w:rsidR="00693F92" w:rsidRPr="00693F92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93F92" w:rsidP="00693F92" w:rsidR="00693F92" w:rsidRPr="00693F92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lastRenderedPageBreak/>
        <w:tab/>
        <w:t>Slijedom navedenog odlučeno je kao u izreci rješenja, a temeljem čl. 342. st. 4. u vezi čl. 347. Zakona o parničnom postupku (Narodne novine broj 53/91, 91/92, 112/99, 88/01, 117/03, 88/05, 84/08, 123/08, 57/11, 148/11, 25713).</w:t>
      </w:r>
    </w:p>
    <w:p w:rsidRDefault="00693F92" w:rsidP="00693F92" w:rsidR="00693F92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93F92" w:rsidP="00693F92" w:rsidR="00693F92" w:rsidRPr="00693F92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93F92" w:rsidP="00693F92" w:rsidR="00693F92" w:rsidRPr="00693F9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93F92">
        <w:rPr>
          <w:rFonts w:cs="Times New Roman" w:eastAsia="Times New Roman"/>
          <w:lang w:eastAsia="hr-HR"/>
        </w:rPr>
        <w:t xml:space="preserve">U Karlovcu 17. veljače 2017. </w:t>
      </w:r>
    </w:p>
    <w:p w:rsidRDefault="00693F92" w:rsidP="00693F92" w:rsidR="00693F92" w:rsidRPr="00693F92">
      <w:pPr>
        <w:spacing w:after="0"/>
        <w:jc w:val="both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693F92" w:rsidP="00693F92" w:rsidR="00693F92" w:rsidRPr="00693F92">
      <w:pPr>
        <w:spacing w:after="0"/>
        <w:jc w:val="center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693F92" w:rsidP="00693F92" w:rsidR="00693F92" w:rsidRPr="00693F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3F92" w:rsidP="00693F92" w:rsidR="00693F92" w:rsidRPr="00693F92">
      <w:pPr>
        <w:spacing w:after="0"/>
        <w:jc w:val="right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>Za točnost otpravka-ovlašteni službenik:</w:t>
      </w:r>
    </w:p>
    <w:p w:rsidRDefault="00693F92" w:rsidP="00693F92" w:rsidR="00693F92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>Draženka Prpić</w:t>
      </w:r>
    </w:p>
    <w:p w:rsidRDefault="00693F92" w:rsidP="00693F92" w:rsidR="00693F92" w:rsidRPr="00693F9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>PRAVNA POUKA:</w:t>
      </w:r>
    </w:p>
    <w:p w:rsidRDefault="00693F92" w:rsidP="00693F92" w:rsidR="00693F92" w:rsidRPr="00693F9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93F9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693F92" w:rsidP="00693F92" w:rsidR="00693F92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693F92" w:rsidP="00693F92" w:rsidR="00693F92" w:rsidRPr="00693F92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1049707"/>
      <w:docPartObj>
        <w:docPartGallery w:val="Page Numbers (Top of Page)"/>
        <w:docPartUnique/>
      </w:docPartObj>
    </w:sdtPr>
    <w:sdtContent>
      <w:p w:rsidRDefault="00693F92" w:rsidR="00693F9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93F92" w:rsidR="008333A9">
    <w:pPr>
      <w:pStyle w:val="Zaglavlje"/>
    </w:pPr>
    <w:r>
      <w:t>1 St-6215/16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276E8C"/>
    <w:multiLevelType w:val="hybridMultilevel"/>
    <w:tmpl w:val="16D2F890"/>
    <w:lvl w:tplc="07A229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BC720B8"/>
    <w:multiLevelType w:val="hybridMultilevel"/>
    <w:tmpl w:val="129C6366"/>
    <w:lvl w:tplc="976215DC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BF7BB3"/>
    <w:multiLevelType w:val="hybridMultilevel"/>
    <w:tmpl w:val="00F628F0"/>
    <w:lvl w:tplc="30F0C8D4" w:ilvl="0">
      <w:start w:val="2"/>
      <w:numFmt w:val="upperRoman"/>
      <w:lvlText w:val="%1."/>
      <w:lvlJc w:val="left"/>
      <w:pPr>
        <w:ind w:hanging="720" w:left="2025"/>
      </w:pPr>
    </w:lvl>
    <w:lvl w:tplc="041A0019" w:ilvl="1">
      <w:start w:val="1"/>
      <w:numFmt w:val="lowerLetter"/>
      <w:lvlText w:val="%2."/>
      <w:lvlJc w:val="left"/>
      <w:pPr>
        <w:ind w:hanging="360" w:left="2385"/>
      </w:pPr>
    </w:lvl>
    <w:lvl w:tplc="041A001B" w:ilvl="2">
      <w:start w:val="1"/>
      <w:numFmt w:val="lowerRoman"/>
      <w:lvlText w:val="%3."/>
      <w:lvlJc w:val="right"/>
      <w:pPr>
        <w:ind w:hanging="180" w:left="3105"/>
      </w:pPr>
    </w:lvl>
    <w:lvl w:tplc="041A000F" w:ilvl="3">
      <w:start w:val="1"/>
      <w:numFmt w:val="decimal"/>
      <w:lvlText w:val="%4."/>
      <w:lvlJc w:val="left"/>
      <w:pPr>
        <w:ind w:hanging="360" w:left="3825"/>
      </w:pPr>
    </w:lvl>
    <w:lvl w:tplc="041A0019" w:ilvl="4">
      <w:start w:val="1"/>
      <w:numFmt w:val="lowerLetter"/>
      <w:lvlText w:val="%5."/>
      <w:lvlJc w:val="left"/>
      <w:pPr>
        <w:ind w:hanging="360" w:left="4545"/>
      </w:pPr>
    </w:lvl>
    <w:lvl w:tplc="041A001B" w:ilvl="5">
      <w:start w:val="1"/>
      <w:numFmt w:val="lowerRoman"/>
      <w:lvlText w:val="%6."/>
      <w:lvlJc w:val="right"/>
      <w:pPr>
        <w:ind w:hanging="180" w:left="5265"/>
      </w:pPr>
    </w:lvl>
    <w:lvl w:tplc="041A000F" w:ilvl="6">
      <w:start w:val="1"/>
      <w:numFmt w:val="decimal"/>
      <w:lvlText w:val="%7."/>
      <w:lvlJc w:val="left"/>
      <w:pPr>
        <w:ind w:hanging="360" w:left="5985"/>
      </w:pPr>
    </w:lvl>
    <w:lvl w:tplc="041A0019" w:ilvl="7">
      <w:start w:val="1"/>
      <w:numFmt w:val="lowerLetter"/>
      <w:lvlText w:val="%8."/>
      <w:lvlJc w:val="left"/>
      <w:pPr>
        <w:ind w:hanging="360" w:left="6705"/>
      </w:pPr>
    </w:lvl>
    <w:lvl w:tplc="041A001B" w:ilvl="8">
      <w:start w:val="1"/>
      <w:numFmt w:val="lowerRoman"/>
      <w:lvlText w:val="%9."/>
      <w:lvlJc w:val="right"/>
      <w:pPr>
        <w:ind w:hanging="180" w:left="7425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A78099F"/>
    <w:multiLevelType w:val="multilevel"/>
    <w:tmpl w:val="F376C016"/>
    <w:lvl w:ilvl="0">
      <w:start w:val="1"/>
      <w:numFmt w:val="decimal"/>
      <w:lvlText w:val="%1."/>
      <w:lvlJc w:val="left"/>
      <w:pPr>
        <w:ind w:hanging="360" w:left="1305"/>
      </w:pPr>
    </w:lvl>
    <w:lvl w:ilvl="1">
      <w:start w:val="1"/>
      <w:numFmt w:val="decimal"/>
      <w:isLgl/>
      <w:lvlText w:val="%1.%2."/>
      <w:lvlJc w:val="left"/>
      <w:pPr>
        <w:ind w:hanging="360" w:left="1665"/>
      </w:pPr>
    </w:lvl>
    <w:lvl w:ilvl="2">
      <w:start w:val="1"/>
      <w:numFmt w:val="decimal"/>
      <w:isLgl/>
      <w:lvlText w:val="%1.%2.%3."/>
      <w:lvlJc w:val="left"/>
      <w:pPr>
        <w:ind w:hanging="720" w:left="2385"/>
      </w:pPr>
    </w:lvl>
    <w:lvl w:ilvl="3">
      <w:start w:val="1"/>
      <w:numFmt w:val="decimal"/>
      <w:isLgl/>
      <w:lvlText w:val="%1.%2.%3.%4."/>
      <w:lvlJc w:val="left"/>
      <w:pPr>
        <w:ind w:hanging="720" w:left="2745"/>
      </w:pPr>
    </w:lvl>
    <w:lvl w:ilvl="4">
      <w:start w:val="1"/>
      <w:numFmt w:val="decimal"/>
      <w:isLgl/>
      <w:lvlText w:val="%1.%2.%3.%4.%5."/>
      <w:lvlJc w:val="left"/>
      <w:pPr>
        <w:ind w:hanging="1080" w:left="3465"/>
      </w:pPr>
    </w:lvl>
    <w:lvl w:ilvl="5">
      <w:start w:val="1"/>
      <w:numFmt w:val="decimal"/>
      <w:isLgl/>
      <w:lvlText w:val="%1.%2.%3.%4.%5.%6."/>
      <w:lvlJc w:val="left"/>
      <w:pPr>
        <w:ind w:hanging="1080" w:left="3825"/>
      </w:pPr>
    </w:lvl>
    <w:lvl w:ilvl="6">
      <w:start w:val="1"/>
      <w:numFmt w:val="decimal"/>
      <w:isLgl/>
      <w:lvlText w:val="%1.%2.%3.%4.%5.%6.%7."/>
      <w:lvlJc w:val="left"/>
      <w:pPr>
        <w:ind w:hanging="1440" w:left="4545"/>
      </w:pPr>
    </w:lvl>
    <w:lvl w:ilvl="7">
      <w:start w:val="1"/>
      <w:numFmt w:val="decimal"/>
      <w:isLgl/>
      <w:lvlText w:val="%1.%2.%3.%4.%5.%6.%7.%8."/>
      <w:lvlJc w:val="left"/>
      <w:pPr>
        <w:ind w:hanging="1440" w:left="4905"/>
      </w:pPr>
    </w:lvl>
    <w:lvl w:ilvl="8">
      <w:start w:val="1"/>
      <w:numFmt w:val="decimal"/>
      <w:isLgl/>
      <w:lvlText w:val="%1.%2.%3.%4.%5.%6.%7.%8.%9."/>
      <w:lvlJc w:val="left"/>
      <w:pPr>
        <w:ind w:hanging="1800" w:left="5625"/>
      </w:p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2"/>
  </w:num>
  <w:num w:numId="8">
    <w:abstractNumId w:val="31"/>
  </w:num>
  <w:num w:numId="9">
    <w:abstractNumId w:val="16"/>
  </w:num>
  <w:num w:numId="10">
    <w:abstractNumId w:val="39"/>
  </w:num>
  <w:num w:numId="11">
    <w:abstractNumId w:val="14"/>
  </w:num>
  <w:num w:numId="12">
    <w:abstractNumId w:val="13"/>
  </w:num>
  <w:num w:numId="13">
    <w:abstractNumId w:val="42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1"/>
  </w:num>
  <w:num w:numId="19">
    <w:abstractNumId w:val="17"/>
  </w:num>
  <w:num w:numId="20">
    <w:abstractNumId w:val="23"/>
  </w:num>
  <w:num w:numId="21">
    <w:abstractNumId w:val="24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 w:numId="51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F92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32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91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St-6215/2016-19</izvorni_sadrzaj>
    <derivirana_varijabla naziv="DomainObject.Oznaka_1">St-6215/2016-19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6215</izvorni_sadrzaj>
    <derivirana_varijabla naziv="DomainObject.Predmet.Broj_1">6215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St-6215/2016</izvorni_sadrzaj>
    <derivirana_varijabla naziv="DomainObject.Predmet.OznakaBroj_1">St-6215/2016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LINIGRA d.o.o. u stečaju</izvorni_sadrzaj>
    <derivirana_varijabla naziv="DomainObject.Predmet.ProtustrankaFormated_1">  Stečajna masa iza LINIGRA d.o.o. u stečaju</derivirana_varijabla>
  </DomainObject.Predmet.ProtustrankaFormated>
  <DomainObject.Predmet.ProtustrankaFormatedOIB>
    <izvorni_sadrzaj>  Stečajna masa iza LINIGRA d.o.o. u stečaju, OIB 28055525764</izvorni_sadrzaj>
    <derivirana_varijabla naziv="DomainObject.Predmet.ProtustrankaFormatedOIB_1">  Stečajna masa iza LINIGRA d.o.o. u stečaju, OIB 28055525764</derivirana_varijabla>
  </DomainObject.Predmet.ProtustrankaFormatedOIB>
  <DomainObject.Predmet.ProtustrankaFormatedWithAdress>
    <izvorni_sadrzaj> Stečajna masa iza LINIGRA d.o.o. u stečaju, Rebrovac 24, 10000 Zagreb</izvorni_sadrzaj>
    <derivirana_varijabla naziv="DomainObject.Predmet.ProtustrankaFormatedWithAdress_1"> Stečajna masa iza LINIGRA d.o.o. u stečaju, Rebrovac 24, 10000 Zagreb</derivirana_varijabla>
  </DomainObject.Predmet.ProtustrankaFormatedWithAdress>
  <DomainObject.Predmet.ProtustrankaFormatedWithAdressOIB>
    <izvorni_sadrzaj> Stečajna masa iza LINIGRA d.o.o. u stečaju, OIB 28055525764, Rebrovac 24, 10000 Zagreb</izvorni_sadrzaj>
    <derivirana_varijabla naziv="DomainObject.Predmet.ProtustrankaFormatedWithAdressOIB_1"> Stečajna masa iza LINIGRA d.o.o. u stečaju, OIB 28055525764, Rebrovac 24, 10000 Zagreb</derivirana_varijabla>
  </DomainObject.Predmet.ProtustrankaFormatedWithAdressOIB>
  <DomainObject.Predmet.ProtustrankaWithAdress>
    <izvorni_sadrzaj>Stečajna masa iza LINIGRA d.o.o. u stečaju Rebrovac 24, 10000 Zagreb</izvorni_sadrzaj>
    <derivirana_varijabla naziv="DomainObject.Predmet.ProtustrankaWithAdress_1">Stečajna masa iza LINIGRA d.o.o. u stečaju Rebrovac 24, 10000 Zagreb</derivirana_varijabla>
  </DomainObject.Predmet.ProtustrankaWithAdress>
  <DomainObject.Predmet.ProtustrankaWithAdressOIB>
    <izvorni_sadrzaj>Stečajna masa iza LINIGRA d.o.o. u stečaju, OIB 28055525764, Rebrovac 24, 10000 Zagreb</izvorni_sadrzaj>
    <derivirana_varijabla naziv="DomainObject.Predmet.ProtustrankaWithAdressOIB_1">Stečajna masa iza LINIGRA d.o.o. u stečaju, OIB 28055525764, Rebrovac 24, 10000 Zagreb</derivirana_varijabla>
  </DomainObject.Predmet.ProtustrankaWithAdressOIB>
  <DomainObject.Predmet.ProtustrankaNazivFormated>
    <izvorni_sadrzaj>Stečajna masa iza LINIGRA d.o.o. u stečaju</izvorni_sadrzaj>
    <derivirana_varijabla naziv="DomainObject.Predmet.ProtustrankaNazivFormated_1">Stečajna masa iza LINIGRA d.o.o. u stečaju</derivirana_varijabla>
  </DomainObject.Predmet.ProtustrankaNazivFormated>
  <DomainObject.Predmet.ProtustrankaNazivFormatedOIB>
    <izvorni_sadrzaj>Stečajna masa iza LINIGRA d.o.o. u stečaju, OIB 28055525764</izvorni_sadrzaj>
    <derivirana_varijabla naziv="DomainObject.Predmet.ProtustrankaNazivFormatedOIB_1">Stečajna masa iza LINIGRA d.o.o. u stečaju, OIB 28055525764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LINIGRA d.o.o. u stečaju</item>
    </izvorni_sadrzaj>
    <derivirana_varijabla naziv="DomainObject.Predmet.ProtuStrankaListFormated_1">
      <item>Stečajna masa iza LINIGRA d.o.o. u stečaju</item>
    </derivirana_varijabla>
  </DomainObject.Predmet.ProtuStrankaListFormated>
  <DomainObject.Predmet.ProtuStrankaListFormatedOIB>
    <izvorni_sadrzaj>
      <item>Stečajna masa iza LINIGRA d.o.o. u stečaju, OIB 28055525764</item>
    </izvorni_sadrzaj>
    <derivirana_varijabla naziv="DomainObject.Predmet.ProtuStrankaListFormatedOIB_1">
      <item>Stečajna masa iza LINIGRA d.o.o. u stečaju, OIB 28055525764</item>
    </derivirana_varijabla>
  </DomainObject.Predmet.ProtuStrankaListFormatedOIB>
  <DomainObject.Predmet.ProtuStrankaListFormatedWithAdress>
    <izvorni_sadrzaj>
      <item>Stečajna masa iza LINIGRA d.o.o. u stečaju, Rebrovac 24, 10000 Zagreb</item>
    </izvorni_sadrzaj>
    <derivirana_varijabla naziv="DomainObject.Predmet.ProtuStrankaListFormatedWithAdress_1">
      <item>Stečajna masa iza LINIGRA d.o.o. u stečaju, Rebrovac 24, 10000 Zagreb</item>
    </derivirana_varijabla>
  </DomainObject.Predmet.ProtuStrankaListFormatedWithAdress>
  <DomainObject.Predmet.ProtuStrankaListFormatedWithAdressOIB>
    <izvorni_sadrzaj>
      <item>Stečajna masa iza LINIGRA d.o.o. u stečaju, OIB 28055525764, Rebrovac 24, 10000 Zagreb</item>
    </izvorni_sadrzaj>
    <derivirana_varijabla naziv="DomainObject.Predmet.ProtuStrankaListFormatedWithAdressOIB_1">
      <item>Stečajna masa iza LINIGRA d.o.o. u stečaju, OIB 28055525764, Rebrovac 24, 10000 Zagreb</item>
    </derivirana_varijabla>
  </DomainObject.Predmet.ProtuStrankaListFormatedWithAdressOIB>
  <DomainObject.Predmet.ProtuStrankaListNazivFormated>
    <izvorni_sadrzaj>
      <item>Stečajna masa iza LINIGRA d.o.o. u stečaju</item>
    </izvorni_sadrzaj>
    <derivirana_varijabla naziv="DomainObject.Predmet.ProtuStrankaListNazivFormated_1">
      <item>Stečajna masa iza LINIGRA d.o.o. u stečaju</item>
    </derivirana_varijabla>
  </DomainObject.Predmet.ProtuStrankaListNazivFormated>
  <DomainObject.Predmet.ProtuStrankaListNazivFormatedOIB>
    <izvorni_sadrzaj>
      <item>Stečajna masa iza LINIGRA d.o.o. u stečaju, OIB 28055525764</item>
    </izvorni_sadrzaj>
    <derivirana_varijabla naziv="DomainObject.Predmet.ProtuStrankaListNazivFormatedOIB_1">
      <item>Stečajna masa iza LINIGRA d.o.o. u stečaju, OIB 28055525764</item>
    </derivirana_varijabla>
  </DomainObject.Predmet.ProtuStrankaListNazivFormatedOIB>
  <DomainObject.Predmet.OstaliListFormated>
    <izvorni_sadrzaj>
      <item>Karmela Marin</item>
    </izvorni_sadrzaj>
    <derivirana_varijabla naziv="DomainObject.Predmet.OstaliListFormated_1">
      <item>Karmela Marin</item>
    </derivirana_varijabla>
  </DomainObject.Predmet.OstaliListFormated>
  <DomainObject.Predmet.OstaliListFormatedOIB>
    <izvorni_sadrzaj>
      <item>Karmela Marin, OIB 60381149124</item>
    </izvorni_sadrzaj>
    <derivirana_varijabla naziv="DomainObject.Predmet.OstaliListFormatedOIB_1">
      <item>Karmela Marin, OIB 60381149124</item>
    </derivirana_varijabla>
  </DomainObject.Predmet.OstaliListFormatedOIB>
  <DomainObject.Predmet.OstaliListFormatedWithAdress>
    <izvorni_sadrzaj>
      <item>Karmela Marin, Voćnjak 12, 10000 Zagreb</item>
    </izvorni_sadrzaj>
    <derivirana_varijabla naziv="DomainObject.Predmet.OstaliListFormatedWithAdress_1">
      <item>Karmela Marin, Voćnjak 12, 10000 Zagreb</item>
    </derivirana_varijabla>
  </DomainObject.Predmet.OstaliListFormatedWithAdress>
  <DomainObject.Predmet.OstaliListFormatedWithAdressOIB>
    <izvorni_sadrzaj>
      <item>Karmela Marin, OIB 60381149124, Voćnjak 12, 10000 Zagreb</item>
    </izvorni_sadrzaj>
    <derivirana_varijabla naziv="DomainObject.Predmet.OstaliListFormatedWithAdressOIB_1">
      <item>Karmela Marin, OIB 60381149124, Voćnjak 12, 10000 Zagreb</item>
    </derivirana_varijabla>
  </DomainObject.Predmet.OstaliListFormatedWithAdressOIB>
  <DomainObject.Predmet.OstaliListNazivFormated>
    <izvorni_sadrzaj>
      <item>Karmela Marin</item>
    </izvorni_sadrzaj>
    <derivirana_varijabla naziv="DomainObject.Predmet.OstaliListNazivFormated_1">
      <item>Karmela Marin</item>
    </derivirana_varijabla>
  </DomainObject.Predmet.OstaliListNazivFormated>
  <DomainObject.Predmet.OstaliListNazivFormatedOIB>
    <izvorni_sadrzaj>
      <item>Karmela Marin, OIB 60381149124</item>
    </izvorni_sadrzaj>
    <derivirana_varijabla naziv="DomainObject.Predmet.OstaliListNazivFormatedOIB_1">
      <item>Karmela Marin, OIB 60381149124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St-6215/2016-19</izvorni_sadrzaj>
    <derivirana_varijabla naziv="DomainObject.PoslovniBrojDokumenta_1">St-6215/2016-19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LINIGRA d.o.o. u stečaju</izvorni_sadrzaj>
    <derivirana_varijabla naziv="DomainObject.Predmet.ProtustrankaIDrugi_1">Stečajna masa iza LINIGRA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LINIGRA d.o.o. u stečaju, OIB 28055525764, Rebrovac 24, 10000 Zagreb</izvorni_sadrzaj>
    <derivirana_varijabla naziv="DomainObject.Predmet.ProtustrankaIDrugiAdressOIB_1">Stečajna masa iza LINIGRA d.o.o. u stečaju, OIB 28055525764, Rebrovac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Karmela Marin</item>
      <item>Stečajna masa iza LINIGRA d.o.o. u stečaju</item>
    </izvorni_sadrzaj>
    <derivirana_varijabla naziv="DomainObject.Predmet.SudioniciListNaziv_1">
      <item>FINA Regionalni centar Zagreb</item>
      <item>Karmela Marin</item>
      <item>Stečajna masa iza LINIGRA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Karmela Marin, OIB 60381149124, Voćnjak 12,10000 Zagreb</item>
      <item>Stečajna masa iza LINIGRA d.o.o. u stečaju, OIB 28055525764, Rebrovac 24,10000 Zagreb</item>
    </izvorni_sadrzaj>
    <derivirana_varijabla naziv="DomainObject.Predmet.SudioniciListAdressOIB_1">
      <item>FINA Regionalni centar Zagreb, OIB 85821130368, Trg svibanjskih žrtava 1995. 1,10000 Zagreb</item>
      <item>Karmela Marin, OIB 60381149124, Voćnjak 12,10000 Zagreb</item>
      <item>Stečajna masa iza LINIGRA d.o.o. u stečaju, OIB 28055525764,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0B0D26-C195-4CB1-BF3C-A5E28E895E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1805</properties:Characters>
  <properties:Lines>63</properties:Lines>
  <properties:Paragraphs>27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2017-02-17T12:52:00Z</cp:lastPrinted>
  <dcterms:modified xmlns:xsi="http://www.w3.org/2001/XMLSchema-instance" xsi:type="dcterms:W3CDTF">2017-02-17T12:52:00Z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St-6215/2016-19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