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d3c9" w14:paraId="328d3c9" w:rsidRDefault="00814A72" w:rsidP="00814A72" w:rsidR="00814A72" w:rsidRPr="008D5A53">
      <w:pPr>
        <w:pStyle w:val="Bezproreda"/>
        <w15:collapsed w:val="false"/>
        <w:rPr>
          <w:rFonts w:hAnsi="Times New Roman" w:ascii="Times New Roman"/>
          <w:sz w:val="24"/>
          <w:szCs w:val="24"/>
        </w:rPr>
      </w:pPr>
      <w:bookmarkStart w:name="_GoBack" w:id="0"/>
      <w:bookmarkEnd w:id="0"/>
      <w:r w:rsidRPr="008D5A53">
        <w:rPr>
          <w:rFonts w:hAnsi="Times New Roman" w:ascii="Times New Roman"/>
          <w:sz w:val="24"/>
          <w:szCs w:val="24"/>
        </w:rPr>
        <w:t xml:space="preserve">REPUBLIKA HRVATSKA                                  </w:t>
      </w:r>
      <w:r>
        <w:rPr>
          <w:rFonts w:hAnsi="Times New Roman" w:ascii="Times New Roman"/>
          <w:sz w:val="24"/>
          <w:szCs w:val="24"/>
        </w:rPr>
        <w:t xml:space="preserve">         </w:t>
      </w:r>
      <w:r w:rsidRPr="008D5A53">
        <w:rPr>
          <w:rFonts w:hAnsi="Times New Roman" w:ascii="Times New Roman"/>
          <w:sz w:val="24"/>
          <w:szCs w:val="24"/>
        </w:rPr>
        <w:t xml:space="preserve">    </w:t>
      </w:r>
      <w:r>
        <w:rPr>
          <w:rFonts w:hAnsi="Times New Roman" w:ascii="Times New Roman"/>
          <w:sz w:val="24"/>
          <w:szCs w:val="24"/>
        </w:rPr>
        <w:t>Poslovni broj</w:t>
      </w:r>
      <w:r w:rsidRPr="008D5A53">
        <w:rPr>
          <w:rFonts w:hAnsi="Times New Roman" w:ascii="Times New Roman"/>
          <w:sz w:val="24"/>
          <w:szCs w:val="24"/>
        </w:rPr>
        <w:t xml:space="preserve"> 14.</w:t>
      </w:r>
      <w:r>
        <w:rPr>
          <w:rFonts w:hAnsi="Times New Roman" w:ascii="Times New Roman"/>
          <w:sz w:val="24"/>
          <w:szCs w:val="24"/>
        </w:rPr>
        <w:t xml:space="preserve"> </w:t>
      </w:r>
      <w:r w:rsidRPr="008D5A53">
        <w:rPr>
          <w:rFonts w:hAnsi="Times New Roman" w:ascii="Times New Roman"/>
          <w:sz w:val="24"/>
          <w:szCs w:val="24"/>
        </w:rPr>
        <w:t>St-1</w:t>
      </w:r>
      <w:r>
        <w:rPr>
          <w:rFonts w:hAnsi="Times New Roman" w:ascii="Times New Roman"/>
          <w:sz w:val="24"/>
          <w:szCs w:val="24"/>
        </w:rPr>
        <w:t>42</w:t>
      </w:r>
      <w:r w:rsidRPr="008D5A53">
        <w:rPr>
          <w:rFonts w:hAnsi="Times New Roman" w:ascii="Times New Roman"/>
          <w:sz w:val="24"/>
          <w:szCs w:val="24"/>
        </w:rPr>
        <w:t>/20</w:t>
      </w:r>
      <w:r>
        <w:rPr>
          <w:rFonts w:hAnsi="Times New Roman" w:ascii="Times New Roman"/>
          <w:sz w:val="24"/>
          <w:szCs w:val="24"/>
        </w:rPr>
        <w:t>00</w:t>
      </w:r>
    </w:p>
    <w:p w:rsidRDefault="00814A72" w:rsidP="00814A72" w:rsidR="00814A72" w:rsidRPr="008D5A53">
      <w:pPr>
        <w:pStyle w:val="Bezproreda"/>
        <w:rPr>
          <w:rFonts w:hAnsi="Times New Roman" w:ascii="Times New Roman"/>
          <w:sz w:val="24"/>
          <w:szCs w:val="24"/>
        </w:rPr>
      </w:pPr>
      <w:r w:rsidRPr="008D5A53">
        <w:rPr>
          <w:rFonts w:hAnsi="Times New Roman" w:ascii="Times New Roman"/>
          <w:sz w:val="24"/>
          <w:szCs w:val="24"/>
        </w:rPr>
        <w:t>TRGOVAČKI SUD U SPLITU</w:t>
      </w:r>
    </w:p>
    <w:p w:rsidRDefault="00814A72" w:rsidP="00814A72" w:rsidR="00814A72" w:rsidRPr="008D5A53">
      <w:pPr>
        <w:pStyle w:val="Bezproreda"/>
        <w:rPr>
          <w:rFonts w:hAnsi="Times New Roman" w:ascii="Times New Roman"/>
          <w:sz w:val="24"/>
          <w:szCs w:val="24"/>
        </w:rPr>
      </w:pPr>
    </w:p>
    <w:p w:rsidRDefault="00814A72" w:rsidP="00814A72" w:rsidR="00814A72" w:rsidRPr="008D5A53">
      <w:pPr>
        <w:pStyle w:val="Bezproreda"/>
        <w:jc w:val="center"/>
        <w:rPr>
          <w:rFonts w:hAnsi="Times New Roman" w:ascii="Times New Roman"/>
          <w:sz w:val="24"/>
          <w:szCs w:val="24"/>
        </w:rPr>
      </w:pPr>
      <w:r w:rsidRPr="008D5A53">
        <w:rPr>
          <w:rFonts w:hAnsi="Times New Roman" w:ascii="Times New Roman"/>
          <w:sz w:val="24"/>
          <w:szCs w:val="24"/>
        </w:rPr>
        <w:t>Z A P I S N I K</w:t>
      </w:r>
    </w:p>
    <w:p w:rsidRDefault="00814A72" w:rsidP="00814A72" w:rsidR="00814A72">
      <w:pPr>
        <w:pStyle w:val="Bezproreda"/>
        <w:jc w:val="both"/>
        <w:rPr>
          <w:rFonts w:hAnsi="Times New Roman" w:ascii="Times New Roman"/>
          <w:b/>
          <w:sz w:val="24"/>
          <w:szCs w:val="24"/>
        </w:rPr>
      </w:pPr>
    </w:p>
    <w:p w:rsidRDefault="00814A72" w:rsidP="00814A72" w:rsidR="00814A72">
      <w:pPr>
        <w:pStyle w:val="Bezproreda"/>
        <w:jc w:val="both"/>
        <w:rPr>
          <w:rFonts w:hAnsi="Times New Roman" w:ascii="Times New Roman"/>
          <w:sz w:val="24"/>
          <w:szCs w:val="24"/>
        </w:rPr>
      </w:pPr>
      <w:r>
        <w:rPr>
          <w:rFonts w:hAnsi="Times New Roman" w:ascii="Times New Roman"/>
          <w:sz w:val="24"/>
          <w:szCs w:val="24"/>
        </w:rPr>
        <w:t xml:space="preserve">sa Skupštine vjerovnika - Završno ročište vjerovnika, održano 20. prosinca 2018., s početkom u 10,00 sati kod Trgovačkog suda u Splitu, u stečajnom postupku nad  stečajnim dužnikom </w:t>
      </w:r>
      <w:r w:rsidRPr="008D5A53">
        <w:rPr>
          <w:rFonts w:hAnsi="Times New Roman" w:ascii="Times New Roman"/>
          <w:sz w:val="24"/>
          <w:szCs w:val="24"/>
        </w:rPr>
        <w:t>TURIST, d.d., u stečaju, Novalja, Trg Loža 1, OIB: 66403794882</w:t>
      </w:r>
      <w:r>
        <w:rPr>
          <w:rFonts w:hAnsi="Times New Roman" w:ascii="Times New Roman"/>
          <w:sz w:val="24"/>
          <w:szCs w:val="24"/>
        </w:rPr>
        <w:t>.</w:t>
      </w:r>
    </w:p>
    <w:p w:rsidRDefault="00814A72" w:rsidP="00814A72" w:rsidR="00814A72">
      <w:pPr>
        <w:pStyle w:val="Bezproreda"/>
        <w:jc w:val="both"/>
        <w:rPr>
          <w:rFonts w:hAnsi="Times New Roman" w:ascii="Times New Roman"/>
          <w:sz w:val="24"/>
          <w:szCs w:val="24"/>
        </w:rPr>
      </w:pPr>
    </w:p>
    <w:p w:rsidRDefault="00814A72" w:rsidP="00814A72" w:rsidR="00814A72">
      <w:pPr>
        <w:pStyle w:val="Bezproreda"/>
        <w:jc w:val="both"/>
        <w:rPr>
          <w:rFonts w:hAnsi="Times New Roman" w:ascii="Times New Roman"/>
          <w:sz w:val="24"/>
          <w:szCs w:val="24"/>
        </w:rPr>
      </w:pPr>
      <w:r>
        <w:rPr>
          <w:rFonts w:hAnsi="Times New Roman" w:ascii="Times New Roman"/>
          <w:sz w:val="24"/>
          <w:szCs w:val="24"/>
        </w:rPr>
        <w:t>Nazočni od suda:</w:t>
      </w:r>
    </w:p>
    <w:p w:rsidRDefault="00814A72" w:rsidP="00814A72" w:rsidR="00814A72">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814A72" w:rsidP="00814A72" w:rsidR="00814A72">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814A72" w:rsidP="00814A72" w:rsidR="00814A72">
      <w:pPr>
        <w:pStyle w:val="Bezproreda"/>
        <w:jc w:val="both"/>
        <w:rPr>
          <w:rFonts w:hAnsi="Times New Roman" w:ascii="Times New Roman"/>
          <w:sz w:val="24"/>
          <w:szCs w:val="24"/>
        </w:rPr>
      </w:pPr>
    </w:p>
    <w:p w:rsidRDefault="00814A72" w:rsidP="00814A72" w:rsidR="00814A72">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LJILJANA POLJANIĆ</w:t>
      </w:r>
    </w:p>
    <w:p w:rsidRDefault="00814A72" w:rsidP="00814A72" w:rsidR="00814A72">
      <w:pPr>
        <w:pStyle w:val="Bezproreda"/>
        <w:jc w:val="both"/>
        <w:rPr>
          <w:rFonts w:hAnsi="Times New Roman" w:ascii="Times New Roman"/>
          <w:sz w:val="24"/>
          <w:szCs w:val="24"/>
        </w:rPr>
      </w:pPr>
    </w:p>
    <w:p w:rsidRDefault="00814A72" w:rsidP="00814A72" w:rsidR="00814A72">
      <w:pPr>
        <w:pStyle w:val="Bezproreda"/>
        <w:jc w:val="both"/>
        <w:rPr>
          <w:rFonts w:hAnsi="Times New Roman" w:ascii="Times New Roman"/>
          <w:sz w:val="24"/>
          <w:szCs w:val="24"/>
        </w:rPr>
      </w:pPr>
      <w:r>
        <w:rPr>
          <w:rFonts w:hAnsi="Times New Roman" w:ascii="Times New Roman"/>
          <w:sz w:val="24"/>
          <w:szCs w:val="24"/>
        </w:rPr>
        <w:t>Utvrđuje se kako su pristupili:</w:t>
      </w:r>
    </w:p>
    <w:p w:rsidRDefault="00814A72" w:rsidP="00814A72" w:rsidR="00814A72">
      <w:pPr>
        <w:numPr>
          <w:ilvl w:val="0"/>
          <w:numId w:val="2"/>
        </w:numPr>
        <w:jc w:val="both"/>
      </w:pPr>
      <w:r>
        <w:t>Maja Klemen, zamjenica ŽDO u Splitu, za vjerovnika RH</w:t>
      </w:r>
    </w:p>
    <w:p w:rsidRDefault="00814A72" w:rsidP="00814A72" w:rsidR="00814A72">
      <w:pPr>
        <w:numPr>
          <w:ilvl w:val="0"/>
          <w:numId w:val="2"/>
        </w:numPr>
        <w:jc w:val="both"/>
      </w:pPr>
      <w:r>
        <w:t>Srđan Kalebota, odvjetnik u Splitu kao zamjenik punomoćnika Mihovila Grubišić, iz odvjetničkog društva ŽUPIĆ &amp; PARTNETI, za vjerovnika GRAD NOVALJA</w:t>
      </w:r>
    </w:p>
    <w:p w:rsidRDefault="00814A72" w:rsidP="00814A72" w:rsidR="00814A72">
      <w:pPr>
        <w:numPr>
          <w:ilvl w:val="0"/>
          <w:numId w:val="2"/>
        </w:numPr>
        <w:jc w:val="both"/>
      </w:pPr>
      <w:r>
        <w:t>Marina Mužinić, za vjerovnika HZZO</w:t>
      </w:r>
    </w:p>
    <w:p w:rsidRDefault="00814A72" w:rsidP="00814A72" w:rsidR="00814A72">
      <w:pPr>
        <w:jc w:val="both"/>
      </w:pPr>
    </w:p>
    <w:p w:rsidRDefault="00814A72" w:rsidP="00814A72" w:rsidR="00814A72">
      <w:pPr>
        <w:jc w:val="both"/>
      </w:pPr>
      <w:r>
        <w:t>Utvrđuje se kako je predmet današnje Skupštine vjerovnika – Završno ročište vjerovnika sukladno rješenju ovog suda od 21. studenog 2018., koje je rješenje-zaključak bio objavljen na e-oglasnoj ploči suda, sve sa tamo navedenim Dnevnim redom.</w:t>
      </w:r>
    </w:p>
    <w:p w:rsidRDefault="00814A72" w:rsidP="00814A72" w:rsidR="00814A72">
      <w:pPr>
        <w:jc w:val="both"/>
      </w:pPr>
    </w:p>
    <w:p w:rsidRDefault="00814A72" w:rsidP="00814A72" w:rsidR="00814A72">
      <w:pPr>
        <w:numPr>
          <w:ilvl w:val="0"/>
          <w:numId w:val="1"/>
        </w:numPr>
        <w:tabs>
          <w:tab w:pos="0" w:val="num"/>
        </w:tabs>
        <w:ind w:firstLine="426" w:left="0"/>
        <w:jc w:val="both"/>
      </w:pPr>
      <w:r>
        <w:t>Prelazi se na prvu točku Dnevnog reda pa se stečajna upraviteljica poziva podnijeti Završno Izvješće istoj točki Dnevnog reda nakon čega isti iznosi sukladno svom pismenom Izvješću koje je dostavila sudu u prilogu podnesku 18. prosinca 2018., koje se čita i obrazlaže  i isto pismeno Izvješće je bilo oglašeno istog dana i na e-Oglasnoj ploči suda.</w:t>
      </w:r>
    </w:p>
    <w:p w:rsidRDefault="00814A72" w:rsidP="00814A72" w:rsidR="00814A72">
      <w:pPr>
        <w:ind w:left="360"/>
        <w:jc w:val="both"/>
      </w:pPr>
    </w:p>
    <w:p w:rsidRDefault="00814A72" w:rsidP="00814A72" w:rsidR="00814A72">
      <w:pPr>
        <w:jc w:val="both"/>
      </w:pPr>
      <w:r>
        <w:t>Prisutni vjerovnici upitani izjavljuje kako nemaju pitanja i primjedbi vezano za Izvješće i Završni račun stečajnog upraviteljice.</w:t>
      </w:r>
    </w:p>
    <w:p w:rsidRDefault="00814A72" w:rsidP="00814A72" w:rsidR="00814A72">
      <w:pPr>
        <w:jc w:val="both"/>
      </w:pPr>
    </w:p>
    <w:p w:rsidRDefault="00814A72" w:rsidP="00814A72" w:rsidR="00814A72">
      <w:pPr>
        <w:pStyle w:val="Odlomakpopisa"/>
        <w:numPr>
          <w:ilvl w:val="0"/>
          <w:numId w:val="1"/>
        </w:numPr>
        <w:tabs>
          <w:tab w:pos="0" w:val="num"/>
        </w:tabs>
        <w:ind w:firstLine="360" w:left="0"/>
        <w:jc w:val="both"/>
      </w:pPr>
      <w:r>
        <w:t>Prelazi se na drugu točku Dnevnog reda – raspravljanje o Završnom računu stečajne upraviteljice u sklopu koje točke stečajni sudac ističe kako je stečajna upraviteljica Završni račun izložila u sklopi prve točke Dnevnog reda.</w:t>
      </w:r>
    </w:p>
    <w:p w:rsidRDefault="00814A72" w:rsidP="00814A72" w:rsidR="00814A72">
      <w:pPr>
        <w:ind w:left="360"/>
        <w:jc w:val="both"/>
      </w:pPr>
    </w:p>
    <w:p w:rsidRDefault="00814A72" w:rsidP="00814A72" w:rsidR="00814A72">
      <w:pPr>
        <w:jc w:val="both"/>
      </w:pPr>
      <w:r>
        <w:t>Prisutni vjerovnici ističu kako nemaju pitanja i primjedbi isti Završni račun i Završno Izvješće prihvaćaju</w:t>
      </w:r>
    </w:p>
    <w:p w:rsidRDefault="00814A72" w:rsidP="00814A72" w:rsidR="00814A72">
      <w:pPr>
        <w:jc w:val="both"/>
      </w:pPr>
    </w:p>
    <w:p w:rsidRDefault="00814A72" w:rsidP="00814A72" w:rsidR="00814A72" w:rsidRPr="00F85CDD">
      <w:pPr>
        <w:numPr>
          <w:ilvl w:val="0"/>
          <w:numId w:val="1"/>
        </w:numPr>
        <w:tabs>
          <w:tab w:pos="142" w:val="num"/>
        </w:tabs>
        <w:ind w:firstLine="360" w:left="0"/>
        <w:jc w:val="both"/>
        <w:rPr>
          <w:szCs w:val="20"/>
          <w:lang w:val="en-AU"/>
        </w:rPr>
      </w:pPr>
      <w:r>
        <w:t xml:space="preserve">Prelazi se na treću točku Dnevnog reda – u sklopu koje točke stečajni sudac ističe kako je rješenjem suda od 21. studenog 2018. stečajnoj upraviteljici dana suglasnost za obavljanje završne diobe, sve sukladno točki I iz rješenja suda od 21. studenog 2018.  Ovom će se završnom diobom u potpunosti, 100%, namiriti utvrđene tražbine svih </w:t>
      </w:r>
    </w:p>
    <w:p w:rsidRDefault="00814A72" w:rsidP="00814A72" w:rsidR="00814A72" w:rsidRPr="00263D5B">
      <w:pPr>
        <w:ind w:left="284"/>
        <w:jc w:val="both"/>
        <w:rPr>
          <w:szCs w:val="20"/>
          <w:lang w:val="en-AU"/>
        </w:rPr>
      </w:pPr>
      <w:r w:rsidRPr="0004101E">
        <w:rPr>
          <w:szCs w:val="20"/>
          <w:lang w:val="en-AU"/>
        </w:rPr>
        <w:lastRenderedPageBreak/>
        <w:t xml:space="preserve">                                                                  - 2-                </w:t>
      </w:r>
      <w:r w:rsidRPr="00E40431">
        <w:t>Poslovni broj: 14. St-142/2000.</w:t>
      </w:r>
    </w:p>
    <w:p w:rsidRDefault="00814A72" w:rsidP="00814A72" w:rsidR="00814A72">
      <w:pPr>
        <w:ind w:left="284"/>
        <w:jc w:val="both"/>
      </w:pPr>
    </w:p>
    <w:p w:rsidRDefault="00814A72" w:rsidP="00814A72" w:rsidR="00814A72" w:rsidRPr="00F85CDD">
      <w:pPr>
        <w:ind w:left="284"/>
        <w:jc w:val="both"/>
        <w:rPr>
          <w:szCs w:val="20"/>
          <w:lang w:val="en-AU"/>
        </w:rPr>
      </w:pPr>
    </w:p>
    <w:p w:rsidRDefault="00814A72" w:rsidP="00814A72" w:rsidR="00814A72" w:rsidRPr="00335779">
      <w:pPr>
        <w:jc w:val="both"/>
        <w:rPr>
          <w:szCs w:val="20"/>
          <w:lang w:val="en-AU"/>
        </w:rPr>
      </w:pPr>
      <w:r>
        <w:t>stečajnih vjerovnika nižih isplatnih redova. Isto je rješenja zajedno sa diobenim popisom kao sastavnim dijelom rješenja bilo objavljeno na e-Oglasnoj ploči.</w:t>
      </w:r>
    </w:p>
    <w:p w:rsidRDefault="00814A72" w:rsidP="00814A72" w:rsidR="00814A72" w:rsidRPr="00335779">
      <w:pPr>
        <w:ind w:left="284"/>
        <w:jc w:val="both"/>
        <w:rPr>
          <w:szCs w:val="20"/>
          <w:lang w:val="en-AU"/>
        </w:rPr>
      </w:pPr>
    </w:p>
    <w:p w:rsidRDefault="00814A72" w:rsidP="00814A72" w:rsidR="00814A72">
      <w:pPr>
        <w:jc w:val="both"/>
      </w:pPr>
      <w:r>
        <w:t>Stečajni sudac upoznaje prisutne kako je GRAD NOVALJA podneskom od 26. (29) studenog 2018. predložio sudu ispravak rješenja na način da u objavljenom na e-Oglasnoj ploči rješenja suda bude objavljena i stranica diobenog popisa na kojoj stranici se nalazi GRAD NOVALJA, pošto je prvotnom objavom istog rješenja i diobenog popisa navedena stranica bila izostavljena. Po navedenom prijedlogu za ispravak je sud postupio i ponovno objavio isto rješenje i diobeni popis.</w:t>
      </w:r>
    </w:p>
    <w:p w:rsidRDefault="00814A72" w:rsidP="00814A72" w:rsidR="00814A72">
      <w:pPr>
        <w:jc w:val="both"/>
      </w:pPr>
    </w:p>
    <w:p w:rsidRDefault="00814A72" w:rsidP="00814A72" w:rsidR="00814A72">
      <w:pPr>
        <w:jc w:val="both"/>
        <w:rPr>
          <w:szCs w:val="20"/>
          <w:lang w:val="en-AU"/>
        </w:rPr>
      </w:pPr>
      <w:r>
        <w:rPr>
          <w:szCs w:val="20"/>
          <w:lang w:val="en-AU"/>
        </w:rPr>
        <w:t>Utvrđuje se kako je u dvoranu pristupio odvjetnik Goran Grubišić iz odvjetničkog  društva ŽUPIĆ &amp; PARTNERI kao punomoćnik GRADA NOVALJA.</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Punomoćnik GRADA NOVALJA i  stečajna upraviteljica suglasni su kako je u cijelosti pistupljeno po zahtjevu GRADA NOVALJE pa je navedeni podnesak podredno  žalba  bez utjecaja i o istoj sud ne mora odlučivati.</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Sudac upoznaje prisutne kako je rješenjem suda od 21.11.2018. dana suglasnosti na Završnu diobu, stečajnoj upraviteljici stavljeno u dužnost isti diobeni popis objaviti u Narodne novine.</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 xml:space="preserve">Pristuna stečajna upraviteljica ističe kako omaškom nije postupila po toj uputi suda, smatrajući kako više niti jedan sud ne objavljuje oglas u Narodne novine pa ni diobene popise a sve iz razloga što se sve objavljuje na e-Oglasnoj ploči suda, čime su svi vjerovnici manje više upoznati. Stoga predlaže objavu diobenog popisa na e-Oglasnoj ploči suda prihvatiti kao valjanom i mjerodavnom objavom i ako nije bilo prigovora na diobeni popis, uputiti je na provođenje Završne diobe. </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Sudac upoznaje prisutne kako do početka ročišta nitko nije podnio prigovor na završni diobeni popis pa se ista sukladno završnoj diobi može provesti.</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Prisutna zastupnica po zakonu RH predlaže sudu kako je to predloženo u podneksu od 6.11.2017., tj. provođenje završne diobe odgoditi dok Vrhovni sud RH ne odluči o reviziji izjavljenoj protiv presude VTS RH broj Pž-5344/14 od 28.07.2015. a u predmetu ovog suda P-1684/2008. Ako sud ne prihvati ovaj prijedlog, tada predlaže višak unovčene stečajne mase ne isplaćivati dioničarima dužnika već ga zadržati na depozitni račun ovog suda dok se ne odluči  o navedenoj reviziji Vrhovnog suda.</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Prisutna pun. HZZO ističe kako je u diobenom popisu pogrešno naveden OIB HZZO. Ispravan broj OIB je 029582272670 a ne kako je pogrešno naveden broj: 66403794882.</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 xml:space="preserve">U odnosu na prijedloge vjerovnika RH i razloge navedene kojim se traži odgoda isplate završne diobe, prisutna stečajna upr. isitče kako se je o tome problemu očitovala u danas </w:t>
      </w:r>
    </w:p>
    <w:p w:rsidRDefault="00814A72" w:rsidP="00814A72" w:rsidR="00814A72" w:rsidRPr="00263D5B">
      <w:pPr>
        <w:ind w:left="284"/>
        <w:jc w:val="both"/>
        <w:rPr>
          <w:szCs w:val="20"/>
          <w:lang w:val="en-AU"/>
        </w:rPr>
      </w:pPr>
      <w:r w:rsidRPr="0004101E">
        <w:rPr>
          <w:szCs w:val="20"/>
          <w:lang w:val="en-AU"/>
        </w:rPr>
        <w:t xml:space="preserve">                                                                  - </w:t>
      </w:r>
      <w:r>
        <w:rPr>
          <w:szCs w:val="20"/>
          <w:lang w:val="en-AU"/>
        </w:rPr>
        <w:t>3</w:t>
      </w:r>
      <w:r w:rsidRPr="0004101E">
        <w:rPr>
          <w:szCs w:val="20"/>
          <w:lang w:val="en-AU"/>
        </w:rPr>
        <w:t xml:space="preserve">-                </w:t>
      </w:r>
      <w:r w:rsidRPr="00E40431">
        <w:t>Poslovni broj: 14. St-142/2000.</w:t>
      </w:r>
    </w:p>
    <w:p w:rsidRDefault="00814A72" w:rsidP="00814A72" w:rsidR="00814A72">
      <w:pPr>
        <w:ind w:left="284"/>
        <w:jc w:val="both"/>
      </w:pP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pročitanom pismenom Izvješču, objavljeno na e-Oglasnoj ploči i to na stranici 6-7 Izvješća, ponavljajući kako je navedena problematika u cijelosti pravomoćno raspravljena pred sudovima i upravim tijelima a i kupac navedene imovine, SPAZ odnosno danas HADRIJA d.o.o. je upoznat sa navedneom problematikom i sa tim saznanjem je kupio navedenu imovinu. Stoga smatra kako nema nikakve zapreke provođenju završne diobe. Ako bi vjerovnik RH uspio u navedenom revizijskom postupku i u konačnici uspio vezano za pravo koje u tom postupku traži, isti vjerovnik RH može ostvarenje tog prava tražiti od kupca imovine, tj. od SPAZ odnosno HADRIJE kako se danas naziva isto društvo, ako nisu protekli rokovi u odnosu na zahtjev prema SPAZI odnosno HADRIJI. Istiće kako je SPAZ odnosno HADRIA tužilo TURIST d.d. u stečaju za utvrđenje prava vlasništva na kupljenim nekretninama, tom se postupku stečajna upr. protivila i pismeno tražila od RH mješanje u tom sporu na strani TURISTA d.d. u stečaju, ali se RH u tom sporu nije umiješala. Istiće kako su ispunjene sve pretpostavke za završnu diobu, a odluku prepušta sudu.</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Sudac ističe kako protiv rješenja o diobenom popisu nitko od vjerovnika nije podnio žalbu ni prigovor pa ni RH, iako su to mogli i imali pravo na to, slijedom čega sud zaključuje  kako je prijedlog za odgodu provođenja Završne diobe više istaknut reda radi, imajući u vidu činjenicu kako su svi postupci o predmetnom "problemu" pravomoćno završeni</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 xml:space="preserve"> Na pitanje sudca stečajna upr. ističe kako i nakon provedene završne diobe ostat će unovčene stečajne mase u iznosu od cca 1,9 milijuna kuna a tome treba pridodati i očigledno utemeljen zahtjev za povrat od ŽUPANJSKE BANKE d.d. u stečaju  ovršenog iznosa od cca 1,4 milijona kuna, koji ovršni iznos je pravomoćno ukinut od strane nadležnih sudova, ali ŽUPANJSKA BANKA d.d. u stečaju, odnosno stečajni upr., kojeg rad nadzire Trg. sud u Osijeku, na sve moguće načine izbjegava vratiti ovom stečajnom dužniku navedeni iznos sa kamatom. Navedeni iznos od 1,4 milijona kuna, sa kamatama, dostigao bi iznos od skoro 2 milijona kuna, čime bi višak stečajne mase bilo otprilike oko 4 milijona kuna. Istiće kako prema njezinomn saznanju, stečajni dužnik nema dionočara kome bi po zakonu pripao višak stečajne mase pa bi cijeli višak stečajne mase pravnim slijedom pripao GRADU NOVALJA kao subjektu kojemu pripada ostavina bez naslijeninka sukladno Zakonu o naslijeđivanju, obziorm na činjenicu kako stečajni dužnik ima sjedište u Novalji. </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Zakonski zastupnik RH ističe kako nije sporno da nema prigovora na diobeni popis. Međutim predlaže zastati sa diobom. Naime ukoliko RH uspije u reviziji imat će pravo na protučinidbu iz stečajne mase imovinske vrijednosti neprocijenjenog dijela Autokampa STRAŠKO koji je po zakonu suvlasništvo RH i stečajnog dužnika, a prodao ga je u cijelosti stečaji dužnik, pa će RH potaživati od stečajne mase naknadu po čl. 80 st. 3 SZ, što je  nesumljivo veći iznoas od preostalog iznosa stečajne mase cca 6,8 milijona kuna.</w:t>
      </w:r>
    </w:p>
    <w:p w:rsidRDefault="00814A72" w:rsidP="00814A72" w:rsidR="00814A72">
      <w:pPr>
        <w:jc w:val="both"/>
        <w:rPr>
          <w:szCs w:val="20"/>
          <w:lang w:val="en-AU"/>
        </w:rPr>
      </w:pPr>
    </w:p>
    <w:p w:rsidRDefault="00814A72" w:rsidP="00814A72" w:rsidR="00814A72">
      <w:pPr>
        <w:jc w:val="both"/>
        <w:rPr>
          <w:szCs w:val="20"/>
          <w:lang w:val="en-AU"/>
        </w:rPr>
      </w:pPr>
    </w:p>
    <w:p w:rsidRDefault="00814A72" w:rsidP="00814A72" w:rsidR="00814A72" w:rsidRPr="00263D5B">
      <w:pPr>
        <w:ind w:left="284"/>
        <w:jc w:val="both"/>
        <w:rPr>
          <w:szCs w:val="20"/>
          <w:lang w:val="en-AU"/>
        </w:rPr>
      </w:pPr>
      <w:r w:rsidRPr="0004101E">
        <w:rPr>
          <w:szCs w:val="20"/>
          <w:lang w:val="en-AU"/>
        </w:rPr>
        <w:t xml:space="preserve">                                                                  - </w:t>
      </w:r>
      <w:r>
        <w:rPr>
          <w:szCs w:val="20"/>
          <w:lang w:val="en-AU"/>
        </w:rPr>
        <w:t>4</w:t>
      </w:r>
      <w:r w:rsidRPr="0004101E">
        <w:rPr>
          <w:szCs w:val="20"/>
          <w:lang w:val="en-AU"/>
        </w:rPr>
        <w:t xml:space="preserve">-                </w:t>
      </w:r>
      <w:r w:rsidRPr="00E40431">
        <w:t>Poslovni broj: 14. St-142/2000.</w:t>
      </w:r>
    </w:p>
    <w:p w:rsidRDefault="00814A72" w:rsidP="00814A72" w:rsidR="00814A72">
      <w:pPr>
        <w:ind w:left="284"/>
        <w:jc w:val="both"/>
      </w:pP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Prisutna stečajna upr. ustraje pri svojim navodima ističući kako su žalbe  vezano za prodaju imovine dužnika sve odbijene, odbijeni su iI zahtjevi RH po tom pitanju  a  i kupac je upoznat sa navedenim problemom te je u tom saznanju imovinu kupio pa RH može svoja prava ostvarivati od kupca imovine ako smatra da  ima pravo.</w:t>
      </w:r>
    </w:p>
    <w:p w:rsidRDefault="00814A72" w:rsidP="00814A72" w:rsidR="00814A72">
      <w:pPr>
        <w:jc w:val="both"/>
        <w:rPr>
          <w:szCs w:val="20"/>
          <w:lang w:val="en-AU"/>
        </w:rPr>
      </w:pPr>
    </w:p>
    <w:p w:rsidRDefault="00814A72" w:rsidP="00814A72" w:rsidR="00814A72">
      <w:pPr>
        <w:jc w:val="both"/>
        <w:rPr>
          <w:szCs w:val="20"/>
          <w:lang w:val="en-AU"/>
        </w:rPr>
      </w:pPr>
      <w:r>
        <w:rPr>
          <w:szCs w:val="20"/>
          <w:lang w:val="en-AU"/>
        </w:rPr>
        <w:t>Sud donosi</w:t>
      </w:r>
    </w:p>
    <w:p w:rsidRDefault="00814A72" w:rsidP="00814A72" w:rsidR="00814A72">
      <w:pPr>
        <w:jc w:val="both"/>
        <w:rPr>
          <w:szCs w:val="20"/>
          <w:lang w:val="en-AU"/>
        </w:rPr>
      </w:pPr>
    </w:p>
    <w:p w:rsidRDefault="00814A72" w:rsidP="00814A72" w:rsidR="00814A72">
      <w:pPr>
        <w:jc w:val="center"/>
        <w:rPr>
          <w:szCs w:val="20"/>
          <w:lang w:val="en-AU"/>
        </w:rPr>
      </w:pPr>
      <w:r>
        <w:rPr>
          <w:szCs w:val="20"/>
          <w:lang w:val="en-AU"/>
        </w:rPr>
        <w:t>RJEŠENJE</w:t>
      </w:r>
    </w:p>
    <w:p w:rsidRDefault="00814A72" w:rsidP="00814A72" w:rsidR="00814A72">
      <w:pPr>
        <w:jc w:val="center"/>
        <w:rPr>
          <w:szCs w:val="20"/>
          <w:lang w:val="en-AU"/>
        </w:rPr>
      </w:pPr>
    </w:p>
    <w:p w:rsidRDefault="00814A72" w:rsidP="00814A72" w:rsidR="00814A72">
      <w:pPr>
        <w:jc w:val="both"/>
        <w:rPr>
          <w:lang w:val="en-AU"/>
        </w:rPr>
      </w:pPr>
      <w:r w:rsidRPr="00732834">
        <w:rPr>
          <w:lang w:val="en-AU"/>
        </w:rPr>
        <w:t>Od</w:t>
      </w:r>
      <w:r>
        <w:rPr>
          <w:lang w:val="en-AU"/>
        </w:rPr>
        <w:t xml:space="preserve">bija se prijedlog RH za </w:t>
      </w:r>
      <w:r w:rsidRPr="00732834">
        <w:rPr>
          <w:lang w:val="en-AU"/>
        </w:rPr>
        <w:t>odgodom provođenja završne diobe iz rješenj</w:t>
      </w:r>
      <w:r>
        <w:rPr>
          <w:lang w:val="en-AU"/>
        </w:rPr>
        <w:t>a od</w:t>
      </w:r>
      <w:r w:rsidRPr="00732834">
        <w:rPr>
          <w:lang w:val="en-AU"/>
        </w:rPr>
        <w:t xml:space="preserve"> 21.11.2018. </w:t>
      </w:r>
    </w:p>
    <w:p w:rsidRDefault="00814A72" w:rsidP="00814A72" w:rsidR="00814A72">
      <w:pPr>
        <w:jc w:val="both"/>
        <w:rPr>
          <w:lang w:val="en-AU"/>
        </w:rPr>
      </w:pPr>
    </w:p>
    <w:p w:rsidRDefault="00814A72" w:rsidP="00814A72" w:rsidR="00814A72">
      <w:pPr>
        <w:jc w:val="both"/>
        <w:rPr>
          <w:lang w:val="en-AU"/>
        </w:rPr>
      </w:pPr>
      <w:r>
        <w:rPr>
          <w:lang w:val="en-AU"/>
        </w:rPr>
        <w:t>Pismerni otpravak ovog rješenja dostaviti će se zakonom odrešenim adresatima na  zakonom određeni način   a isplata će se provest nakon pravomoćnosti ovog rješenja.</w:t>
      </w:r>
    </w:p>
    <w:p w:rsidRDefault="00814A72" w:rsidP="00814A72" w:rsidR="00814A72">
      <w:pPr>
        <w:jc w:val="both"/>
        <w:rPr>
          <w:lang w:val="en-AU"/>
        </w:rPr>
      </w:pPr>
    </w:p>
    <w:p w:rsidRDefault="00814A72" w:rsidP="00814A72" w:rsidR="00814A72">
      <w:pPr>
        <w:numPr>
          <w:ilvl w:val="0"/>
          <w:numId w:val="1"/>
        </w:numPr>
        <w:tabs>
          <w:tab w:pos="644" w:val="clear"/>
          <w:tab w:pos="0" w:val="num"/>
        </w:tabs>
        <w:ind w:firstLine="426" w:left="-142"/>
        <w:jc w:val="both"/>
        <w:rPr>
          <w:lang w:val="en-AU"/>
        </w:rPr>
      </w:pPr>
      <w:r>
        <w:rPr>
          <w:lang w:val="en-AU"/>
        </w:rPr>
        <w:t>Prelazi se na točku 4. Dnevnog reda u sklopu koje toče suda upoznaje prisune kako će se nako provodene završne diovb steći pretpostavke za zaključenje ovog postupka a višak stečajne mae bit će dodjeljen subjektu kome pripada o čemu će se zaintersirani obaviještavati preko e-ogl. ploće suda</w:t>
      </w:r>
    </w:p>
    <w:p w:rsidRDefault="00814A72" w:rsidP="00814A72" w:rsidR="00814A72">
      <w:pPr>
        <w:jc w:val="both"/>
        <w:rPr>
          <w:szCs w:val="20"/>
          <w:lang w:val="en-AU"/>
        </w:rPr>
      </w:pPr>
    </w:p>
    <w:p w:rsidRDefault="00814A72" w:rsidP="00814A72" w:rsidR="00814A72">
      <w:pPr>
        <w:ind w:left="142"/>
        <w:jc w:val="both"/>
      </w:pPr>
      <w:r>
        <w:t>Pitanja i primjedbi nema.</w:t>
      </w:r>
    </w:p>
    <w:p w:rsidRDefault="00814A72" w:rsidP="00814A72" w:rsidR="00814A72">
      <w:pPr>
        <w:ind w:left="142"/>
        <w:jc w:val="both"/>
      </w:pPr>
    </w:p>
    <w:p w:rsidRDefault="00814A72" w:rsidP="00814A72" w:rsidR="00814A72">
      <w:pPr>
        <w:ind w:left="142"/>
        <w:jc w:val="both"/>
      </w:pPr>
      <w:r>
        <w:t>Skupština vjerovnika dovršena.</w:t>
      </w:r>
    </w:p>
    <w:p w:rsidRDefault="00814A72" w:rsidP="00814A72" w:rsidR="00814A72">
      <w:pPr>
        <w:ind w:left="142"/>
        <w:jc w:val="both"/>
      </w:pPr>
    </w:p>
    <w:p w:rsidRDefault="00814A72" w:rsidP="00814A72" w:rsidR="00814A72">
      <w:pPr>
        <w:ind w:left="142"/>
        <w:jc w:val="both"/>
      </w:pPr>
      <w:r>
        <w:t>Dovršeno u  10,50 sati.</w:t>
      </w:r>
    </w:p>
    <w:p w:rsidRDefault="00814A72" w:rsidP="00814A72" w:rsidR="00814A72">
      <w:pPr>
        <w:ind w:left="142"/>
        <w:jc w:val="both"/>
      </w:pPr>
    </w:p>
    <w:p w:rsidRDefault="00814A72" w:rsidP="00814A72" w:rsidR="00814A72">
      <w:pPr>
        <w:ind w:left="142"/>
        <w:jc w:val="both"/>
      </w:pPr>
      <w:r>
        <w:t>Zapisničar            Stečajni sudac        Stečajni upravitelj              Stranke</w:t>
      </w:r>
    </w:p>
    <w:p w:rsidRDefault="00814A72" w:rsidP="00814A72" w:rsidR="00814A72">
      <w:pPr>
        <w:ind w:left="142"/>
        <w:jc w:val="both"/>
      </w:pPr>
    </w:p>
    <w:p w:rsidRDefault="00814A72" w:rsidP="00814A72" w:rsidR="00814A72">
      <w:pPr>
        <w:ind w:left="142"/>
        <w:jc w:val="both"/>
      </w:pPr>
    </w:p>
    <w:p w:rsidRDefault="00814A72" w:rsidP="00814A72" w:rsidR="00814A72">
      <w:pPr>
        <w:ind w:left="142"/>
        <w:jc w:val="both"/>
      </w:pPr>
    </w:p>
    <w:p w:rsidRDefault="00814A72" w:rsidP="00814A72" w:rsidR="00814A72">
      <w:pPr>
        <w:ind w:left="142"/>
        <w:jc w:val="both"/>
      </w:pPr>
    </w:p>
    <w:p w:rsidRDefault="00814A72" w:rsidP="00814A72" w:rsidR="00814A72">
      <w:pPr>
        <w:ind w:left="142"/>
        <w:jc w:val="both"/>
      </w:pPr>
    </w:p>
    <w:p w:rsidRDefault="00814A72" w:rsidP="00814A72" w:rsidR="00814A72"/>
    <w:p w:rsidRDefault="00814A72" w:rsidP="00814A72" w:rsidR="00814A72"/>
    <w:p w:rsidRDefault="00814A72" w:rsidP="00814A72" w:rsidR="00814A72"/>
    <w:p w:rsidRDefault="00814A72" w:rsidP="00814A72" w:rsidR="00814A72">
      <w:pPr>
        <w:jc w:val="both"/>
      </w:pPr>
    </w:p>
    <w:p w:rsidRDefault="00814A72" w:rsidP="00814A72" w:rsidR="00814A72">
      <w:pPr>
        <w:jc w:val="both"/>
      </w:pPr>
    </w:p>
    <w:p w:rsidRDefault="00814A72" w:rsidP="00814A72" w:rsidR="00814A72">
      <w:pPr>
        <w:ind w:firstLine="708"/>
        <w:jc w:val="both"/>
        <w:rPr>
          <w:color w:val="0F243E"/>
        </w:rPr>
      </w:pPr>
    </w:p>
    <w:p w:rsidRDefault="00814A72" w:rsidP="00814A72" w:rsidR="00814A72">
      <w:pPr>
        <w:ind w:firstLine="708"/>
        <w:jc w:val="both"/>
        <w:rPr>
          <w:color w:val="0F243E"/>
        </w:rPr>
      </w:pPr>
    </w:p>
    <w:p w:rsidRDefault="00814A72" w:rsidP="00814A72" w:rsidR="00814A72">
      <w:pPr>
        <w:ind w:firstLine="708"/>
        <w:jc w:val="both"/>
        <w:rPr>
          <w:color w:val="0F243E"/>
        </w:rPr>
      </w:pPr>
    </w:p>
    <w:p w:rsidRDefault="00814A72" w:rsidP="00814A72" w:rsidR="00814A72">
      <w:pPr>
        <w:ind w:firstLine="708"/>
        <w:jc w:val="both"/>
        <w:rPr>
          <w:color w:val="0F243E"/>
        </w:rPr>
      </w:pPr>
    </w:p>
    <w:p w:rsidRDefault="00814A72" w:rsidP="00814A72" w:rsidR="00814A72"/>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1A7304"/>
    <w:multiLevelType w:val="hybridMultilevel"/>
    <w:tmpl w:val="610A5C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0F4280"/>
    <w:multiLevelType w:val="hybridMultilevel"/>
    <w:tmpl w:val="555CFD8E"/>
    <w:lvl w:tplc="EC96B3B6" w:ilvl="0">
      <w:start w:val="1"/>
      <w:numFmt w:val="decimal"/>
      <w:lvlText w:val="%1."/>
      <w:lvlJc w:val="left"/>
      <w:pPr>
        <w:tabs>
          <w:tab w:pos="644" w:val="num"/>
        </w:tabs>
        <w:ind w:hanging="360" w:left="644"/>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4A72"/>
    <w:rsid w:val="00704E2C"/>
    <w:rsid w:val="00814A72"/>
    <w:rsid w:val="00E95874"/>
    <w:rsid w:val="00FE0B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4A7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14A72"/>
    <w:rPr>
      <w:rFonts w:cs="Times New Roman" w:eastAsia="Calibri" w:hAnsi="Calibri" w:ascii="Calibri"/>
      <w:sz w:val="22"/>
    </w:rPr>
  </w:style>
  <w:style w:styleId="Odlomakpopisa" w:type="paragraph">
    <w:name w:val="List Paragraph"/>
    <w:basedOn w:val="Normal"/>
    <w:uiPriority w:val="34"/>
    <w:qFormat/>
    <w:rsid w:val="00814A72"/>
    <w:pPr>
      <w:ind w:left="720"/>
      <w:contextualSpacing/>
    </w:pPr>
  </w:style>
  <w:style w:styleId="Tekstrezerviranogmjesta" w:type="character">
    <w:name w:val="Placeholder Text"/>
    <w:basedOn w:val="Zadanifontodlomka"/>
    <w:uiPriority w:val="99"/>
    <w:semiHidden/>
    <w:rsid w:val="00FE0B6D"/>
    <w:rPr>
      <w:color w:val="808080"/>
      <w:bdr w:space="0" w:sz="0" w:color="auto" w:val="none"/>
      <w:shd w:fill="auto" w:color="auto" w:val="clear"/>
    </w:rPr>
  </w:style>
  <w:style w:customStyle="true" w:styleId="eSPISCCParagraphDefaultFont" w:type="character">
    <w:name w:val="eSPIS_CC_Paragraph Default Font"/>
    <w:basedOn w:val="Zadanifontodlomka"/>
    <w:rsid w:val="00FE0B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0B6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0B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0B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4A7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14A72"/>
    <w:rPr>
      <w:rFonts w:ascii="Calibri" w:cs="Times New Roman" w:eastAsia="Calibri" w:hAnsi="Calibri"/>
      <w:sz w:val="22"/>
    </w:rPr>
  </w:style>
  <w:style w:styleId="Odlomakpopisa" w:type="paragraph">
    <w:name w:val="List Paragraph"/>
    <w:basedOn w:val="Normal"/>
    <w:uiPriority w:val="34"/>
    <w:qFormat/>
    <w:rsid w:val="00814A72"/>
    <w:pPr>
      <w:ind w:left="720"/>
      <w:contextualSpacing/>
    </w:pPr>
  </w:style>
  <w:style w:styleId="Tekstrezerviranogmjesta" w:type="character">
    <w:name w:val="Placeholder Text"/>
    <w:basedOn w:val="Zadanifontodlomka"/>
    <w:uiPriority w:val="99"/>
    <w:semiHidden/>
    <w:rsid w:val="00FE0B6D"/>
    <w:rPr>
      <w:color w:val="808080"/>
      <w:bdr w:color="auto" w:space="0" w:sz="0" w:val="none"/>
      <w:shd w:color="auto" w:fill="auto" w:val="clear"/>
    </w:rPr>
  </w:style>
  <w:style w:customStyle="1" w:styleId="eSPISCCParagraphDefaultFont" w:type="character">
    <w:name w:val="eSPIS_CC_Paragraph Default Font"/>
    <w:basedOn w:val="Zadanifontodlomka"/>
    <w:rsid w:val="00FE0B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0B6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0B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0B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2018.</izvorni_sadrzaj>
    <derivirana_varijabla naziv="DomainObject.PlaniraniZavrsetakDatum_1">20. prosinca 2018.</derivirana_varijabla>
  </DomainObject.PlaniraniZavrsetakDatum>
  <DomainObject.PlaniraniPocetakDatum>
    <izvorni_sadrzaj>20. prosinca 2018.</izvorni_sadrzaj>
    <derivirana_varijabla naziv="DomainObject.PlaniraniPocetakDatum_1">20.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prosinca 2018.</izvorni_sadrzaj>
    <derivirana_varijabla naziv="DomainObject.Zapisnik.DatumKreiranja_1">20. prosinca 2018.</derivirana_varijabla>
  </DomainObject.Zapisnik.DatumKreiranja>
  <DomainObject.Zapisnik.ImovinskaKorist>
    <izvorni_sadrzaj/>
    <derivirana_varijabla naziv="DomainObject.Zapisnik.ImovinskaKorist_1"/>
  </DomainObject.Zapisnik.ImovinskaKorist>
  <DomainObject.Zapisnik.Oznaka>
    <izvorni_sadrzaj>St-142/2000-50</izvorni_sadrzaj>
    <derivirana_varijabla naziv="DomainObject.Zapisnik.Oznaka_1">St-142/2000-50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2000.</izvorni_sadrzaj>
    <derivirana_varijabla naziv="DomainObject.Predmet.DatumOsnivanja_1">3. kolovoza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St-142/2000</izvorni_sadrzaj>
    <derivirana_varijabla naziv="DomainObject.Predmet.OznakaBroj_1">St-142/2000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TURIST dioničko društvo za turizam i ugostiteljstvo ˝u stečaju˝</izvorni_sadrzaj>
    <derivirana_varijabla naziv="DomainObject.Predmet.ProtustrankaFormated_1">  TURIST dioničko društvo za turizam i ugostiteljstvo ˝u stečaju˝</derivirana_varijabla>
  </DomainObject.Predmet.ProtustrankaFormated>
  <DomainObject.Predmet.ProtustrankaFormatedOIB>
    <izvorni_sadrzaj>  TURIST dioničko društvo za turizam i ugostiteljstvo ˝u stečaju˝, OIB 66403794882</izvorni_sadrzaj>
    <derivirana_varijabla naziv="DomainObject.Predmet.ProtustrankaFormatedOIB_1">  TURIST dioničko društvo za turizam i ugostiteljstvo ˝u stečaju˝, OIB 66403794882</derivirana_varijabla>
  </DomainObject.Predmet.ProtustrankaFormatedOIB>
  <DomainObject.Predmet.ProtustrankaFormatedWithAdress>
    <izvorni_sadrzaj> TURIST dioničko društvo za turizam i ugostiteljstvo ˝u stečaju˝, Trg Loža 1, 53291 Novalja</izvorni_sadrzaj>
    <derivirana_varijabla naziv="DomainObject.Predmet.ProtustrankaFormatedWithAdress_1"> TURIST dioničko društvo za turizam i ugostiteljstvo ˝u stečaju˝, Trg Loža 1, 53291 Novalja</derivirana_varijabla>
  </DomainObject.Predmet.ProtustrankaFormatedWithAdress>
  <DomainObject.Predmet.ProtustrankaFormatedWithAdressOIB>
    <izvorni_sadrzaj> TURIST dioničko društvo za turizam i ugostiteljstvo ˝u stečaju˝, OIB 66403794882, Trg Loža 1, 53291 Novalja</izvorni_sadrzaj>
    <derivirana_varijabla naziv="DomainObject.Predmet.ProtustrankaFormatedWithAdressOIB_1"> TURIST dioničko društvo za turizam i ugostiteljstvo ˝u stečaju˝, OIB 66403794882, Trg Loža 1, 53291 Novalja</derivirana_varijabla>
  </DomainObject.Predmet.ProtustrankaFormatedWithAdressOIB>
  <DomainObject.Predmet.ProtustrankaWithAdress>
    <izvorni_sadrzaj>TURIST dioničko društvo za turizam i ugostiteljstvo ˝u stečaju˝ Trg Loža 1, 53291 Novalja</izvorni_sadrzaj>
    <derivirana_varijabla naziv="DomainObject.Predmet.ProtustrankaWithAdress_1">TURIST dioničko društvo za turizam i ugostiteljstvo ˝u stečaju˝ Trg Loža 1, 53291 Novalja</derivirana_varijabla>
  </DomainObject.Predmet.ProtustrankaWithAdress>
  <DomainObject.Predmet.ProtustrankaWithAdressOIB>
    <izvorni_sadrzaj>TURIST dioničko društvo za turizam i ugostiteljstvo ˝u stečaju˝, OIB 66403794882, Trg Loža 1, 53291 Novalja</izvorni_sadrzaj>
    <derivirana_varijabla naziv="DomainObject.Predmet.ProtustrankaWithAdressOIB_1">TURIST dioničko društvo za turizam i ugostiteljstvo ˝u stečaju˝, OIB 66403794882, Trg Loža 1, 53291 Novalja</derivirana_varijabla>
  </DomainObject.Predmet.ProtustrankaWithAdressOIB>
  <DomainObject.Predmet.ProtustrankaNazivFormated>
    <izvorni_sadrzaj>TURIST dioničko društvo za turizam i ugostiteljstvo ˝u stečaju˝</izvorni_sadrzaj>
    <derivirana_varijabla naziv="DomainObject.Predmet.ProtustrankaNazivFormated_1">TURIST dioničko društvo za turizam i ugostiteljstvo ˝u stečaju˝</derivirana_varijabla>
  </DomainObject.Predmet.ProtustrankaNazivFormated>
  <DomainObject.Predmet.ProtustrankaNazivFormatedOIB>
    <izvorni_sadrzaj>TURIST dioničko društvo za turizam i ugostiteljstvo ˝u stečaju˝, OIB 66403794882</izvorni_sadrzaj>
    <derivirana_varijabla naziv="DomainObject.Predmet.ProtustrankaNazivFormatedOIB_1">TURIST dioničko društvo za turizam i ugostiteljstvo ˝u stečaju˝, OIB 66403794882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NOVALJA</izvorni_sadrzaj>
    <derivirana_varijabla naziv="DomainObject.Predmet.StrankaFormated_1">  GRAD NOVALJA</derivirana_varijabla>
  </DomainObject.Predmet.StrankaFormated>
  <DomainObject.Predmet.StrankaFormatedOIB>
    <izvorni_sadrzaj>  GRAD NOVALJA, OIB 85290822507</izvorni_sadrzaj>
    <derivirana_varijabla naziv="DomainObject.Predmet.StrankaFormatedOIB_1">  GRAD NOVALJA, OIB 85290822507</derivirana_varijabla>
  </DomainObject.Predmet.StrankaFormatedOIB>
  <DomainObject.Predmet.StrankaFormatedWithAdress>
    <izvorni_sadrzaj> GRAD NOVALJA</izvorni_sadrzaj>
    <derivirana_varijabla naziv="DomainObject.Predmet.StrankaFormatedWithAdress_1"> GRAD NOVALJA</derivirana_varijabla>
  </DomainObject.Predmet.StrankaFormatedWithAdress>
  <DomainObject.Predmet.StrankaFormatedWithAdressOIB>
    <izvorni_sadrzaj> GRAD NOVALJA, OIB 85290822507</izvorni_sadrzaj>
    <derivirana_varijabla naziv="DomainObject.Predmet.StrankaFormatedWithAdressOIB_1"> GRAD NOVALJA, OIB 85290822507</derivirana_varijabla>
  </DomainObject.Predmet.StrankaFormatedWithAdressOIB>
  <DomainObject.Predmet.StrankaWithAdress>
    <izvorni_sadrzaj>GRAD NOVALJA </izvorni_sadrzaj>
    <derivirana_varijabla naziv="DomainObject.Predmet.StrankaWithAdress_1">GRAD NOVALJA </derivirana_varijabla>
  </DomainObject.Predmet.StrankaWithAdress>
  <DomainObject.Predmet.StrankaWithAdressOIB>
    <izvorni_sadrzaj>GRAD NOVALJA, OIB 85290822507</izvorni_sadrzaj>
    <derivirana_varijabla naziv="DomainObject.Predmet.StrankaWithAdressOIB_1">GRAD NOVALJA, OIB 85290822507</derivirana_varijabla>
  </DomainObject.Predmet.StrankaWithAdressOIB>
  <DomainObject.Predmet.StrankaNazivFormated>
    <izvorni_sadrzaj>GRAD NOVALJA</izvorni_sadrzaj>
    <derivirana_varijabla naziv="DomainObject.Predmet.StrankaNazivFormated_1">GRAD NOVALJA</derivirana_varijabla>
  </DomainObject.Predmet.StrankaNazivFormated>
  <DomainObject.Predmet.StrankaNazivFormatedOIB>
    <izvorni_sadrzaj>GRAD NOVALJA, OIB 85290822507</izvorni_sadrzaj>
    <derivirana_varijabla naziv="DomainObject.Predmet.StrankaNazivFormatedOIB_1">GRAD NOVALJA, OIB 85290822507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GRAD NOVALJA</item>
    </izvorni_sadrzaj>
    <derivirana_varijabla naziv="DomainObject.Predmet.StrankaListFormated_1">
      <item>GRAD NOVALJA</item>
    </derivirana_varijabla>
  </DomainObject.Predmet.StrankaListFormated>
  <DomainObject.Predmet.StrankaListFormatedOIB>
    <izvorni_sadrzaj>
      <item>GRAD NOVALJA, OIB 85290822507</item>
    </izvorni_sadrzaj>
    <derivirana_varijabla naziv="DomainObject.Predmet.StrankaListFormatedOIB_1">
      <item>GRAD NOVALJA, OIB 85290822507</item>
    </derivirana_varijabla>
  </DomainObject.Predmet.StrankaListFormatedOIB>
  <DomainObject.Predmet.StrankaListFormatedWithAdress>
    <izvorni_sadrzaj>
      <item>GRAD NOVALJA</item>
    </izvorni_sadrzaj>
    <derivirana_varijabla naziv="DomainObject.Predmet.StrankaListFormatedWithAdress_1">
      <item>GRAD NOVALJA</item>
    </derivirana_varijabla>
  </DomainObject.Predmet.StrankaListFormatedWithAdress>
  <DomainObject.Predmet.StrankaListFormatedWithAdressOIB>
    <izvorni_sadrzaj>
      <item>GRAD NOVALJA, OIB 85290822507</item>
    </izvorni_sadrzaj>
    <derivirana_varijabla naziv="DomainObject.Predmet.StrankaListFormatedWithAdressOIB_1">
      <item>GRAD NOVALJA, OIB 85290822507</item>
    </derivirana_varijabla>
  </DomainObject.Predmet.StrankaListFormatedWithAdressOIB>
  <DomainObject.Predmet.StrankaListNazivFormated>
    <izvorni_sadrzaj>
      <item>GRAD NOVALJA</item>
    </izvorni_sadrzaj>
    <derivirana_varijabla naziv="DomainObject.Predmet.StrankaListNazivFormated_1">
      <item>GRAD NOVALJA</item>
    </derivirana_varijabla>
  </DomainObject.Predmet.StrankaListNazivFormated>
  <DomainObject.Predmet.StrankaListNazivFormatedOIB>
    <izvorni_sadrzaj>
      <item>GRAD NOVALJA, OIB 85290822507</item>
    </izvorni_sadrzaj>
    <derivirana_varijabla naziv="DomainObject.Predmet.StrankaListNazivFormatedOIB_1">
      <item>GRAD NOVALJA, OIB 85290822507</item>
    </derivirana_varijabla>
  </DomainObject.Predmet.StrankaListNazivFormatedOIB>
  <DomainObject.Predmet.ProtuStrankaListFormated>
    <izvorni_sadrzaj>
      <item>TURIST dioničko društvo za turizam i ugostiteljstvo ˝u stečaju˝</item>
    </izvorni_sadrzaj>
    <derivirana_varijabla naziv="DomainObject.Predmet.ProtuStrankaListFormated_1">
      <item>TURIST dioničko društvo za turizam i ugostiteljstvo ˝u stečaju˝</item>
    </derivirana_varijabla>
  </DomainObject.Predmet.ProtuStrankaListFormated>
  <DomainObject.Predmet.ProtuStrankaListFormatedOIB>
    <izvorni_sadrzaj>
      <item>TURIST dioničko društvo za turizam i ugostiteljstvo ˝u stečaju˝, OIB 66403794882</item>
    </izvorni_sadrzaj>
    <derivirana_varijabla naziv="DomainObject.Predmet.ProtuStrankaListFormatedOIB_1">
      <item>TURIST dioničko društvo za turizam i ugostiteljstvo ˝u stečaju˝, OIB 66403794882</item>
    </derivirana_varijabla>
  </DomainObject.Predmet.ProtuStrankaListFormatedOIB>
  <DomainObject.Predmet.ProtuStrankaListFormatedWithAdress>
    <izvorni_sadrzaj>
      <item>TURIST dioničko društvo za turizam i ugostiteljstvo ˝u stečaju˝, Trg Loža 1, 53291 Novalja</item>
    </izvorni_sadrzaj>
    <derivirana_varijabla naziv="DomainObject.Predmet.ProtuStrankaListFormatedWithAdress_1">
      <item>TURIST dioničko društvo za turizam i ugostiteljstvo ˝u stečaju˝, Trg Loža 1, 53291 Novalja</item>
    </derivirana_varijabla>
  </DomainObject.Predmet.ProtuStrankaListFormatedWithAdress>
  <DomainObject.Predmet.ProtuStrankaListFormatedWithAdressOIB>
    <izvorni_sadrzaj>
      <item>TURIST dioničko društvo za turizam i ugostiteljstvo ˝u stečaju˝, OIB 66403794882, Trg Loža 1, 53291 Novalja</item>
    </izvorni_sadrzaj>
    <derivirana_varijabla naziv="DomainObject.Predmet.ProtuStrankaListFormatedWithAdressOIB_1">
      <item>TURIST dioničko društvo za turizam i ugostiteljstvo ˝u stečaju˝, OIB 66403794882, Trg Loža 1, 53291 Novalja</item>
    </derivirana_varijabla>
  </DomainObject.Predmet.ProtuStrankaListFormatedWithAdressOIB>
  <DomainObject.Predmet.ProtuStrankaListNazivFormated>
    <izvorni_sadrzaj>
      <item>TURIST dioničko društvo za turizam i ugostiteljstvo ˝u stečaju˝</item>
    </izvorni_sadrzaj>
    <derivirana_varijabla naziv="DomainObject.Predmet.ProtuStrankaListNazivFormated_1">
      <item>TURIST dioničko društvo za turizam i ugostiteljstvo ˝u stečaju˝</item>
    </derivirana_varijabla>
  </DomainObject.Predmet.ProtuStrankaListNazivFormated>
  <DomainObject.Predmet.ProtuStrankaListNazivFormatedOIB>
    <izvorni_sadrzaj>
      <item>TURIST dioničko društvo za turizam i ugostiteljstvo ˝u stečaju˝, OIB 66403794882</item>
    </izvorni_sadrzaj>
    <derivirana_varijabla naziv="DomainObject.Predmet.ProtuStrankaListNazivFormatedOIB_1">
      <item>TURIST dioničko društvo za turizam i ugostiteljstvo ˝u stečaju˝, OIB 66403794882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St-142/2000-50</izvorni_sadrzaj>
    <derivirana_varijabla naziv="DomainObject.PoslovniBrojDokumenta_1">St-142/2000-50</derivirana_varijabla>
  </DomainObject.PoslovniBrojDokumenta>
  <DomainObject.Predmet.StrankaIDrugi>
    <izvorni_sadrzaj>GRAD NOVALJA</izvorni_sadrzaj>
    <derivirana_varijabla naziv="DomainObject.Predmet.StrankaIDrugi_1">GRAD NOVALJA</derivirana_varijabla>
  </DomainObject.Predmet.StrankaIDrugi>
  <DomainObject.Predmet.ProtustrankaIDrugi>
    <izvorni_sadrzaj>TURIST dioničko društvo za turizam i ugostiteljstvo ˝u stečaju˝</izvorni_sadrzaj>
    <derivirana_varijabla naziv="DomainObject.Predmet.ProtustrankaIDrugi_1">TURIST dioničko društvo za turizam i ugostiteljstvo ˝u stečaju˝</derivirana_varijabla>
  </DomainObject.Predmet.ProtustrankaIDrugi>
  <DomainObject.Predmet.StrankaIDrugiAdressOIB>
    <izvorni_sadrzaj>GRAD NOVALJA, OIB 85290822507</izvorni_sadrzaj>
    <derivirana_varijabla naziv="DomainObject.Predmet.StrankaIDrugiAdressOIB_1">GRAD NOVALJA, OIB 85290822507</derivirana_varijabla>
  </DomainObject.Predmet.StrankaIDrugiAdressOIB>
  <DomainObject.Predmet.ProtustrankaIDrugiAdressOIB>
    <izvorni_sadrzaj>TURIST dioničko društvo za turizam i ugostiteljstvo ˝u stečaju˝, OIB 66403794882, Trg Loža 1, 53291 Novalja</izvorni_sadrzaj>
    <derivirana_varijabla naziv="DomainObject.Predmet.ProtustrankaIDrugiAdressOIB_1">TURIST dioničko društvo za turizam i ugostiteljstvo ˝u stečaju˝, OIB 66403794882, Trg Loža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turizam i ugostiteljstvo ˝u stečaju˝</item>
      <item>GRAD NOVALJA</item>
    </izvorni_sadrzaj>
    <derivirana_varijabla naziv="DomainObject.Predmet.SudioniciListNaziv_1">
      <item>TURIST dioničko društvo za turizam i ugostiteljstvo ˝u stečaju˝</item>
      <item>GRAD NOVALJA</item>
    </derivirana_varijabla>
  </DomainObject.Predmet.SudioniciListNaziv>
  <DomainObject.Predmet.SudioniciListAdressOIB>
    <izvorni_sadrzaj>
      <item>TURIST dioničko društvo za turizam i ugostiteljstvo ˝u stečaju˝, OIB 66403794882, Trg Loža 1,53291 Novalja</item>
      <item>GRAD NOVALJA, OIB 85290822507</item>
    </izvorni_sadrzaj>
    <derivirana_varijabla naziv="DomainObject.Predmet.SudioniciListAdressOIB_1">
      <item>TURIST dioničko društvo za turizam i ugostiteljstvo ˝u stečaju˝, OIB 66403794882, Trg Loža 1,53291 Novalja</item>
      <item>GRAD NOVALJA, OIB 85290822507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66403794882</item>
      <item>, OIB 85290822507</item>
    </izvorni_sadrzaj>
    <derivirana_varijabla naziv="DomainObject.Predmet.SudioniciListNazivOIB_1">
      <item>, OIB 66403794882</item>
      <item>, OIB 85290822507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2018.</izvorni_sadrzaj>
    <derivirana_varijabla naziv="DomainObject.Predmet.DatumZadnjeOdrzaneSudskeRadnje_1">3. srpnja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1375</properties:Words>
  <properties:Characters>7478</properties:Characters>
  <properties:Lines>182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2018-12-20T09:59:00Z</dcterms:created>
  <dc:creator>Jozo Ćaleta</dc:creator>
  <cp:lastModifiedBy>Jozo Ćaleta</cp:lastModifiedBy>
  <dcterms:modified xmlns:xsi="http://www.w3.org/2001/XMLSchema-instance" xsi:type="dcterms:W3CDTF">2018-12-20T10:00:00Z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St-142/2000-50 / Zapisnik - Završno ročište vjerovnika (AAAAA.docx)</vt:lpwstr>
  </prop:property>
  <prop:property name="CC_coloring" pid="4" fmtid="{D5CDD505-2E9C-101B-9397-08002B2CF9AE}">
    <vt:bool>false</vt:bool>
  </prop:property>
  <prop:property name="BrojStranica" pid="5" fmtid="{D5CDD505-2E9C-101B-9397-08002B2CF9AE}">
    <vt:i4>4</vt:i4>
  </prop:property>
</prop:Properties>
</file>