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99c0" w14:paraId="17299c0" w:rsidRDefault="00242727" w:rsidP="00D327B9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2C6943">
        <w:rPr>
          <w:rFonts w:cs="Times New Roman" w:hAnsi="Times New Roman" w:ascii="Times New Roman"/>
          <w:sz w:val="24"/>
          <w:szCs w:val="24"/>
        </w:rPr>
        <w:tab/>
      </w:r>
      <w:r w:rsidR="002C6943"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B12B71">
        <w:rPr>
          <w:rFonts w:cs="Times New Roman" w:hAnsi="Times New Roman" w:ascii="Times New Roman"/>
          <w:sz w:val="24"/>
          <w:szCs w:val="24"/>
        </w:rPr>
        <w:t>562/13-8</w:t>
      </w:r>
      <w:r w:rsidR="00D327B9">
        <w:rPr>
          <w:rFonts w:cs="Times New Roman" w:hAnsi="Times New Roman" w:ascii="Times New Roman"/>
          <w:sz w:val="24"/>
          <w:szCs w:val="24"/>
        </w:rPr>
        <w:t>4</w:t>
      </w:r>
    </w:p>
    <w:p w:rsidRDefault="003855B0" w:rsidP="00D327B9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D327B9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D327B9" w:rsidP="00D327B9" w:rsidR="00D327B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D327B9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327B9" w:rsidP="00D327B9" w:rsidR="00D327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20A1" w:rsidP="00D327B9" w:rsidR="001D20A1" w:rsidRPr="003855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20A1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MAGNUS d.o.o. u stečaju, Dobrinj, Dobrinj 146, OIB: 56682434497, kojeg zastupa stečajna upraviteljica Violeta Peljušić </w:t>
      </w:r>
      <w:r w:rsidR="002C6943">
        <w:rPr>
          <w:rFonts w:cs="Times New Roman" w:hAnsi="Times New Roman" w:ascii="Times New Roman"/>
          <w:sz w:val="24"/>
          <w:szCs w:val="24"/>
        </w:rPr>
        <w:t>iz Rijek</w:t>
      </w:r>
      <w:r w:rsidR="00B12B71">
        <w:rPr>
          <w:rFonts w:cs="Times New Roman" w:hAnsi="Times New Roman" w:ascii="Times New Roman"/>
          <w:sz w:val="24"/>
          <w:szCs w:val="24"/>
        </w:rPr>
        <w:t>e, Drage Gervaisa 48, 15. ožujka</w:t>
      </w:r>
      <w:r w:rsidR="002C6943">
        <w:rPr>
          <w:rFonts w:cs="Times New Roman" w:hAnsi="Times New Roman" w:ascii="Times New Roman"/>
          <w:sz w:val="24"/>
          <w:szCs w:val="24"/>
        </w:rPr>
        <w:t xml:space="preserve"> 2018</w:t>
      </w:r>
      <w:r w:rsidRPr="001D20A1">
        <w:rPr>
          <w:rFonts w:cs="Times New Roman" w:hAnsi="Times New Roman" w:ascii="Times New Roman"/>
          <w:sz w:val="24"/>
          <w:szCs w:val="24"/>
        </w:rPr>
        <w:t>.,</w:t>
      </w:r>
    </w:p>
    <w:p w:rsidRDefault="00D327B9" w:rsidP="00D327B9" w:rsidR="00D327B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D327B9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327B9" w:rsidP="00D327B9" w:rsidR="00D327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6758" w:rsidP="00D327B9" w:rsidR="00A1211C" w:rsidRPr="00A121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D327B9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Stečajnoj upraviteljici </w:t>
      </w:r>
      <w:r w:rsidRPr="00CB6758">
        <w:rPr>
          <w:rFonts w:cs="Times New Roman" w:hAnsi="Times New Roman" w:ascii="Times New Roman"/>
          <w:sz w:val="24"/>
          <w:szCs w:val="24"/>
        </w:rPr>
        <w:t>Violeti Peljušić iz Rijeke, Drage Gervaisa 48, OIB: 33914998677</w:t>
      </w:r>
      <w:r w:rsidR="00A1211C" w:rsidRPr="00A1211C">
        <w:rPr>
          <w:rFonts w:cs="Times New Roman" w:hAnsi="Times New Roman" w:ascii="Times New Roman"/>
          <w:sz w:val="24"/>
          <w:szCs w:val="24"/>
        </w:rPr>
        <w:t>, određuje se konačna nagrada za rad u stečajnom postupku u raz</w:t>
      </w:r>
      <w:r>
        <w:rPr>
          <w:rFonts w:cs="Times New Roman" w:hAnsi="Times New Roman" w:ascii="Times New Roman"/>
          <w:sz w:val="24"/>
          <w:szCs w:val="24"/>
        </w:rPr>
        <w:t xml:space="preserve">doblju do 2. listopada 2015., u </w:t>
      </w:r>
      <w:r w:rsidR="00A1211C" w:rsidRPr="00A1211C">
        <w:rPr>
          <w:rFonts w:cs="Times New Roman" w:hAnsi="Times New Roman" w:ascii="Times New Roman"/>
          <w:sz w:val="24"/>
          <w:szCs w:val="24"/>
        </w:rPr>
        <w:t xml:space="preserve">iznosu od </w:t>
      </w:r>
      <w:r>
        <w:rPr>
          <w:rFonts w:cs="Times New Roman" w:hAnsi="Times New Roman" w:ascii="Times New Roman"/>
          <w:sz w:val="24"/>
          <w:szCs w:val="24"/>
        </w:rPr>
        <w:t xml:space="preserve">30.901,35 </w:t>
      </w:r>
      <w:r w:rsidR="00A1211C" w:rsidRPr="00A1211C">
        <w:rPr>
          <w:rFonts w:cs="Times New Roman" w:hAnsi="Times New Roman" w:ascii="Times New Roman"/>
          <w:sz w:val="24"/>
          <w:szCs w:val="24"/>
        </w:rPr>
        <w:t xml:space="preserve"> kn neto.</w:t>
      </w:r>
    </w:p>
    <w:p w:rsidRDefault="00D327B9" w:rsidP="00D327B9" w:rsidR="00D327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6758" w:rsidP="00D327B9" w:rsidR="00A1211C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D327B9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Stečajnoj upraviteljici </w:t>
      </w:r>
      <w:r w:rsidRPr="00CB6758">
        <w:rPr>
          <w:rFonts w:cs="Times New Roman" w:hAnsi="Times New Roman" w:ascii="Times New Roman"/>
          <w:sz w:val="24"/>
          <w:szCs w:val="24"/>
        </w:rPr>
        <w:t>Violeti Peljušić iz Rijeke, Drage Gervaisa 48, OIB: 33914998677</w:t>
      </w:r>
      <w:r w:rsidR="00A1211C" w:rsidRPr="00A1211C">
        <w:rPr>
          <w:rFonts w:cs="Times New Roman" w:hAnsi="Times New Roman" w:ascii="Times New Roman"/>
          <w:sz w:val="24"/>
          <w:szCs w:val="24"/>
        </w:rPr>
        <w:t xml:space="preserve">, određuje se konačna nagrada za rad u stečajnom postupku u razdoblju nakon 2. listopada 2015., u iznosu od </w:t>
      </w:r>
      <w:r>
        <w:rPr>
          <w:rFonts w:cs="Times New Roman" w:hAnsi="Times New Roman" w:ascii="Times New Roman"/>
          <w:sz w:val="24"/>
          <w:szCs w:val="24"/>
        </w:rPr>
        <w:t xml:space="preserve">55.870,47 </w:t>
      </w:r>
      <w:r w:rsidR="00A1211C" w:rsidRPr="00A1211C">
        <w:rPr>
          <w:rFonts w:cs="Times New Roman" w:hAnsi="Times New Roman" w:ascii="Times New Roman"/>
          <w:sz w:val="24"/>
          <w:szCs w:val="24"/>
        </w:rPr>
        <w:t>kn bruto.</w:t>
      </w:r>
    </w:p>
    <w:p w:rsidRDefault="00D327B9" w:rsidP="00D327B9" w:rsidR="00D327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6758" w:rsidP="00D327B9" w:rsidR="003855B0" w:rsidRPr="007408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D327B9">
        <w:rPr>
          <w:rFonts w:cs="Times New Roman" w:hAnsi="Times New Roman" w:ascii="Times New Roman"/>
          <w:sz w:val="24"/>
          <w:szCs w:val="24"/>
        </w:rPr>
        <w:tab/>
      </w:r>
      <w:r w:rsidR="001D20A1">
        <w:rPr>
          <w:rFonts w:cs="Times New Roman" w:hAnsi="Times New Roman" w:ascii="Times New Roman"/>
          <w:sz w:val="24"/>
          <w:szCs w:val="24"/>
        </w:rPr>
        <w:t>Stečajnoj upraviteljici Violeti Peljušić iz Rijeke, Drage Gervaisa 48, OIB: 33914998677,</w:t>
      </w:r>
      <w:r w:rsidR="00316198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</w:t>
      </w:r>
      <w:r w:rsidR="00B12B71">
        <w:rPr>
          <w:rFonts w:cs="Times New Roman" w:hAnsi="Times New Roman" w:ascii="Times New Roman"/>
          <w:sz w:val="24"/>
          <w:szCs w:val="24"/>
        </w:rPr>
        <w:t xml:space="preserve"> travnja 2016. d</w:t>
      </w:r>
      <w:r w:rsidR="00A1211C">
        <w:rPr>
          <w:rFonts w:cs="Times New Roman" w:hAnsi="Times New Roman" w:ascii="Times New Roman"/>
          <w:sz w:val="24"/>
          <w:szCs w:val="24"/>
        </w:rPr>
        <w:t xml:space="preserve">o prosinca 2017. </w:t>
      </w:r>
      <w:r w:rsidR="007961C1">
        <w:rPr>
          <w:rFonts w:cs="Times New Roman" w:hAnsi="Times New Roman" w:ascii="Times New Roman"/>
          <w:sz w:val="24"/>
          <w:szCs w:val="24"/>
        </w:rPr>
        <w:t xml:space="preserve">  u iznosu od </w:t>
      </w:r>
      <w:r w:rsidR="00A1211C">
        <w:rPr>
          <w:rFonts w:cs="Times New Roman" w:hAnsi="Times New Roman" w:ascii="Times New Roman"/>
          <w:sz w:val="24"/>
          <w:szCs w:val="24"/>
        </w:rPr>
        <w:t xml:space="preserve">953,10 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D327B9" w:rsidP="00D327B9" w:rsidR="00D327B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D327B9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D327B9" w:rsidP="00D327B9" w:rsidR="00D327B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B6758" w:rsidP="00D327B9" w:rsidR="00CB6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758">
        <w:rPr>
          <w:rFonts w:cs="Times New Roman" w:hAnsi="Times New Roman" w:ascii="Times New Roman"/>
          <w:sz w:val="24"/>
          <w:szCs w:val="24"/>
        </w:rPr>
        <w:t>Rješenjem ovog suda poslovni broj St-</w:t>
      </w:r>
      <w:r>
        <w:rPr>
          <w:rFonts w:cs="Times New Roman" w:hAnsi="Times New Roman" w:ascii="Times New Roman"/>
          <w:sz w:val="24"/>
          <w:szCs w:val="24"/>
        </w:rPr>
        <w:t>562/13-10 od 27. ožujka 2014</w:t>
      </w:r>
      <w:r w:rsidRPr="00CB6758">
        <w:rPr>
          <w:rFonts w:cs="Times New Roman" w:hAnsi="Times New Roman" w:ascii="Times New Roman"/>
          <w:sz w:val="24"/>
          <w:szCs w:val="24"/>
        </w:rPr>
        <w:t>. otvoren je stečajni postupak nad uvodno označ</w:t>
      </w:r>
      <w:r>
        <w:rPr>
          <w:rFonts w:cs="Times New Roman" w:hAnsi="Times New Roman" w:ascii="Times New Roman"/>
          <w:sz w:val="24"/>
          <w:szCs w:val="24"/>
        </w:rPr>
        <w:t xml:space="preserve">enim dužnikom te je za stečajnu upraviteljicu imenovana Violeta Bradarić (sada Peljušić) iz Čavle. </w:t>
      </w:r>
      <w:r w:rsidRPr="00CB67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B6758" w:rsidP="00D327B9" w:rsidR="00CB6758" w:rsidRPr="00CB6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poslovni broj St-562/13-82 od 19. </w:t>
      </w:r>
      <w:r w:rsidR="00BC5FD1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 xml:space="preserve">eljače 2018. </w:t>
      </w:r>
      <w:r w:rsidR="00BC5FD1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 upraviteljica Violet</w:t>
      </w:r>
      <w:r w:rsidR="00BC5FD1">
        <w:rPr>
          <w:rFonts w:cs="Times New Roman" w:hAnsi="Times New Roman" w:ascii="Times New Roman"/>
          <w:sz w:val="24"/>
          <w:szCs w:val="24"/>
        </w:rPr>
        <w:t>a P</w:t>
      </w:r>
      <w:r>
        <w:rPr>
          <w:rFonts w:cs="Times New Roman" w:hAnsi="Times New Roman" w:ascii="Times New Roman"/>
          <w:sz w:val="24"/>
          <w:szCs w:val="24"/>
        </w:rPr>
        <w:t xml:space="preserve">eljušić razriješena je dužnosti u ovom stečajnom postupku, a s obzirom na to da je rješenjem Ministarstva pravosuđa, klasa: UP/I-133-04/15-'01/261, urbroj: 514-03-02-02-02-17-05 od 1. </w:t>
      </w:r>
      <w:r w:rsidR="00BC5FD1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2017. </w:t>
      </w:r>
      <w:r w:rsidR="00BC5FD1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risana s liste B stečajnih upravitelja za područje nadležnosti Trgovačkog suda u Rijeci. </w:t>
      </w:r>
    </w:p>
    <w:p w:rsidRDefault="00CB6758" w:rsidP="00D327B9" w:rsidR="00BD38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758">
        <w:rPr>
          <w:rFonts w:cs="Times New Roman" w:hAnsi="Times New Roman" w:ascii="Times New Roman"/>
          <w:sz w:val="24"/>
          <w:szCs w:val="24"/>
        </w:rPr>
        <w:t xml:space="preserve">Tijekom stečajnog postupka </w:t>
      </w:r>
      <w:r w:rsidR="00BD38E8">
        <w:rPr>
          <w:rFonts w:cs="Times New Roman" w:hAnsi="Times New Roman" w:ascii="Times New Roman"/>
          <w:sz w:val="24"/>
          <w:szCs w:val="24"/>
        </w:rPr>
        <w:t>djelomično je unovčena imovina stečajnog dužnika i to po osnovi najma imovine i po osnovi naplate tražbine od dužnikovog dužnika Rudi</w:t>
      </w:r>
      <w:r w:rsidR="00BC5FD1">
        <w:rPr>
          <w:rFonts w:cs="Times New Roman" w:hAnsi="Times New Roman" w:ascii="Times New Roman"/>
          <w:sz w:val="24"/>
          <w:szCs w:val="24"/>
        </w:rPr>
        <w:t>j</w:t>
      </w:r>
      <w:r w:rsidR="00BD38E8">
        <w:rPr>
          <w:rFonts w:cs="Times New Roman" w:hAnsi="Times New Roman" w:ascii="Times New Roman"/>
          <w:sz w:val="24"/>
          <w:szCs w:val="24"/>
        </w:rPr>
        <w:t xml:space="preserve">a Čabrijana. Za sada je imovina unovčena </w:t>
      </w:r>
      <w:r w:rsidR="00B12B71">
        <w:rPr>
          <w:rFonts w:cs="Times New Roman" w:hAnsi="Times New Roman" w:ascii="Times New Roman"/>
          <w:sz w:val="24"/>
          <w:szCs w:val="24"/>
        </w:rPr>
        <w:t>u ukup</w:t>
      </w:r>
      <w:r w:rsidR="00BD38E8">
        <w:rPr>
          <w:rFonts w:cs="Times New Roman" w:hAnsi="Times New Roman" w:ascii="Times New Roman"/>
          <w:sz w:val="24"/>
          <w:szCs w:val="24"/>
        </w:rPr>
        <w:t>n</w:t>
      </w:r>
      <w:r w:rsidR="00B12B71">
        <w:rPr>
          <w:rFonts w:cs="Times New Roman" w:hAnsi="Times New Roman" w:ascii="Times New Roman"/>
          <w:sz w:val="24"/>
          <w:szCs w:val="24"/>
        </w:rPr>
        <w:t>om novčanom</w:t>
      </w:r>
      <w:r w:rsidR="00BD38E8">
        <w:rPr>
          <w:rFonts w:cs="Times New Roman" w:hAnsi="Times New Roman" w:ascii="Times New Roman"/>
          <w:sz w:val="24"/>
          <w:szCs w:val="24"/>
        </w:rPr>
        <w:t xml:space="preserve"> iznos</w:t>
      </w:r>
      <w:r w:rsidR="00B12B71">
        <w:rPr>
          <w:rFonts w:cs="Times New Roman" w:hAnsi="Times New Roman" w:ascii="Times New Roman"/>
          <w:sz w:val="24"/>
          <w:szCs w:val="24"/>
        </w:rPr>
        <w:t>u</w:t>
      </w:r>
      <w:r w:rsidR="00BD38E8">
        <w:rPr>
          <w:rFonts w:cs="Times New Roman" w:hAnsi="Times New Roman" w:ascii="Times New Roman"/>
          <w:sz w:val="24"/>
          <w:szCs w:val="24"/>
        </w:rPr>
        <w:t xml:space="preserve"> od 844.971,58 kn, s time da je do 1. </w:t>
      </w:r>
      <w:r w:rsidR="00BC5FD1">
        <w:rPr>
          <w:rFonts w:cs="Times New Roman" w:hAnsi="Times New Roman" w:ascii="Times New Roman"/>
          <w:sz w:val="24"/>
          <w:szCs w:val="24"/>
        </w:rPr>
        <w:t>l</w:t>
      </w:r>
      <w:r w:rsidR="00BD38E8">
        <w:rPr>
          <w:rFonts w:cs="Times New Roman" w:hAnsi="Times New Roman" w:ascii="Times New Roman"/>
          <w:sz w:val="24"/>
          <w:szCs w:val="24"/>
        </w:rPr>
        <w:t xml:space="preserve">istopada 2015. </w:t>
      </w:r>
      <w:r w:rsidR="00BC5FD1">
        <w:rPr>
          <w:rFonts w:cs="Times New Roman" w:hAnsi="Times New Roman" w:ascii="Times New Roman"/>
          <w:sz w:val="24"/>
          <w:szCs w:val="24"/>
        </w:rPr>
        <w:t>u</w:t>
      </w:r>
      <w:r w:rsidR="00BD38E8">
        <w:rPr>
          <w:rFonts w:cs="Times New Roman" w:hAnsi="Times New Roman" w:ascii="Times New Roman"/>
          <w:sz w:val="24"/>
          <w:szCs w:val="24"/>
        </w:rPr>
        <w:t xml:space="preserve">novčena </w:t>
      </w:r>
      <w:r w:rsidR="00BC5FD1">
        <w:rPr>
          <w:rFonts w:cs="Times New Roman" w:hAnsi="Times New Roman" w:ascii="Times New Roman"/>
          <w:sz w:val="24"/>
          <w:szCs w:val="24"/>
        </w:rPr>
        <w:t>imovi</w:t>
      </w:r>
      <w:r w:rsidR="00BD38E8">
        <w:rPr>
          <w:rFonts w:cs="Times New Roman" w:hAnsi="Times New Roman" w:ascii="Times New Roman"/>
          <w:sz w:val="24"/>
          <w:szCs w:val="24"/>
        </w:rPr>
        <w:t>n</w:t>
      </w:r>
      <w:r w:rsidR="00BC5FD1">
        <w:rPr>
          <w:rFonts w:cs="Times New Roman" w:hAnsi="Times New Roman" w:ascii="Times New Roman"/>
          <w:sz w:val="24"/>
          <w:szCs w:val="24"/>
        </w:rPr>
        <w:t>a</w:t>
      </w:r>
      <w:r w:rsidR="00BD38E8">
        <w:rPr>
          <w:rFonts w:cs="Times New Roman" w:hAnsi="Times New Roman" w:ascii="Times New Roman"/>
          <w:sz w:val="24"/>
          <w:szCs w:val="24"/>
        </w:rPr>
        <w:t xml:space="preserve"> u iznosu od 386.266,88 kn, a nakon 1. </w:t>
      </w:r>
      <w:r w:rsidR="00BC5FD1">
        <w:rPr>
          <w:rFonts w:cs="Times New Roman" w:hAnsi="Times New Roman" w:ascii="Times New Roman"/>
          <w:sz w:val="24"/>
          <w:szCs w:val="24"/>
        </w:rPr>
        <w:t>l</w:t>
      </w:r>
      <w:r w:rsidR="00BD38E8">
        <w:rPr>
          <w:rFonts w:cs="Times New Roman" w:hAnsi="Times New Roman" w:ascii="Times New Roman"/>
          <w:sz w:val="24"/>
          <w:szCs w:val="24"/>
        </w:rPr>
        <w:t xml:space="preserve">istopada 2015. </w:t>
      </w:r>
      <w:r w:rsidR="00BC5FD1">
        <w:rPr>
          <w:rFonts w:cs="Times New Roman" w:hAnsi="Times New Roman" w:ascii="Times New Roman"/>
          <w:sz w:val="24"/>
          <w:szCs w:val="24"/>
        </w:rPr>
        <w:t>u</w:t>
      </w:r>
      <w:r w:rsidR="00BD38E8">
        <w:rPr>
          <w:rFonts w:cs="Times New Roman" w:hAnsi="Times New Roman" w:ascii="Times New Roman"/>
          <w:sz w:val="24"/>
          <w:szCs w:val="24"/>
        </w:rPr>
        <w:t xml:space="preserve"> visini od 458.704,70 kn. </w:t>
      </w:r>
    </w:p>
    <w:p w:rsidRDefault="00BD38E8" w:rsidP="00D327B9" w:rsidR="00BD38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38E8">
        <w:rPr>
          <w:rFonts w:cs="Times New Roman" w:hAnsi="Times New Roman" w:ascii="Times New Roman"/>
          <w:sz w:val="24"/>
          <w:szCs w:val="24"/>
        </w:rPr>
        <w:t>Odredbom čl. 94. st. 1. i 2. Stečajnog zakona („Narodne novine“ 71/15, dalje: SZ),  propisano je da stečajni upravitelj ima pravo na nagradu za svoj rad koju rješenjem određuje sud prema uredbi kojom Vlada Republike Hrvatske utvrđuje kriterije i način obračuna i plaćanja nagrade stečajnim upraviteljima.</w:t>
      </w:r>
    </w:p>
    <w:p w:rsidRDefault="00BD38E8" w:rsidP="00D327B9" w:rsidR="00CB6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dio imovine stečajnog dužnika unovčen za vrijeme važenja </w:t>
      </w:r>
      <w:r w:rsidR="00CB6758" w:rsidRPr="00CB6758">
        <w:rPr>
          <w:rFonts w:cs="Times New Roman" w:hAnsi="Times New Roman" w:ascii="Times New Roman"/>
          <w:sz w:val="24"/>
          <w:szCs w:val="24"/>
        </w:rPr>
        <w:t>Uredbe o kriterijima i načinu obračuna i plaćanja nagrada stečajnim upraviteljima („Narodne novine“ broj 189/03; dalje: Uredba),</w:t>
      </w:r>
      <w:r>
        <w:rPr>
          <w:rFonts w:cs="Times New Roman" w:hAnsi="Times New Roman" w:ascii="Times New Roman"/>
          <w:sz w:val="24"/>
          <w:szCs w:val="24"/>
        </w:rPr>
        <w:t xml:space="preserve"> dio nagrade stečajnoj upraviteljici od</w:t>
      </w:r>
      <w:r w:rsidR="00BC5FD1">
        <w:rPr>
          <w:rFonts w:cs="Times New Roman" w:hAnsi="Times New Roman" w:ascii="Times New Roman"/>
          <w:sz w:val="24"/>
          <w:szCs w:val="24"/>
        </w:rPr>
        <w:t>mjereno je po toj Uredi, a s ob</w:t>
      </w:r>
      <w:r>
        <w:rPr>
          <w:rFonts w:cs="Times New Roman" w:hAnsi="Times New Roman" w:ascii="Times New Roman"/>
          <w:sz w:val="24"/>
          <w:szCs w:val="24"/>
        </w:rPr>
        <w:t xml:space="preserve">zirom na vrijednost do tada unovčene stečajne mase u visini od </w:t>
      </w:r>
      <w:r w:rsidRPr="00BD38E8">
        <w:rPr>
          <w:rFonts w:cs="Times New Roman" w:hAnsi="Times New Roman" w:ascii="Times New Roman"/>
          <w:sz w:val="24"/>
          <w:szCs w:val="24"/>
        </w:rPr>
        <w:t>386.266,88 kn</w:t>
      </w:r>
      <w:r w:rsidR="00BC5FD1">
        <w:rPr>
          <w:rFonts w:cs="Times New Roman" w:hAnsi="Times New Roman" w:ascii="Times New Roman"/>
          <w:sz w:val="24"/>
          <w:szCs w:val="24"/>
        </w:rPr>
        <w:t xml:space="preserve"> i </w:t>
      </w:r>
      <w:r>
        <w:rPr>
          <w:rFonts w:cs="Times New Roman" w:hAnsi="Times New Roman" w:ascii="Times New Roman"/>
          <w:sz w:val="24"/>
          <w:szCs w:val="24"/>
        </w:rPr>
        <w:t xml:space="preserve">sukladno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odredbi čl. 10. </w:t>
      </w:r>
      <w:r w:rsidR="00BC5FD1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2.</w:t>
      </w:r>
      <w:r w:rsidR="00BC5FD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čl. 4. </w:t>
      </w:r>
      <w:r w:rsidR="00BC5FD1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avedene Uredbe i čl. 16.</w:t>
      </w:r>
      <w:r w:rsidRPr="00BD38E8">
        <w:t xml:space="preserve"> </w:t>
      </w:r>
      <w:r w:rsidRPr="00BD38E8">
        <w:rPr>
          <w:rFonts w:cs="Times New Roman" w:hAnsi="Times New Roman" w:ascii="Times New Roman"/>
          <w:sz w:val="24"/>
          <w:szCs w:val="24"/>
        </w:rPr>
        <w:t>Uredbe o kriterijima i načinu obračuna i plaćanja nagrade stečajnim upraviteljima („Narodne novine“ broj  105/15; dalje: Uredba/15)</w:t>
      </w:r>
      <w:r w:rsidR="00BC5FD1">
        <w:rPr>
          <w:rFonts w:cs="Times New Roman" w:hAnsi="Times New Roman" w:ascii="Times New Roman"/>
          <w:sz w:val="24"/>
          <w:szCs w:val="24"/>
        </w:rPr>
        <w:t>.</w:t>
      </w:r>
    </w:p>
    <w:p w:rsidRDefault="00BD38E8" w:rsidP="00D327B9" w:rsidR="00BD38E8" w:rsidRPr="00CB6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to da </w:t>
      </w:r>
      <w:r w:rsidRPr="00BD38E8">
        <w:rPr>
          <w:rFonts w:cs="Times New Roman" w:hAnsi="Times New Roman" w:ascii="Times New Roman"/>
          <w:sz w:val="24"/>
          <w:szCs w:val="24"/>
        </w:rPr>
        <w:t>je imovina stečajnog dužnika u razdoblju do 2. listopada 2015. unovčena u vrijednosti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D38E8">
        <w:rPr>
          <w:rFonts w:cs="Times New Roman" w:hAnsi="Times New Roman" w:ascii="Times New Roman"/>
          <w:sz w:val="24"/>
          <w:szCs w:val="24"/>
        </w:rPr>
        <w:t>386.266,88 kn, temeljem odredbe</w:t>
      </w:r>
      <w:r>
        <w:rPr>
          <w:rFonts w:cs="Times New Roman" w:hAnsi="Times New Roman" w:ascii="Times New Roman"/>
          <w:sz w:val="24"/>
          <w:szCs w:val="24"/>
        </w:rPr>
        <w:t xml:space="preserve"> čl. 4. st. 1. Uredbe, stečajnoj upraviteljici</w:t>
      </w:r>
      <w:r w:rsidRPr="00BD38E8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za to razdoblje</w:t>
      </w:r>
      <w:r w:rsidRPr="00BD38E8">
        <w:rPr>
          <w:rFonts w:cs="Times New Roman" w:hAnsi="Times New Roman" w:ascii="Times New Roman"/>
          <w:sz w:val="24"/>
          <w:szCs w:val="24"/>
        </w:rPr>
        <w:t xml:space="preserve"> određena nagrada u iznosu od </w:t>
      </w:r>
      <w:r>
        <w:rPr>
          <w:rFonts w:cs="Times New Roman" w:hAnsi="Times New Roman" w:ascii="Times New Roman"/>
          <w:sz w:val="24"/>
          <w:szCs w:val="24"/>
        </w:rPr>
        <w:t>30.901,35</w:t>
      </w:r>
      <w:r w:rsidRPr="00BD38E8">
        <w:rPr>
          <w:rFonts w:cs="Times New Roman" w:hAnsi="Times New Roman" w:ascii="Times New Roman"/>
          <w:sz w:val="24"/>
          <w:szCs w:val="24"/>
        </w:rPr>
        <w:t xml:space="preserve"> kn neto, koji iznos predstavlja 8% vrijednosti </w:t>
      </w:r>
      <w:r w:rsidR="00BC5FD1">
        <w:rPr>
          <w:rFonts w:cs="Times New Roman" w:hAnsi="Times New Roman" w:ascii="Times New Roman"/>
          <w:sz w:val="24"/>
          <w:szCs w:val="24"/>
        </w:rPr>
        <w:t xml:space="preserve">do tada </w:t>
      </w:r>
      <w:r w:rsidRPr="00BD38E8">
        <w:rPr>
          <w:rFonts w:cs="Times New Roman" w:hAnsi="Times New Roman" w:ascii="Times New Roman"/>
          <w:sz w:val="24"/>
          <w:szCs w:val="24"/>
        </w:rPr>
        <w:t>unovčene stečajne mase.</w:t>
      </w:r>
    </w:p>
    <w:p w:rsidRDefault="00CB6758" w:rsidP="00D327B9" w:rsidR="003B2C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758">
        <w:rPr>
          <w:rFonts w:cs="Times New Roman" w:hAnsi="Times New Roman" w:ascii="Times New Roman"/>
          <w:sz w:val="24"/>
          <w:szCs w:val="24"/>
        </w:rPr>
        <w:t xml:space="preserve">Preostala imovina stečajnog dužnika unovčena je nakon 2. listopada 2015., odnosno nakon stupanja na snagu Uredbe </w:t>
      </w:r>
      <w:r w:rsidR="00BD38E8">
        <w:rPr>
          <w:rFonts w:cs="Times New Roman" w:hAnsi="Times New Roman" w:ascii="Times New Roman"/>
          <w:sz w:val="24"/>
          <w:szCs w:val="24"/>
        </w:rPr>
        <w:t>/15</w:t>
      </w:r>
      <w:r w:rsidRPr="00CB6758">
        <w:rPr>
          <w:rFonts w:cs="Times New Roman" w:hAnsi="Times New Roman" w:ascii="Times New Roman"/>
          <w:sz w:val="24"/>
          <w:szCs w:val="24"/>
        </w:rPr>
        <w:t xml:space="preserve">, u ukupnom iznosu od </w:t>
      </w:r>
      <w:r w:rsidR="00BD38E8">
        <w:rPr>
          <w:rFonts w:cs="Times New Roman" w:hAnsi="Times New Roman" w:ascii="Times New Roman"/>
          <w:sz w:val="24"/>
          <w:szCs w:val="24"/>
        </w:rPr>
        <w:t xml:space="preserve">458.704,70 </w:t>
      </w:r>
      <w:r w:rsidRPr="00CB6758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3B2C5D" w:rsidP="00D327B9" w:rsidR="00CB6758" w:rsidRPr="00CB6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Uredbi/15, </w:t>
      </w:r>
      <w:r w:rsidR="00CB6758" w:rsidRPr="00CB6758">
        <w:rPr>
          <w:rFonts w:cs="Times New Roman" w:hAnsi="Times New Roman" w:ascii="Times New Roman"/>
          <w:sz w:val="24"/>
          <w:szCs w:val="24"/>
        </w:rPr>
        <w:t xml:space="preserve">nagrada stečajnom upravitelju s osnove vrijednosti unovčene stečajne mase za vrijednost stečajne mase do 100.000,00 kn obračunava se u visini od 16%, na razliku između 100.000,01 kn do 300.000,00 kn obračunava se u visini od 12%, na razliku od 300.001,00 kn do 500.000,00 kn u visini od 10%, što iznosi ukupno </w:t>
      </w:r>
      <w:r>
        <w:rPr>
          <w:rFonts w:cs="Times New Roman" w:hAnsi="Times New Roman" w:ascii="Times New Roman"/>
          <w:sz w:val="24"/>
          <w:szCs w:val="24"/>
        </w:rPr>
        <w:t xml:space="preserve">55.870,47 </w:t>
      </w:r>
      <w:r w:rsidR="00CB6758" w:rsidRPr="00CB6758">
        <w:rPr>
          <w:rFonts w:cs="Times New Roman" w:hAnsi="Times New Roman" w:ascii="Times New Roman"/>
          <w:sz w:val="24"/>
          <w:szCs w:val="24"/>
        </w:rPr>
        <w:t xml:space="preserve">kn (16% od 100.000,00 =16.000,00 kn + 12% od 199.999,99 kn = 24.000,00 kn + 10% od </w:t>
      </w:r>
      <w:r>
        <w:rPr>
          <w:rFonts w:cs="Times New Roman" w:hAnsi="Times New Roman" w:ascii="Times New Roman"/>
          <w:sz w:val="24"/>
          <w:szCs w:val="24"/>
        </w:rPr>
        <w:t xml:space="preserve">158.704,70 </w:t>
      </w:r>
      <w:r w:rsidR="00CB6758" w:rsidRPr="00CB6758">
        <w:rPr>
          <w:rFonts w:cs="Times New Roman" w:hAnsi="Times New Roman" w:ascii="Times New Roman"/>
          <w:sz w:val="24"/>
          <w:szCs w:val="24"/>
        </w:rPr>
        <w:t>kn = 12.800,00 kn).</w:t>
      </w:r>
    </w:p>
    <w:p w:rsidRDefault="00CB6758" w:rsidP="00D327B9" w:rsidR="00CB6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758">
        <w:rPr>
          <w:rFonts w:cs="Times New Roman" w:hAnsi="Times New Roman" w:ascii="Times New Roman"/>
          <w:sz w:val="24"/>
          <w:szCs w:val="24"/>
        </w:rPr>
        <w:t xml:space="preserve">Prilikom određivanja </w:t>
      </w:r>
      <w:r w:rsidR="003B2C5D">
        <w:rPr>
          <w:rFonts w:cs="Times New Roman" w:hAnsi="Times New Roman" w:ascii="Times New Roman"/>
          <w:sz w:val="24"/>
          <w:szCs w:val="24"/>
        </w:rPr>
        <w:t>konačne nagrade za rad stečajnoj upraviteljici</w:t>
      </w:r>
      <w:r w:rsidRPr="00CB6758">
        <w:rPr>
          <w:rFonts w:cs="Times New Roman" w:hAnsi="Times New Roman" w:ascii="Times New Roman"/>
          <w:sz w:val="24"/>
          <w:szCs w:val="24"/>
        </w:rPr>
        <w:t>, sud je cijenio obujam i složenost pos</w:t>
      </w:r>
      <w:r w:rsidR="003B2C5D">
        <w:rPr>
          <w:rFonts w:cs="Times New Roman" w:hAnsi="Times New Roman" w:ascii="Times New Roman"/>
          <w:sz w:val="24"/>
          <w:szCs w:val="24"/>
        </w:rPr>
        <w:t>lova kao i uložen trud stečajne upraviteljice</w:t>
      </w:r>
      <w:r w:rsidRPr="00CB6758">
        <w:rPr>
          <w:rFonts w:cs="Times New Roman" w:hAnsi="Times New Roman" w:ascii="Times New Roman"/>
          <w:sz w:val="24"/>
          <w:szCs w:val="24"/>
        </w:rPr>
        <w:t xml:space="preserve"> pa je temeljem navedenog odlučeno kao u točkama I. i II. izreke ovog rješenja.</w:t>
      </w:r>
      <w:r w:rsidR="00BC5FD1">
        <w:rPr>
          <w:rFonts w:cs="Times New Roman" w:hAnsi="Times New Roman" w:ascii="Times New Roman"/>
          <w:sz w:val="24"/>
          <w:szCs w:val="24"/>
        </w:rPr>
        <w:t xml:space="preserve"> Pri tom se napominje da stečajna upraviteljica u konkretnom slučaju nije razriješena zbog nesavjesnoga </w:t>
      </w:r>
      <w:r w:rsidR="00B12B71">
        <w:rPr>
          <w:rFonts w:cs="Times New Roman" w:hAnsi="Times New Roman" w:ascii="Times New Roman"/>
          <w:sz w:val="24"/>
          <w:szCs w:val="24"/>
        </w:rPr>
        <w:t xml:space="preserve">obavljanja dužnosti, </w:t>
      </w:r>
      <w:r w:rsidR="00BC5FD1">
        <w:rPr>
          <w:rFonts w:cs="Times New Roman" w:hAnsi="Times New Roman" w:ascii="Times New Roman"/>
          <w:sz w:val="24"/>
          <w:szCs w:val="24"/>
        </w:rPr>
        <w:t>već zbog činjenice što je brisana s liste stečajnih upravitelja jer</w:t>
      </w:r>
      <w:r w:rsidR="00BC5FD1" w:rsidRPr="00BC5FD1">
        <w:t xml:space="preserve"> </w:t>
      </w:r>
      <w:r w:rsidR="00BC5FD1" w:rsidRPr="00BC5FD1">
        <w:rPr>
          <w:rFonts w:cs="Times New Roman" w:hAnsi="Times New Roman" w:ascii="Times New Roman"/>
          <w:sz w:val="24"/>
          <w:szCs w:val="24"/>
        </w:rPr>
        <w:t>u razdoblju od dvije godine od dana upisa na listu stečajnih upravitelja nije sudjelovala ni u jednoj stručnoj radionici za stečajne upravitelje u organizaciji Ministarstva pravosuđa</w:t>
      </w:r>
      <w:r w:rsidR="00B12B71">
        <w:rPr>
          <w:rFonts w:cs="Times New Roman" w:hAnsi="Times New Roman" w:ascii="Times New Roman"/>
          <w:sz w:val="24"/>
          <w:szCs w:val="24"/>
        </w:rPr>
        <w:t xml:space="preserve">. Zbog navedenog, stečajna upraviteljica </w:t>
      </w:r>
      <w:r w:rsidR="00BC5FD1">
        <w:rPr>
          <w:rFonts w:cs="Times New Roman" w:hAnsi="Times New Roman" w:ascii="Times New Roman"/>
          <w:sz w:val="24"/>
          <w:szCs w:val="24"/>
        </w:rPr>
        <w:t>ostvarila</w:t>
      </w:r>
      <w:r w:rsidR="00B12B71">
        <w:rPr>
          <w:rFonts w:cs="Times New Roman" w:hAnsi="Times New Roman" w:ascii="Times New Roman"/>
          <w:sz w:val="24"/>
          <w:szCs w:val="24"/>
        </w:rPr>
        <w:t xml:space="preserve"> je</w:t>
      </w:r>
      <w:r w:rsidR="00BC5FD1">
        <w:rPr>
          <w:rFonts w:cs="Times New Roman" w:hAnsi="Times New Roman" w:ascii="Times New Roman"/>
          <w:sz w:val="24"/>
          <w:szCs w:val="24"/>
        </w:rPr>
        <w:t xml:space="preserve"> pravo na nagradu za obavljanje stečajno upraviteljske službe (čl. 94. st. 7. SZ-a).  </w:t>
      </w:r>
    </w:p>
    <w:p w:rsidRDefault="003B2C5D" w:rsidP="00D327B9" w:rsidR="003B2C5D" w:rsidRPr="003B2C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16. siječnja 2018</w:t>
      </w:r>
      <w:r w:rsidRPr="003B2C5D">
        <w:rPr>
          <w:rFonts w:cs="Times New Roman" w:hAnsi="Times New Roman" w:ascii="Times New Roman"/>
          <w:sz w:val="24"/>
          <w:szCs w:val="24"/>
        </w:rPr>
        <w:t xml:space="preserve">. stečajna upraviteljica zatražila je naknadu stvarnih troškova  za razdoblje od </w:t>
      </w:r>
      <w:r>
        <w:rPr>
          <w:rFonts w:cs="Times New Roman" w:hAnsi="Times New Roman" w:ascii="Times New Roman"/>
          <w:sz w:val="24"/>
          <w:szCs w:val="24"/>
        </w:rPr>
        <w:t xml:space="preserve">travnja 2016. </w:t>
      </w:r>
      <w:r w:rsidR="00BC5FD1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 xml:space="preserve">o prosinca 2017. </w:t>
      </w:r>
      <w:r w:rsidRPr="003B2C5D">
        <w:rPr>
          <w:rFonts w:cs="Times New Roman" w:hAnsi="Times New Roman" w:ascii="Times New Roman"/>
          <w:sz w:val="24"/>
          <w:szCs w:val="24"/>
        </w:rPr>
        <w:t xml:space="preserve">koji troškovi se odnose na </w:t>
      </w:r>
      <w:r>
        <w:rPr>
          <w:rFonts w:cs="Times New Roman" w:hAnsi="Times New Roman" w:ascii="Times New Roman"/>
          <w:sz w:val="24"/>
          <w:szCs w:val="24"/>
        </w:rPr>
        <w:t>troškove telefona</w:t>
      </w:r>
      <w:r w:rsidRPr="003B2C5D">
        <w:rPr>
          <w:rFonts w:cs="Times New Roman" w:hAnsi="Times New Roman" w:ascii="Times New Roman"/>
          <w:sz w:val="24"/>
          <w:szCs w:val="24"/>
        </w:rPr>
        <w:t xml:space="preserve">, poštarine te troškove korištenje osobnog vozila za obavljanje stečajno upraviteljske službe. </w:t>
      </w:r>
    </w:p>
    <w:p w:rsidRDefault="003B2C5D" w:rsidP="00D327B9" w:rsidR="003B2C5D" w:rsidRPr="003B2C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C5D">
        <w:rPr>
          <w:rFonts w:cs="Times New Roman" w:hAnsi="Times New Roman" w:ascii="Times New Roman"/>
          <w:sz w:val="24"/>
          <w:szCs w:val="24"/>
        </w:rPr>
        <w:t xml:space="preserve">Stečajna upraviteljica je uz navedeni podnesak dostavila dokumentaciju (račune, obračun korištenja osobnog vozila i dr.) kojim opravdava nastali zatraženi trošak. </w:t>
      </w:r>
    </w:p>
    <w:p w:rsidRDefault="003B2C5D" w:rsidP="00D327B9" w:rsidR="003B2C5D" w:rsidRPr="00CB67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C5D">
        <w:rPr>
          <w:rFonts w:cs="Times New Roman" w:hAnsi="Times New Roman" w:ascii="Times New Roman"/>
          <w:sz w:val="24"/>
          <w:szCs w:val="24"/>
        </w:rPr>
        <w:t xml:space="preserve">S obzirom na obrazloženo i dokumentirano izvješće stečajne upraviteljice o nastalim stvarnim troškovima, ovaj sud je utvrdio da </w:t>
      </w:r>
      <w:r>
        <w:rPr>
          <w:rFonts w:cs="Times New Roman" w:hAnsi="Times New Roman" w:ascii="Times New Roman"/>
          <w:sz w:val="24"/>
          <w:szCs w:val="24"/>
        </w:rPr>
        <w:t xml:space="preserve">su nastali troškovi realni i opravdani te da je zato </w:t>
      </w:r>
      <w:r w:rsidRPr="003B2C5D">
        <w:rPr>
          <w:rFonts w:cs="Times New Roman" w:hAnsi="Times New Roman" w:ascii="Times New Roman"/>
          <w:sz w:val="24"/>
          <w:szCs w:val="24"/>
        </w:rPr>
        <w:t>zahtjev za o</w:t>
      </w:r>
      <w:r>
        <w:rPr>
          <w:rFonts w:cs="Times New Roman" w:hAnsi="Times New Roman" w:ascii="Times New Roman"/>
          <w:sz w:val="24"/>
          <w:szCs w:val="24"/>
        </w:rPr>
        <w:t>dobrenje tih troškova osnovan pa</w:t>
      </w:r>
      <w:r w:rsidRPr="003B2C5D">
        <w:rPr>
          <w:rFonts w:cs="Times New Roman" w:hAnsi="Times New Roman" w:ascii="Times New Roman"/>
          <w:sz w:val="24"/>
          <w:szCs w:val="24"/>
        </w:rPr>
        <w:t xml:space="preserve"> je primjenom odredbe čl. 29. st. 1. i 3. Stečajnog zakona („Narodne novine“ broj  44/96, 29/99, 129/00, 123/03, 82/06, 116/10, 25/12 i 133/12; dalje: SZ),  te čl. 94. st. 1.</w:t>
      </w:r>
      <w:r>
        <w:rPr>
          <w:rFonts w:cs="Times New Roman" w:hAnsi="Times New Roman" w:ascii="Times New Roman"/>
          <w:sz w:val="24"/>
          <w:szCs w:val="24"/>
        </w:rPr>
        <w:t xml:space="preserve"> SZ-a</w:t>
      </w:r>
      <w:r w:rsidRPr="003B2C5D">
        <w:rPr>
          <w:rFonts w:cs="Times New Roman" w:hAnsi="Times New Roman" w:ascii="Times New Roman"/>
          <w:sz w:val="24"/>
          <w:szCs w:val="24"/>
        </w:rPr>
        <w:t xml:space="preserve"> u vezi s čl. 13. st. 5. Pravilnika o porezu na dohodak („Narodne novine“ broj 95/05, 96/06, 68/07, 146/08, 2/09, 9/09, 146/09, 123/10, 137/11, 61/12, 79/13, 160/13 i 157/14; dalje: Pravilnik) riješio kao u</w:t>
      </w:r>
      <w:r>
        <w:rPr>
          <w:rFonts w:cs="Times New Roman" w:hAnsi="Times New Roman" w:ascii="Times New Roman"/>
          <w:sz w:val="24"/>
          <w:szCs w:val="24"/>
        </w:rPr>
        <w:t xml:space="preserve"> točki III. izreke.</w:t>
      </w:r>
    </w:p>
    <w:p w:rsidRDefault="00D327B9" w:rsidP="00D327B9" w:rsidR="00D327B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2B71" w:rsidP="00D327B9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15</w:t>
      </w:r>
      <w:r w:rsidR="00167FF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="003B2C5D">
        <w:rPr>
          <w:rFonts w:cs="Times New Roman" w:hAnsi="Times New Roman" w:ascii="Times New Roman"/>
          <w:sz w:val="24"/>
          <w:szCs w:val="24"/>
        </w:rPr>
        <w:t xml:space="preserve"> 2018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D327B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D327B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1D20A1">
        <w:rPr>
          <w:rFonts w:cs="Times New Roman" w:hAnsi="Times New Roman" w:ascii="Times New Roman"/>
          <w:sz w:val="24"/>
          <w:szCs w:val="24"/>
        </w:rPr>
        <w:t xml:space="preserve">         </w:t>
      </w:r>
      <w:r w:rsidR="001D20A1">
        <w:rPr>
          <w:rFonts w:cs="Times New Roman" w:hAnsi="Times New Roman" w:ascii="Times New Roman"/>
          <w:sz w:val="24"/>
          <w:szCs w:val="24"/>
        </w:rPr>
        <w:tab/>
      </w:r>
      <w:r w:rsidR="001D20A1">
        <w:rPr>
          <w:rFonts w:cs="Times New Roman" w:hAnsi="Times New Roman" w:ascii="Times New Roman"/>
          <w:sz w:val="24"/>
          <w:szCs w:val="24"/>
        </w:rPr>
        <w:tab/>
      </w:r>
      <w:r w:rsidR="00D327B9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D327B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D327B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D327B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327B9" w:rsidP="00D327B9" w:rsidR="00D327B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327B9" w:rsidP="00D327B9" w:rsidR="00D327B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D327B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D327B9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D327B9" w:rsidR="003855B0" w:rsidRPr="003855B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7B9" w:rsidP="00D327B9" w:rsidR="00D327B9">
      <w:pPr>
        <w:spacing w:lineRule="auto" w:line="240" w:after="0"/>
      </w:pPr>
      <w:r>
        <w:separator/>
      </w:r>
    </w:p>
  </w:endnote>
  <w:endnote w:id="0" w:type="continuationSeparator">
    <w:p w:rsidRDefault="00D327B9" w:rsidP="00D327B9" w:rsidR="00D327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9266316"/>
      <w:docPartObj>
        <w:docPartGallery w:val="Page Numbers (Bottom of Page)"/>
        <w:docPartUnique/>
      </w:docPartObj>
    </w:sdtPr>
    <w:sdtEndPr/>
    <w:sdtContent>
      <w:p w:rsidRDefault="00D327B9" w:rsidR="00D327B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27D">
          <w:rPr>
            <w:noProof/>
          </w:rPr>
          <w:t>2</w:t>
        </w:r>
        <w:r>
          <w:fldChar w:fldCharType="end"/>
        </w:r>
      </w:p>
    </w:sdtContent>
  </w:sdt>
  <w:p w:rsidRDefault="00D327B9" w:rsidR="00D327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7B9" w:rsidP="00D327B9" w:rsidR="00D327B9">
      <w:pPr>
        <w:spacing w:lineRule="auto" w:line="240" w:after="0"/>
      </w:pPr>
      <w:r>
        <w:separator/>
      </w:r>
    </w:p>
  </w:footnote>
  <w:footnote w:id="0" w:type="continuationSeparator">
    <w:p w:rsidRDefault="00D327B9" w:rsidP="00D327B9" w:rsidR="00D327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7B9" w:rsidP="00D327B9" w:rsidR="00D327B9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St-562/13-84</w:t>
    </w:r>
  </w:p>
  <w:p w:rsidRDefault="00D327B9" w:rsidR="00D327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BB4" w:rsidP="00E31BB4" w:rsidR="00E31BB4" w:rsidRPr="00E31BB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31BB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31BB4" w:rsidP="00E31BB4" w:rsidR="00E31BB4" w:rsidRPr="00E31BB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31BB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31BB4" w:rsidP="00E31BB4" w:rsidR="00E31BB4" w:rsidRPr="00E31BB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31BB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31BB4" w:rsidP="00E31BB4" w:rsidR="00E31BB4" w:rsidRPr="00E31BB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31BB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67FF6"/>
    <w:rsid w:val="001A64AD"/>
    <w:rsid w:val="001D20A1"/>
    <w:rsid w:val="001F3F10"/>
    <w:rsid w:val="00236DA8"/>
    <w:rsid w:val="00242727"/>
    <w:rsid w:val="002C6943"/>
    <w:rsid w:val="00314B22"/>
    <w:rsid w:val="00316198"/>
    <w:rsid w:val="0038509A"/>
    <w:rsid w:val="003855B0"/>
    <w:rsid w:val="003B2C5D"/>
    <w:rsid w:val="004A0D35"/>
    <w:rsid w:val="004E5073"/>
    <w:rsid w:val="004F333E"/>
    <w:rsid w:val="006920AB"/>
    <w:rsid w:val="007408BC"/>
    <w:rsid w:val="00751BA7"/>
    <w:rsid w:val="007961C1"/>
    <w:rsid w:val="008130F7"/>
    <w:rsid w:val="00A02A73"/>
    <w:rsid w:val="00A1211C"/>
    <w:rsid w:val="00A37ABE"/>
    <w:rsid w:val="00A547D0"/>
    <w:rsid w:val="00B12B71"/>
    <w:rsid w:val="00BC0AEB"/>
    <w:rsid w:val="00BC5FD1"/>
    <w:rsid w:val="00BD38E8"/>
    <w:rsid w:val="00C17277"/>
    <w:rsid w:val="00C8227D"/>
    <w:rsid w:val="00CB6758"/>
    <w:rsid w:val="00D327B9"/>
    <w:rsid w:val="00E133AF"/>
    <w:rsid w:val="00E31BB4"/>
    <w:rsid w:val="00E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327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27B9"/>
  </w:style>
  <w:style w:styleId="Podnoje" w:type="paragraph">
    <w:name w:val="footer"/>
    <w:basedOn w:val="Normal"/>
    <w:link w:val="PodnojeChar"/>
    <w:uiPriority w:val="99"/>
    <w:unhideWhenUsed/>
    <w:rsid w:val="00D327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27B9"/>
  </w:style>
  <w:style w:styleId="Tekstbalonia" w:type="paragraph">
    <w:name w:val="Balloon Text"/>
    <w:basedOn w:val="Normal"/>
    <w:link w:val="TekstbaloniaChar"/>
    <w:uiPriority w:val="99"/>
    <w:semiHidden/>
    <w:unhideWhenUsed/>
    <w:rsid w:val="00E31B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B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2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2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2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2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327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27B9"/>
  </w:style>
  <w:style w:styleId="Podnoje" w:type="paragraph">
    <w:name w:val="footer"/>
    <w:basedOn w:val="Normal"/>
    <w:link w:val="PodnojeChar"/>
    <w:uiPriority w:val="99"/>
    <w:unhideWhenUsed/>
    <w:rsid w:val="00D327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27B9"/>
  </w:style>
  <w:style w:styleId="Tekstbalonia" w:type="paragraph">
    <w:name w:val="Balloon Text"/>
    <w:basedOn w:val="Normal"/>
    <w:link w:val="TekstbaloniaChar"/>
    <w:uiPriority w:val="99"/>
    <w:semiHidden/>
    <w:unhideWhenUsed/>
    <w:rsid w:val="00E31B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B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2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2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2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2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St-562/2013-85</izvorni_sadrzaj>
    <derivirana_varijabla naziv="DomainObject.Oznaka_1">St-562/2013-85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St-562/2013</izvorni_sadrzaj>
    <derivirana_varijabla naziv="DomainObject.Predmet.OznakaBroj_1">St-562/2013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 Dobrinj</izvorni_sadrzaj>
    <derivirana_varijabla naziv="DomainObject.Predmet.ProtustrankaFormated_1">  MAGNUS d.o.o.  Dobrinj</derivirana_varijabla>
  </DomainObject.Predmet.ProtustrankaFormated>
  <DomainObject.Predmet.ProtustrankaFormatedOIB>
    <izvorni_sadrzaj>  MAGNUS d.o.o.  Dobrinj, OIB 56682434497</izvorni_sadrzaj>
    <derivirana_varijabla naziv="DomainObject.Predmet.ProtustrankaFormatedOIB_1">  MAGNUS d.o.o.  Dobrinj, OIB 56682434497</derivirana_varijabla>
  </DomainObject.Predmet.ProtustrankaFormatedOIB>
  <DomainObject.Predmet.ProtustrankaFormatedWithAdress>
    <izvorni_sadrzaj> MAGNUS d.o.o.  Dobrinj, Dobrinj 146, 51 514 Dobrinj</izvorni_sadrzaj>
    <derivirana_varijabla naziv="DomainObject.Predmet.ProtustrankaFormatedWithAdress_1"> MAGNUS d.o.o.  Dobrinj, Dobrinj 146, 51 514 Dobrinj</derivirana_varijabla>
  </DomainObject.Predmet.ProtustrankaFormatedWithAdress>
  <DomainObject.Predmet.ProtustrankaFormatedWithAdressOIB>
    <izvorni_sadrzaj> MAGNUS d.o.o.  Dobrinj, OIB 56682434497, Dobrinj 146, 51 514 Dobrinj</izvorni_sadrzaj>
    <derivirana_varijabla naziv="DomainObject.Predmet.ProtustrankaFormatedWithAdressOIB_1"> MAGNUS d.o.o.  Dobrinj, OIB 56682434497, Dobrinj 146, 51 514 Dobrinj</derivirana_varijabla>
  </DomainObject.Predmet.ProtustrankaFormatedWithAdressOIB>
  <DomainObject.Predmet.ProtustrankaWithAdress>
    <izvorni_sadrzaj>MAGNUS d.o.o.  Dobrinj Dobrinj 146, 51 514 Dobrinj</izvorni_sadrzaj>
    <derivirana_varijabla naziv="DomainObject.Predmet.ProtustrankaWithAdress_1">MAGNUS d.o.o.  Dobrinj Dobrinj 146, 51 514 Dobrinj</derivirana_varijabla>
  </DomainObject.Predmet.ProtustrankaWithAdress>
  <DomainObject.Predmet.ProtustrankaWithAdressOIB>
    <izvorni_sadrzaj>MAGNUS d.o.o.  Dobrinj, OIB 56682434497, Dobrinj 146, 51 514 Dobrinj</izvorni_sadrzaj>
    <derivirana_varijabla naziv="DomainObject.Predmet.ProtustrankaWithAdressOIB_1">MAGNUS d.o.o.  Dobrinj, OIB 56682434497, Dobrinj 146, 51 514 Dobrinj</derivirana_varijabla>
  </DomainObject.Predmet.ProtustrankaWithAdressOIB>
  <DomainObject.Predmet.ProtustrankaNazivFormated>
    <izvorni_sadrzaj>MAGNUS d.o.o.  Dobrinj</izvorni_sadrzaj>
    <derivirana_varijabla naziv="DomainObject.Predmet.ProtustrankaNazivFormated_1">MAGNUS d.o.o.  Dobrinj</derivirana_varijabla>
  </DomainObject.Predmet.ProtustrankaNazivFormated>
  <DomainObject.Predmet.ProtustrankaNazivFormatedOIB>
    <izvorni_sadrzaj>MAGNUS d.o.o.  Dobrinj, OIB 56682434497</izvorni_sadrzaj>
    <derivirana_varijabla naziv="DomainObject.Predmet.ProtustrankaNazivFormatedOIB_1">MAGNUS d.o.o.  Dobrinj, OIB 56682434497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MAGNUS d.o.o.  Dobrinj</item>
    </izvorni_sadrzaj>
    <derivirana_varijabla naziv="DomainObject.Predmet.ProtuStrankaListFormated_1">
      <item>MAGNUS d.o.o.  Dobrinj</item>
    </derivirana_varijabla>
  </DomainObject.Predmet.ProtuStrankaListFormated>
  <DomainObject.Predmet.ProtuStrankaListFormatedOIB>
    <izvorni_sadrzaj>
      <item>MAGNUS d.o.o.  Dobrinj, OIB 56682434497</item>
    </izvorni_sadrzaj>
    <derivirana_varijabla naziv="DomainObject.Predmet.ProtuStrankaListFormatedOIB_1">
      <item>MAGNUS d.o.o.  Dobrinj, OIB 56682434497</item>
    </derivirana_varijabla>
  </DomainObject.Predmet.ProtuStrankaListFormatedOIB>
  <DomainObject.Predmet.ProtuStrankaListFormatedWithAdress>
    <izvorni_sadrzaj>
      <item>MAGNUS d.o.o.  Dobrinj, Dobrinj 146, 51 514 Dobrinj</item>
    </izvorni_sadrzaj>
    <derivirana_varijabla naziv="DomainObject.Predmet.ProtuStrankaListFormatedWithAdress_1">
      <item>MAGNUS d.o.o.  Dobrinj, Dobrinj 146, 51 514 Dobrinj</item>
    </derivirana_varijabla>
  </DomainObject.Predmet.ProtuStrankaListFormatedWithAdress>
  <DomainObject.Predmet.ProtuStrankaListFormatedWithAdressOIB>
    <izvorni_sadrzaj>
      <item>MAGNUS d.o.o.  Dobrinj, OIB 56682434497, Dobrinj 146, 51 514 Dobrinj</item>
    </izvorni_sadrzaj>
    <derivirana_varijabla naziv="DomainObject.Predmet.ProtuStrankaListFormatedWithAdressOIB_1">
      <item>MAGNUS d.o.o.  Dobrinj, OIB 56682434497, Dobrinj 146, 51 514 Dobrinj</item>
    </derivirana_varijabla>
  </DomainObject.Predmet.ProtuStrankaListFormatedWithAdressOIB>
  <DomainObject.Predmet.ProtuStrankaListNazivFormated>
    <izvorni_sadrzaj>
      <item>MAGNUS d.o.o.  Dobrinj</item>
    </izvorni_sadrzaj>
    <derivirana_varijabla naziv="DomainObject.Predmet.ProtuStrankaListNazivFormated_1">
      <item>MAGNUS d.o.o.  Dobrinj</item>
    </derivirana_varijabla>
  </DomainObject.Predmet.ProtuStrankaListNazivFormated>
  <DomainObject.Predmet.ProtuStrankaListNazivFormatedOIB>
    <izvorni_sadrzaj>
      <item>MAGNUS d.o.o.  Dobrinj, OIB 56682434497</item>
    </izvorni_sadrzaj>
    <derivirana_varijabla naziv="DomainObject.Predmet.ProtuStrankaListNazivFormatedOIB_1">
      <item>MAGNUS d.o.o.  Dobrinj, OIB 56682434497</item>
    </derivirana_varijabla>
  </DomainObject.Predmet.ProtuStrankaListNazivFormatedOIB>
  <DomainObject.Predmet.OstaliListFormated>
    <izvorni_sadrzaj>
      <item>MILJENKO FUGOŠIĆ</item>
      <item>Jakob Nakić</item>
      <item>Violeta Peljušić</item>
      <item>CENTAR BANKA dioničko društvo u stečaju</item>
    </izvorni_sadrzaj>
    <derivirana_varijabla naziv="DomainObject.Predmet.OstaliListFormated_1">
      <item>MILJENKO FUGOŠIĆ</item>
      <item>Jakob Nakić</item>
      <item>Violeta Peljušić</item>
      <item>CENTAR BANKA dioničko društvo u stečaju</item>
    </derivirana_varijabla>
  </DomainObject.Predmet.OstaliListFormated>
  <DomainObject.Predmet.OstaliListFormatedOIB>
    <izvorni_sadrzaj>
      <item>MILJENKO FUGOŠIĆ</item>
      <item>Jakob Nakić</item>
      <item>Violeta Peljušić, OIB 33914998677</item>
      <item>CENTAR BANKA dioničko društvo u stečaju, OIB 89296739230</item>
    </izvorni_sadrzaj>
    <derivirana_varijabla naziv="DomainObject.Predmet.OstaliListFormatedOIB_1">
      <item>MILJENKO FUGOŠIĆ</item>
      <item>Jakob Nakić</item>
      <item>Violeta Peljušić, OIB 33914998677</item>
      <item>CENTAR BANKA dioničko društvo u stečaju, OIB 89296739230</item>
    </derivirana_varijabla>
  </DomainObject.Predmet.OstaliListFormatedOIB>
  <DomainObject.Predmet.OstaliListFormatedWithAdress>
    <izvorni_sadrzaj>
      <item>MILJENKO FUGOŠIĆ, 51514 Dobrinj</item>
      <item>Jakob Nakić</item>
      <item>Violeta Peljušić, Drage Gervaisa 48, 51000 Rijeka</item>
      <item>CENTAR BANKA dioničko društvo u stečaju, Amruševa 6, 10000 Zagreb</item>
    </izvorni_sadrzaj>
    <derivirana_varijabla naziv="DomainObject.Predmet.OstaliListFormatedWithAdress_1">
      <item>MILJENKO FUGOŠIĆ, 51514 Dobrinj</item>
      <item>Jakob Nakić</item>
      <item>Violeta Peljušić, Drage Gervaisa 48, 51000 Rijeka</item>
      <item>CENTAR BANKA dioničko društvo u stečaju, Amruševa 6, 10000 Zagreb</item>
    </derivirana_varijabla>
  </DomainObject.Predmet.OstaliListFormatedWithAdress>
  <DomainObject.Predmet.OstaliListFormatedWithAdressOIB>
    <izvorni_sadrzaj>
      <item>MILJENKO FUGOŠIĆ, 51514 Dobrinj</item>
      <item>Jakob Nakić</item>
      <item>Violeta Peljušić, OIB 33914998677, Drage Gervaisa 48, 51000 Rijeka</item>
      <item>CENTAR BANKA dioničko društvo u stečaju, OIB 89296739230, Amruševa 6, 10000 Zagreb</item>
    </izvorni_sadrzaj>
    <derivirana_varijabla naziv="DomainObject.Predmet.OstaliListFormatedWithAdressOIB_1">
      <item>MILJENKO FUGOŠIĆ, 51514 Dobrinj</item>
      <item>Jakob Nakić</item>
      <item>Violeta Peljušić, OIB 33914998677, Drage Gervaisa 48, 51000 Rijeka</item>
      <item>CENTAR BANKA dioničko društvo u stečaju, OIB 89296739230, Amruševa 6, 10000 Zagreb</item>
    </derivirana_varijabla>
  </DomainObject.Predmet.OstaliListFormatedWithAdressOIB>
  <DomainObject.Predmet.OstaliListNazivFormated>
    <izvorni_sadrzaj>
      <item>MILJENKO FUGOŠIĆ</item>
      <item>Jakob Nakić</item>
      <item>Violeta Peljušić</item>
      <item>CENTAR BANKA dioničko društvo u stečaju</item>
    </izvorni_sadrzaj>
    <derivirana_varijabla naziv="DomainObject.Predmet.OstaliListNazivFormated_1">
      <item>MILJENKO FUGOŠIĆ</item>
      <item>Jakob Nakić</item>
      <item>Violeta Peljušić</item>
      <item>CENTAR BANKA dioničko društvo u stečaju</item>
    </derivirana_varijabla>
  </DomainObject.Predmet.OstaliListNazivFormated>
  <DomainObject.Predmet.OstaliListNazivFormatedOIB>
    <izvorni_sadrzaj>
      <item>MILJENKO FUGOŠIĆ</item>
      <item>Jakob Nakić</item>
      <item>Violeta Peljušić, OIB 33914998677</item>
      <item>CENTAR BANKA dioničko društvo u stečaju, OIB 89296739230</item>
    </izvorni_sadrzaj>
    <derivirana_varijabla naziv="DomainObject.Predmet.OstaliListNazivFormatedOIB_1">
      <item>MILJENKO FUGOŠIĆ</item>
      <item>Jakob Nakić</item>
      <item>Violeta Peljušić, OIB 33914998677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St-562/2013-85</izvorni_sadrzaj>
    <derivirana_varijabla naziv="DomainObject.PoslovniBrojDokumenta_1">St-562/2013-85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MAGNUS d.o.o.  Dobrinj</izvorni_sadrzaj>
    <derivirana_varijabla naziv="DomainObject.Predmet.ProtustrankaIDrugi_1">MAGNUS d.o.o.  Dobrinj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MAGNUS d.o.o.  Dobrinj, OIB 56682434497, Dobrinj 146, 51 514 Dobrinj</izvorni_sadrzaj>
    <derivirana_varijabla naziv="DomainObject.Predmet.ProtustrankaIDrugiAdressOIB_1">MAGNUS d.o.o.  Dobrinj, OIB 56682434497, Dobrinj 146, 51 514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MAGNUS d.o.o.  Dobrinj</item>
      <item>FINA  Rijeka</item>
      <item>MILJENKO FUGOŠIĆ</item>
      <item>Jakob Nakić</item>
      <item>Violeta Peljušić</item>
      <item>CENTAR BANKA dioničko društvo u stečaju</item>
    </izvorni_sadrzaj>
    <derivirana_varijabla naziv="DomainObject.Predmet.SudioniciListNaziv_1">
      <item>MAGNUS d.o.o.  Dobrinj</item>
      <item>FINA  Rijeka</item>
      <item>MILJENKO FUGOŠIĆ</item>
      <item>Jakob Nakić</item>
      <item>Violeta Peljušić</item>
      <item>CENTAR BANKA dioničko društvo u stečaju</item>
    </derivirana_varijabla>
  </DomainObject.Predmet.SudioniciListNaziv>
  <DomainObject.Predmet.SudioniciListAdressOIB>
    <izvorni_sadrzaj>
      <item>MAGNUS d.o.o.  Dobrinj, OIB 56682434497, Dobrinj 146,51 514 Dobrinj</item>
      <item>FINA  Rijeka, OIB 85821130368, Frana Kurelca 8,51 000 Rijeka</item>
      <item>MILJENKO FUGOŠIĆ, 51514 Dobrinj</item>
      <item>Jakob Nakić</item>
      <item>Violeta Peljušić, OIB 33914998677, Drage Gervaisa 48,51000 Rijeka</item>
      <item>CENTAR BANKA dioničko društvo u stečaju, OIB 89296739230, Amruševa 6,10000 Zagreb</item>
    </izvorni_sadrzaj>
    <derivirana_varijabla naziv="DomainObject.Predmet.SudioniciListAdressOIB_1">
      <item>MAGNUS d.o.o.  Dobrinj, OIB 56682434497, Dobrinj 146,51 514 Dobrinj</item>
      <item>FINA  Rijeka, OIB 85821130368, Frana Kurelca 8,51 000 Rijeka</item>
      <item>MILJENKO FUGOŠIĆ, 51514 Dobrinj</item>
      <item>Jakob Nakić</item>
      <item>Violeta Peljušić, OIB 33914998677, Drage Gervaisa 48,51000 Rijeka</item>
      <item>CENTAR BANKA dioničko društvo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56682434497</item>
      <item>, OIB 85821130368</item>
      <item>, OIB null</item>
      <item>, OIB null</item>
      <item>, OIB 33914998677</item>
      <item>, OIB 89296739230</item>
    </izvorni_sadrzaj>
    <derivirana_varijabla naziv="DomainObject.Predmet.SudioniciListNazivOIB_1">
      <item>, OIB 56682434497</item>
      <item>, OIB 85821130368</item>
      <item>, OIB null</item>
      <item>, OIB null</item>
      <item>, OIB 33914998677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FB9A8-0833-4A58-8042-DDFC6C146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919</properties:Words>
  <properties:Characters>4979</properties:Characters>
  <properties:Lines>96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2018-03-12T12:43:00Z</dcterms:created>
  <dc:creator>wsadmin</dc:creator>
  <cp:lastModifiedBy>Renata Valić</cp:lastModifiedBy>
  <cp:lastPrinted>2015-03-04T10:31:00Z</cp:lastPrinted>
  <dcterms:modified xmlns:xsi="http://www.w3.org/2001/XMLSchema-instance" xsi:type="dcterms:W3CDTF">2018-03-15T09:08:00Z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St-562/2013-85 / Odluka - Rješenje o naknadi troškova stečajnom upravitelju (562-13 trošak stečajnom +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