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9357" w14:paraId="dad9357" w:rsidRDefault="0004051C" w:rsidP="0004051C" w:rsidR="0004051C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04051C" w:rsidP="0004051C" w:rsidR="0004051C">
      <w:pPr>
        <w:jc w:val="center"/>
        <w:rPr>
          <w:rFonts w:hAnsi="Times New Roman" w:ascii="Times New Roman"/>
          <w:b/>
          <w:sz w:val="24"/>
        </w:rPr>
      </w:pPr>
    </w:p>
    <w:p w:rsidRDefault="0004051C" w:rsidP="0004051C" w:rsidR="0004051C">
      <w:pPr>
        <w:jc w:val="center"/>
        <w:rPr>
          <w:rFonts w:hAnsi="Times New Roman" w:ascii="Times New Roman"/>
          <w:b/>
          <w:sz w:val="24"/>
        </w:rPr>
      </w:pPr>
    </w:p>
    <w:p w:rsidRDefault="0004051C" w:rsidP="0004051C" w:rsidR="0004051C">
      <w:pPr>
        <w:jc w:val="center"/>
        <w:rPr>
          <w:rFonts w:hAnsi="Times New Roman" w:ascii="Times New Roman"/>
          <w:b/>
          <w:sz w:val="24"/>
        </w:rPr>
      </w:pPr>
    </w:p>
    <w:p w:rsidRDefault="0004051C" w:rsidP="0004051C" w:rsidR="0004051C">
      <w:pPr>
        <w:jc w:val="center"/>
        <w:rPr>
          <w:rFonts w:hAnsi="Times New Roman" w:ascii="Times New Roman"/>
          <w:b/>
          <w:sz w:val="24"/>
        </w:rPr>
      </w:pPr>
    </w:p>
    <w:p w:rsidRDefault="0004051C" w:rsidP="0004051C" w:rsidR="0004051C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4051C" w:rsidP="0004051C" w:rsidR="0004051C">
      <w:pPr>
        <w:jc w:val="center"/>
        <w:rPr>
          <w:rFonts w:hAnsi="Times New Roman" w:ascii="Times New Roman"/>
          <w:sz w:val="24"/>
        </w:rPr>
      </w:pPr>
    </w:p>
    <w:p w:rsidRDefault="0004051C" w:rsidP="0004051C" w:rsidR="0004051C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>TRGOVAČKI SUD U ZAGREBU</w:t>
      </w:r>
    </w:p>
    <w:p w:rsidRDefault="0004051C" w:rsidP="0004051C" w:rsidR="0004051C">
      <w:pPr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color w:val="000000"/>
          <w:sz w:val="24"/>
          <w:szCs w:val="24"/>
        </w:rPr>
        <w:t>St -</w:t>
      </w:r>
      <w:r>
        <w:rPr>
          <w:rFonts w:cs="Arial" w:hAnsi="Arial" w:ascii="Arial"/>
          <w:b/>
          <w:sz w:val="24"/>
          <w:szCs w:val="24"/>
        </w:rPr>
        <w:t xml:space="preserve"> St-399/2017</w:t>
      </w:r>
    </w:p>
    <w:p w:rsidRDefault="0004051C" w:rsidP="0004051C" w:rsidR="0004051C">
      <w:pPr>
        <w:jc w:val="both"/>
        <w:rPr>
          <w:rFonts w:cs="Arial" w:hAnsi="Arial" w:ascii="Arial"/>
          <w:color w:val="000000"/>
        </w:rPr>
      </w:pPr>
    </w:p>
    <w:p w:rsidRDefault="0004051C" w:rsidP="0004051C" w:rsidR="0004051C">
      <w:pPr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color w:val="000000"/>
        </w:rPr>
        <w:t>Stečajna masa V.S. POBI GRADNJA d.o.o. u stečaju</w:t>
      </w:r>
    </w:p>
    <w:p w:rsidRDefault="0004051C" w:rsidP="0004051C" w:rsidR="0004051C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>SESVETE, Zeleni Vijenac 34.</w:t>
      </w:r>
    </w:p>
    <w:p w:rsidRDefault="0004051C" w:rsidP="0004051C" w:rsidR="0004051C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 xml:space="preserve">                                                         Stečajnom sucu Vesni Sremac Šostar</w:t>
      </w:r>
    </w:p>
    <w:p w:rsidRDefault="0004051C" w:rsidP="0004051C" w:rsidR="0004051C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04051C" w:rsidP="0004051C" w:rsidR="0004051C">
      <w:pPr>
        <w:jc w:val="both"/>
        <w:rPr>
          <w:rFonts w:cs="Arial" w:hAnsi="Arial" w:ascii="Arial"/>
          <w:b/>
          <w:sz w:val="24"/>
          <w:szCs w:val="24"/>
          <w:lang w:val="pl-PL"/>
        </w:rPr>
      </w:pPr>
      <w:r>
        <w:rPr>
          <w:rFonts w:cs="Arial" w:hAnsi="Arial" w:ascii="Arial"/>
          <w:b/>
          <w:sz w:val="24"/>
          <w:szCs w:val="24"/>
          <w:lang w:val="pl-PL"/>
        </w:rPr>
        <w:t>I.  TIJEK STEČAJNOGA POSTUPKA U RAZDOBLJU OD 25.03.2019. do  25.06.2019.</w:t>
      </w:r>
    </w:p>
    <w:p w:rsidRDefault="008C02FF" w:rsidP="0004051C" w:rsidR="008C02FF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8C02FF" w:rsidP="0004051C" w:rsidR="008C02FF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U razdoblju od 25.03.2019  do 25.06.2019 stečajna upraviteljica je zaprimila </w:t>
      </w:r>
      <w:r w:rsidR="00392A93">
        <w:rPr>
          <w:rFonts w:cs="Arial" w:hAnsi="Arial" w:ascii="Arial"/>
          <w:sz w:val="24"/>
          <w:szCs w:val="24"/>
          <w:lang w:val="pl-PL"/>
        </w:rPr>
        <w:t xml:space="preserve"> dana 02.04.2019. </w:t>
      </w:r>
      <w:r>
        <w:rPr>
          <w:rFonts w:cs="Arial" w:hAnsi="Arial" w:ascii="Arial"/>
          <w:sz w:val="24"/>
          <w:szCs w:val="24"/>
          <w:lang w:val="pl-PL"/>
        </w:rPr>
        <w:t xml:space="preserve">presudu Visokog Trgovačkog suda u Zagrebu </w:t>
      </w:r>
      <w:r w:rsidR="000C689D">
        <w:rPr>
          <w:rFonts w:cs="Arial" w:hAnsi="Arial" w:ascii="Arial"/>
          <w:sz w:val="24"/>
          <w:szCs w:val="24"/>
          <w:lang w:val="pl-PL"/>
        </w:rPr>
        <w:t>broj Pž-5176/2018 od 06. Veljače 2019.</w:t>
      </w:r>
      <w:r>
        <w:rPr>
          <w:rFonts w:cs="Arial" w:hAnsi="Arial" w:ascii="Arial"/>
          <w:sz w:val="24"/>
          <w:szCs w:val="24"/>
          <w:lang w:val="pl-PL"/>
        </w:rPr>
        <w:t xml:space="preserve">povodom tužbe tužitelja V.S.Pobi gradnja d.o.o. u stečaju iz Sesveta, Zeleni vijenac 34 protiv tuženika Alkop do.o.o. iz </w:t>
      </w:r>
      <w:r w:rsidR="00392A93">
        <w:rPr>
          <w:rFonts w:cs="Arial" w:hAnsi="Arial" w:ascii="Arial"/>
          <w:sz w:val="24"/>
          <w:szCs w:val="24"/>
          <w:lang w:val="pl-PL"/>
        </w:rPr>
        <w:t>Z</w:t>
      </w:r>
      <w:r>
        <w:rPr>
          <w:rFonts w:cs="Arial" w:hAnsi="Arial" w:ascii="Arial"/>
          <w:sz w:val="24"/>
          <w:szCs w:val="24"/>
          <w:lang w:val="pl-PL"/>
        </w:rPr>
        <w:t xml:space="preserve">agreba radi isplate. Predmetnom presudom Visoki Trgovački sud u Zagrebu je odbio tužitelja sa žalbom kao neosnovanom i u cijelosti potvrdio presudu </w:t>
      </w:r>
      <w:r w:rsidR="00392A93">
        <w:rPr>
          <w:rFonts w:cs="Arial" w:hAnsi="Arial" w:ascii="Arial"/>
          <w:sz w:val="24"/>
          <w:szCs w:val="24"/>
          <w:lang w:val="pl-PL"/>
        </w:rPr>
        <w:t>T</w:t>
      </w:r>
      <w:r>
        <w:rPr>
          <w:rFonts w:cs="Arial" w:hAnsi="Arial" w:ascii="Arial"/>
          <w:sz w:val="24"/>
          <w:szCs w:val="24"/>
          <w:lang w:val="pl-PL"/>
        </w:rPr>
        <w:t xml:space="preserve">rgovačkog suda u Zagrebu, Stalna služba u Karlovcu </w:t>
      </w:r>
      <w:r w:rsidR="00392A93">
        <w:rPr>
          <w:rFonts w:cs="Arial" w:hAnsi="Arial" w:ascii="Arial"/>
          <w:sz w:val="24"/>
          <w:szCs w:val="24"/>
          <w:lang w:val="pl-PL"/>
        </w:rPr>
        <w:t xml:space="preserve"> broj: P-582/2014 od 23 listopada 2015. Pobijanom presudom tužitelj je odbijen sa tužbenin zahtjevom u cijelosti a koji se odnosio na isplatu iznosa od 142.060,21 kn</w:t>
      </w:r>
      <w:r w:rsidR="000C689D">
        <w:rPr>
          <w:rFonts w:cs="Arial" w:hAnsi="Arial" w:ascii="Arial"/>
          <w:sz w:val="24"/>
          <w:szCs w:val="24"/>
          <w:lang w:val="pl-PL"/>
        </w:rPr>
        <w:t xml:space="preserve"> </w:t>
      </w:r>
      <w:r w:rsidR="00392A93">
        <w:rPr>
          <w:rFonts w:cs="Arial" w:hAnsi="Arial" w:ascii="Arial"/>
          <w:sz w:val="24"/>
          <w:szCs w:val="24"/>
          <w:lang w:val="pl-PL"/>
        </w:rPr>
        <w:t>sa zakonskim zateznim kamatama i troškovima parničnog postupka.</w:t>
      </w:r>
    </w:p>
    <w:p w:rsidRDefault="00392A93" w:rsidP="0004051C" w:rsidR="00392A93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 Stečajna upraviteljica nadalje ističe da je dana 27.svibnja 2019. zaprimila i Rješenje Trgovačkog suda u Zagrebu, Stalna služba u Karlovcu</w:t>
      </w:r>
      <w:r w:rsidR="00B43BE1">
        <w:rPr>
          <w:rFonts w:cs="Arial" w:hAnsi="Arial" w:ascii="Arial"/>
          <w:sz w:val="24"/>
          <w:szCs w:val="24"/>
          <w:lang w:val="pl-PL"/>
        </w:rPr>
        <w:t xml:space="preserve"> broj: P-2910/2013 od 13.svibnja 2019. </w:t>
      </w:r>
      <w:r>
        <w:rPr>
          <w:rFonts w:cs="Arial" w:hAnsi="Arial" w:ascii="Arial"/>
          <w:sz w:val="24"/>
          <w:szCs w:val="24"/>
          <w:lang w:val="pl-PL"/>
        </w:rPr>
        <w:t xml:space="preserve">kojim se </w:t>
      </w:r>
      <w:r w:rsidR="00B43BE1">
        <w:rPr>
          <w:rFonts w:cs="Arial" w:hAnsi="Arial" w:ascii="Arial"/>
          <w:sz w:val="24"/>
          <w:szCs w:val="24"/>
          <w:lang w:val="pl-PL"/>
        </w:rPr>
        <w:t xml:space="preserve">u točci I </w:t>
      </w:r>
      <w:r>
        <w:rPr>
          <w:rFonts w:cs="Arial" w:hAnsi="Arial" w:ascii="Arial"/>
          <w:sz w:val="24"/>
          <w:szCs w:val="24"/>
          <w:lang w:val="pl-PL"/>
        </w:rPr>
        <w:t>stečajna upraviteljica poz</w:t>
      </w:r>
      <w:r w:rsidR="000C689D">
        <w:rPr>
          <w:rFonts w:cs="Arial" w:hAnsi="Arial" w:ascii="Arial"/>
          <w:sz w:val="24"/>
          <w:szCs w:val="24"/>
          <w:lang w:val="pl-PL"/>
        </w:rPr>
        <w:t>i</w:t>
      </w:r>
      <w:r>
        <w:rPr>
          <w:rFonts w:cs="Arial" w:hAnsi="Arial" w:ascii="Arial"/>
          <w:sz w:val="24"/>
          <w:szCs w:val="24"/>
          <w:lang w:val="pl-PL"/>
        </w:rPr>
        <w:t>va na preuzimanje parničnog postupka povodom tužbe tužitelja Alkop d.o.o. iz Zagreba, Prilaz baruna Filipovića 28., protiv tuženika</w:t>
      </w:r>
      <w:r w:rsidRPr="00392A93">
        <w:rPr>
          <w:rFonts w:cs="Arial" w:hAnsi="Arial" w:ascii="Arial"/>
          <w:sz w:val="24"/>
          <w:szCs w:val="24"/>
          <w:lang w:val="pl-PL"/>
        </w:rPr>
        <w:t xml:space="preserve"> </w:t>
      </w:r>
      <w:r>
        <w:rPr>
          <w:rFonts w:cs="Arial" w:hAnsi="Arial" w:ascii="Arial"/>
          <w:sz w:val="24"/>
          <w:szCs w:val="24"/>
          <w:lang w:val="pl-PL"/>
        </w:rPr>
        <w:t xml:space="preserve">V.S.Pobi gradnja d.o.o. u stečaju iz Sesveta, Zeleni vijenac 34., u odnosu na tužbeni zahtjev tužitelja koji se odnosi na utvrđenje prava vlasništva i izdavanje tabularne izjave. </w:t>
      </w:r>
      <w:r w:rsidR="00B43BE1">
        <w:rPr>
          <w:rFonts w:cs="Arial" w:hAnsi="Arial" w:ascii="Arial"/>
          <w:sz w:val="24"/>
          <w:szCs w:val="24"/>
          <w:lang w:val="pl-PL"/>
        </w:rPr>
        <w:t xml:space="preserve">Stečajna upraviteljica je doista u skladu s člankom 16. </w:t>
      </w:r>
      <w:r w:rsidR="000C689D">
        <w:rPr>
          <w:rFonts w:cs="Arial" w:hAnsi="Arial" w:ascii="Arial"/>
          <w:sz w:val="24"/>
          <w:szCs w:val="24"/>
          <w:lang w:val="pl-PL"/>
        </w:rPr>
        <w:t>s</w:t>
      </w:r>
      <w:r w:rsidR="00B43BE1">
        <w:rPr>
          <w:rFonts w:cs="Arial" w:hAnsi="Arial" w:ascii="Arial"/>
          <w:sz w:val="24"/>
          <w:szCs w:val="24"/>
          <w:lang w:val="pl-PL"/>
        </w:rPr>
        <w:t>tavak 1</w:t>
      </w:r>
      <w:r w:rsidR="000C689D">
        <w:rPr>
          <w:rFonts w:cs="Arial" w:hAnsi="Arial" w:ascii="Arial"/>
          <w:sz w:val="24"/>
          <w:szCs w:val="24"/>
          <w:lang w:val="pl-PL"/>
        </w:rPr>
        <w:t>.</w:t>
      </w:r>
      <w:r w:rsidR="00B43BE1">
        <w:rPr>
          <w:rFonts w:cs="Arial" w:hAnsi="Arial" w:ascii="Arial"/>
          <w:sz w:val="24"/>
          <w:szCs w:val="24"/>
          <w:lang w:val="pl-PL"/>
        </w:rPr>
        <w:t xml:space="preserve"> Stečajnog zakona preuzela postupak u odnosu na tužbeni zahtjev koji se odnosi utvrđenje prava vlasništva i izdavanje tabularne izjave.</w:t>
      </w:r>
    </w:p>
    <w:p w:rsidRDefault="00B43BE1" w:rsidP="0004051C" w:rsidR="00392A93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Naime, Rješenjem Trgovačkog suda u Zagrebu, Stalna služba u Karlovcu broj: </w:t>
      </w:r>
      <w:r w:rsidR="000C689D">
        <w:rPr>
          <w:rFonts w:cs="Arial" w:hAnsi="Arial" w:ascii="Arial"/>
          <w:sz w:val="24"/>
          <w:szCs w:val="24"/>
          <w:lang w:val="pl-PL"/>
        </w:rPr>
        <w:t>P-2910/2013 od 13.svibnja 2019. t</w:t>
      </w:r>
      <w:r>
        <w:rPr>
          <w:rFonts w:cs="Arial" w:hAnsi="Arial" w:ascii="Arial"/>
          <w:sz w:val="24"/>
          <w:szCs w:val="24"/>
          <w:lang w:val="pl-PL"/>
        </w:rPr>
        <w:t>očkom II odbačen je prijedlog tužitelja</w:t>
      </w:r>
      <w:r w:rsidR="000C689D" w:rsidRPr="000C689D">
        <w:rPr>
          <w:rFonts w:cs="Arial" w:hAnsi="Arial" w:ascii="Arial"/>
          <w:sz w:val="24"/>
          <w:szCs w:val="24"/>
          <w:lang w:val="pl-PL"/>
        </w:rPr>
        <w:t xml:space="preserve"> </w:t>
      </w:r>
      <w:r w:rsidR="000C689D">
        <w:rPr>
          <w:rFonts w:cs="Arial" w:hAnsi="Arial" w:ascii="Arial"/>
          <w:sz w:val="24"/>
          <w:szCs w:val="24"/>
          <w:lang w:val="pl-PL"/>
        </w:rPr>
        <w:t>Alkop d.o.o. iz Zagreba, Prilaz baruna Filipovića 28.,</w:t>
      </w:r>
      <w:r>
        <w:rPr>
          <w:rFonts w:cs="Arial" w:hAnsi="Arial" w:ascii="Arial"/>
          <w:sz w:val="24"/>
          <w:szCs w:val="24"/>
          <w:lang w:val="pl-PL"/>
        </w:rPr>
        <w:t xml:space="preserve"> od 12. </w:t>
      </w:r>
      <w:r w:rsidR="000C689D">
        <w:rPr>
          <w:rFonts w:cs="Arial" w:hAnsi="Arial" w:ascii="Arial"/>
          <w:sz w:val="24"/>
          <w:szCs w:val="24"/>
          <w:lang w:val="pl-PL"/>
        </w:rPr>
        <w:t>l</w:t>
      </w:r>
      <w:r>
        <w:rPr>
          <w:rFonts w:cs="Arial" w:hAnsi="Arial" w:ascii="Arial"/>
          <w:sz w:val="24"/>
          <w:szCs w:val="24"/>
          <w:lang w:val="pl-PL"/>
        </w:rPr>
        <w:t xml:space="preserve">istopada 2018. </w:t>
      </w:r>
      <w:r w:rsidR="000C689D">
        <w:rPr>
          <w:rFonts w:cs="Arial" w:hAnsi="Arial" w:ascii="Arial"/>
          <w:sz w:val="24"/>
          <w:szCs w:val="24"/>
          <w:lang w:val="pl-PL"/>
        </w:rPr>
        <w:t>z</w:t>
      </w:r>
      <w:r>
        <w:rPr>
          <w:rFonts w:cs="Arial" w:hAnsi="Arial" w:ascii="Arial"/>
          <w:sz w:val="24"/>
          <w:szCs w:val="24"/>
          <w:lang w:val="pl-PL"/>
        </w:rPr>
        <w:t>a nastavak postupka u odnosu na tužbeni zahtjev koji glasi na isplatu iznosa od 268.299,31 kn.</w:t>
      </w:r>
    </w:p>
    <w:p w:rsidRDefault="00B43BE1" w:rsidP="0004051C" w:rsidR="00B43BE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lastRenderedPageBreak/>
        <w:t xml:space="preserve">Sud je naime utvrdio da tužitelj nije postupio u skladu sodrebom članka </w:t>
      </w:r>
      <w:r w:rsidR="00970EDD">
        <w:rPr>
          <w:rFonts w:cs="Arial" w:hAnsi="Arial" w:ascii="Arial"/>
          <w:sz w:val="24"/>
          <w:szCs w:val="24"/>
          <w:lang w:val="pl-PL"/>
        </w:rPr>
        <w:t>167. Stečajnog zakona  kojim je propisano da stečajni vjerovnici mogu svoje tražbine prema dužniku ostvarivati samo u stečajnom postupku. Tužitelj doista nije prijavio kao stečajni vjerovnik svoju tražbinu slijedom čega je odbačen njegov prijedlog za nastavak postupka</w:t>
      </w:r>
      <w:r w:rsidR="000C689D">
        <w:rPr>
          <w:rFonts w:cs="Arial" w:hAnsi="Arial" w:ascii="Arial"/>
          <w:sz w:val="24"/>
          <w:szCs w:val="24"/>
          <w:lang w:val="pl-PL"/>
        </w:rPr>
        <w:t>u odnosu na isplatu iznosa od 268.299,31 kn</w:t>
      </w:r>
      <w:r w:rsidR="00970EDD">
        <w:rPr>
          <w:rFonts w:cs="Arial" w:hAnsi="Arial" w:ascii="Arial"/>
          <w:sz w:val="24"/>
          <w:szCs w:val="24"/>
          <w:lang w:val="pl-PL"/>
        </w:rPr>
        <w:t>.</w:t>
      </w:r>
    </w:p>
    <w:p w:rsidRDefault="00970EDD" w:rsidP="0004051C" w:rsidR="00970EDD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-  Dokaz: Presuda Visokog trgovačkog suda u Zagrebu broj Pž-5176/2018 od 06.veljače 2019.</w:t>
      </w:r>
    </w:p>
    <w:p w:rsidRDefault="00970EDD" w:rsidP="0004051C" w:rsidR="00970EDD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Rješenje trgovačkog suda u Zagrebu, Stalna služba u Karlovcu broj P-2910/2013 od 13. </w:t>
      </w:r>
      <w:r w:rsidR="00707E5B">
        <w:rPr>
          <w:rFonts w:cs="Arial" w:hAnsi="Arial" w:ascii="Arial"/>
          <w:sz w:val="24"/>
          <w:szCs w:val="24"/>
          <w:lang w:val="pl-PL"/>
        </w:rPr>
        <w:t>s</w:t>
      </w:r>
      <w:r>
        <w:rPr>
          <w:rFonts w:cs="Arial" w:hAnsi="Arial" w:ascii="Arial"/>
          <w:sz w:val="24"/>
          <w:szCs w:val="24"/>
          <w:lang w:val="pl-PL"/>
        </w:rPr>
        <w:t>vibnja 2019.</w:t>
      </w:r>
    </w:p>
    <w:p w:rsidRDefault="00707E5B" w:rsidP="0004051C" w:rsidR="00970EDD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Stečajna upraviteljica je provjerila i utvrdila da Alkop d.o.o. ne plaća za predmetni stan kako pričuvu tako ni komunalnu i vodnu naknadu.</w:t>
      </w:r>
    </w:p>
    <w:p w:rsidRDefault="0004051C" w:rsidP="0004051C" w:rsidR="0004051C" w:rsidRPr="00970EDD">
      <w:pPr>
        <w:jc w:val="both"/>
        <w:rPr>
          <w:rFonts w:cs="Arial" w:hAnsi="Arial" w:ascii="Arial"/>
          <w:sz w:val="24"/>
          <w:szCs w:val="24"/>
        </w:rPr>
      </w:pPr>
    </w:p>
    <w:p w:rsidRDefault="0004051C" w:rsidP="0004051C" w:rsidR="0004051C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04051C" w:rsidP="0004051C" w:rsidR="0004051C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Kako u navedenom razdoblju nije bilo unovčenja predmetne nekretnine koja čini stečajnu masu, stanje stečajne mase je nepromijenjeno te prema knjigovodstvenoj vrijednosti  stečajnog dužnika iznosi 32.149,45 EURa.</w:t>
      </w:r>
    </w:p>
    <w:p w:rsidRDefault="0004051C" w:rsidP="0004051C" w:rsidR="0004051C">
      <w:pPr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 xml:space="preserve"> Predmetna nekretnina je na Općinskom građanskom sudu u Zagrebu, zemljišnoknjižni odjel Zagreb upisana kao vlasništvo stečajnog dužnika  u zk. ul. broj: 10459 k.o. Grad Zgreb , suvlasnički dio: 25/1000 stan oznake S-19 na trećem katu površine 33,73 m2  a koji se sastoji od hodnika, kupaonice, dnevnog boravka, blagaonice, kuhinje, loggie površine 8,32 m2, spremišta broj 11 u podrumu površine 2,23 m2 a koji se nalazi u zgradi mješovite uporabe  broj 18 i 18 a Stara Knežija. </w:t>
      </w:r>
    </w:p>
    <w:p w:rsidRDefault="0004051C" w:rsidP="0004051C" w:rsidR="0004051C" w:rsidRPr="0004051C">
      <w:pPr>
        <w:jc w:val="both"/>
        <w:rPr>
          <w:rFonts w:cs="Arial" w:hAnsi="Arial" w:ascii="Arial"/>
          <w:sz w:val="24"/>
          <w:szCs w:val="24"/>
        </w:rPr>
      </w:pPr>
      <w:r w:rsidRPr="0004051C">
        <w:rPr>
          <w:rFonts w:cs="Arial" w:hAnsi="Arial" w:ascii="Arial"/>
          <w:sz w:val="24"/>
          <w:szCs w:val="24"/>
        </w:rPr>
        <w:t xml:space="preserve">Nema izgleda za nastavak poslovanja obzirom da i prije otvaranja stečajnog postupka stečajni dužnik nije poslovao gotovo deset godina. Nema mogućnosti niti za okončanje stečajnog postupka dok se ne dovrši parnični postupak u </w:t>
      </w:r>
      <w:r>
        <w:rPr>
          <w:rFonts w:cs="Arial" w:hAnsi="Arial" w:ascii="Arial"/>
          <w:sz w:val="24"/>
          <w:szCs w:val="24"/>
        </w:rPr>
        <w:t>svezi statusa jednine nekretnine koja čini stečajnu masu.</w:t>
      </w:r>
    </w:p>
    <w:p w:rsidRDefault="0004051C" w:rsidP="0004051C" w:rsidR="0004051C" w:rsidRPr="0004051C">
      <w:pPr>
        <w:jc w:val="both"/>
        <w:rPr>
          <w:rFonts w:cs="Arial" w:hAnsi="Arial" w:ascii="Arial"/>
          <w:sz w:val="24"/>
          <w:szCs w:val="24"/>
          <w:lang w:val="pl-PL"/>
        </w:rPr>
      </w:pPr>
      <w:r w:rsidRPr="0004051C">
        <w:rPr>
          <w:rFonts w:cs="Arial" w:hAnsi="Arial" w:ascii="Arial"/>
          <w:sz w:val="24"/>
          <w:szCs w:val="24"/>
          <w:lang w:val="pl-PL"/>
        </w:rPr>
        <w:t xml:space="preserve">Namirenja stečajnih/razlučnih vjerovnika nije bilo. </w:t>
      </w:r>
    </w:p>
    <w:p w:rsidRDefault="0004051C" w:rsidP="0004051C" w:rsidR="0004051C">
      <w:pPr>
        <w:rPr>
          <w:rFonts w:cs="Arial" w:hAnsi="Arial" w:ascii="Arial"/>
          <w:sz w:val="24"/>
          <w:szCs w:val="24"/>
          <w:lang w:val="pl-PL"/>
        </w:rPr>
      </w:pPr>
    </w:p>
    <w:p w:rsidRDefault="0004051C" w:rsidP="0004051C" w:rsidR="0004051C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III. RADNJE KOJE ĆE SE PODUZETI U NAREDNOM RAZDOBLJU</w:t>
      </w:r>
    </w:p>
    <w:p w:rsidRDefault="0004051C" w:rsidP="0004051C" w:rsidR="0004051C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U narednom razdoblju stečajna upraviteljica će uputiti požurnicu VTS-u u Zagrebu </w:t>
      </w:r>
      <w:r w:rsidR="00707E5B">
        <w:rPr>
          <w:rFonts w:cs="Arial" w:hAnsi="Arial" w:ascii="Arial"/>
          <w:sz w:val="24"/>
          <w:szCs w:val="24"/>
          <w:lang w:val="pl-PL"/>
        </w:rPr>
        <w:t xml:space="preserve">u preostalom sudskom postupku </w:t>
      </w:r>
      <w:r>
        <w:rPr>
          <w:rFonts w:cs="Arial" w:hAnsi="Arial" w:ascii="Arial"/>
          <w:sz w:val="24"/>
          <w:szCs w:val="24"/>
          <w:lang w:val="pl-PL"/>
        </w:rPr>
        <w:t>i nakon što zaprimi odluku VTS-a o istom odmah izvjestiti stečajnog suca i u skladu s donesenim odlukama okončati stečajni postupak.</w:t>
      </w:r>
    </w:p>
    <w:p w:rsidRDefault="0004051C" w:rsidP="0004051C" w:rsidR="0004051C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Stečajna upraviteljica će voditi brigu o navedenom parničnom postupku i poduzimati radnje u interesu stečajne mase.</w:t>
      </w:r>
    </w:p>
    <w:p w:rsidRDefault="0004051C" w:rsidP="0004051C" w:rsidR="0004051C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04051C" w:rsidP="0004051C" w:rsidR="0004051C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Mjesto i datum </w:t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  <w:t>Stečajni upravitelj</w:t>
      </w:r>
    </w:p>
    <w:p w:rsidRDefault="0004051C" w:rsidP="0004051C" w:rsidR="0004051C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Zagreb, 25.06.2019.                                                     Dujmović Mirjana dipl. Iur.</w:t>
      </w:r>
    </w:p>
    <w:p w:rsidRDefault="0004051C" w:rsidP="0004051C" w:rsidR="0004051C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04051C" w:rsidP="0004051C" w:rsidR="0004051C">
      <w:pPr>
        <w:rPr>
          <w:rFonts w:cs="Arial" w:hAnsi="Arial" w:ascii="Arial"/>
          <w:lang w:val="pl-PL"/>
        </w:rPr>
      </w:pPr>
    </w:p>
    <w:p w:rsidRDefault="0004051C" w:rsidP="0004051C" w:rsidR="0004051C">
      <w:pPr>
        <w:rPr>
          <w:rFonts w:cs="Arial" w:hAnsi="Arial" w:ascii="Arial"/>
        </w:rPr>
      </w:pPr>
    </w:p>
    <w:p w:rsidRDefault="0004051C" w:rsidP="0004051C" w:rsidR="0004051C"/>
    <w:p w:rsidRDefault="0004051C" w:rsidP="0004051C" w:rsidR="0004051C"/>
    <w:p w:rsidRDefault="0004051C" w:rsidP="0004051C" w:rsidR="0004051C"/>
    <w:p w:rsidRDefault="0004051C" w:rsidP="0004051C" w:rsidR="0004051C"/>
    <w:p w:rsidRDefault="006920ED" w:rsidR="006920ED"/>
    <w:sectPr w:rsidR="006920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051C"/>
    <w:rsid w:val="0004051C"/>
    <w:rsid w:val="000C689D"/>
    <w:rsid w:val="00215E60"/>
    <w:rsid w:val="00392A93"/>
    <w:rsid w:val="00661221"/>
    <w:rsid w:val="006920ED"/>
    <w:rsid w:val="00707E5B"/>
    <w:rsid w:val="008C02FF"/>
    <w:rsid w:val="00970EDD"/>
    <w:rsid w:val="00B4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051C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04051C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4051C"/>
    <w:pPr>
      <w:spacing w:after="0"/>
      <w:ind w:left="720"/>
      <w:contextualSpacing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1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2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22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22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22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051C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04051C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4051C"/>
    <w:pPr>
      <w:spacing w:after="0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1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2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22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22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22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0232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639</properties:Words>
  <properties:Characters>3713</properties:Characters>
  <properties:Lines>86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2019-07-01T12:41:00Z</dcterms:created>
  <dc:creator>ante dujmovic</dc:creator>
  <cp:lastModifiedBy>Vinka Mihalinčić</cp:lastModifiedBy>
  <dcterms:modified xmlns:xsi="http://www.w3.org/2001/XMLSchema-instance" xsi:type="dcterms:W3CDTF">2019-07-01T12:42:00Z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St-399/2017-60 / Podnesak - Podnesak (Obrazac 20-V.docx)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