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c6c0" w14:paraId="31fc6c0" w:rsidRDefault="00CE0E80" w:rsidP="00CE0E80" w:rsidR="00CE0E80" w:rsidRPr="00563D86">
      <w:pPr>
        <w:shd w:fill="F8F8F8" w:color="auto" w:val="clear"/>
        <w:spacing w:after="75" w:beforeAutospacing="true" w:before="100"/>
        <w:jc w:val="center"/>
        <w:outlineLvl w:val="1"/>
        <w15:collapsed w:val="false"/>
        <w:rPr>
          <w:b/>
          <w:bCs/>
          <w:color w:themeColor="text1" w:val="000000"/>
        </w:rPr>
      </w:pPr>
      <w:bookmarkStart w:name="_GoBack" w:id="0"/>
      <w:bookmarkEnd w:id="0"/>
    </w:p>
    <w:p w:rsidRDefault="00CE0E80" w:rsidP="00CE0E80" w:rsidR="00CE0E80" w:rsidRPr="00563D86">
      <w:pPr>
        <w:shd w:fill="F8F8F8" w:color="auto" w:val="clear"/>
        <w:outlineLvl w:val="1"/>
        <w:rPr>
          <w:b/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Nadležni trgovački sud: </w:t>
      </w:r>
      <w:r w:rsidRPr="00563D86">
        <w:rPr>
          <w:b/>
          <w:bCs/>
          <w:color w:themeColor="text1" w:val="000000"/>
        </w:rPr>
        <w:t>TRGOVAČKI SUD U ZAGREBU, PETRINJSKA 8,10000 ZAGREB</w:t>
      </w:r>
    </w:p>
    <w:p w:rsidRDefault="00CE0E80" w:rsidP="00CE0E80" w:rsidR="00CE0E80" w:rsidRPr="00563D86">
      <w:pPr>
        <w:rPr>
          <w:bCs/>
          <w:color w:themeColor="text1" w:val="000000"/>
        </w:rPr>
      </w:pPr>
      <w:r w:rsidRPr="00563D86">
        <w:rPr>
          <w:bCs/>
          <w:color w:themeColor="text1" w:val="000000"/>
        </w:rPr>
        <w:t xml:space="preserve">Poslovni broj spisa: </w:t>
      </w:r>
      <w:r w:rsidRPr="00563D86">
        <w:rPr>
          <w:b/>
        </w:rPr>
        <w:t>72 St-993/2012</w:t>
      </w:r>
    </w:p>
    <w:p w:rsidRDefault="00CE0E80" w:rsidP="00CE0E80" w:rsidR="00CE0E80" w:rsidRPr="00563D86">
      <w:pPr>
        <w:rPr>
          <w:b/>
        </w:rPr>
      </w:pPr>
      <w:r w:rsidRPr="00563D86">
        <w:rPr>
          <w:bCs/>
          <w:color w:themeColor="text1" w:val="000000"/>
        </w:rPr>
        <w:t>Dužnik:</w:t>
      </w:r>
      <w:r w:rsidRPr="00563D86">
        <w:rPr>
          <w:b/>
          <w:bCs/>
          <w:color w:themeColor="text1" w:val="000000"/>
        </w:rPr>
        <w:t xml:space="preserve"> </w:t>
      </w:r>
      <w:proofErr w:type="spellStart"/>
      <w:r w:rsidRPr="00563D86">
        <w:rPr>
          <w:b/>
        </w:rPr>
        <w:t>Slavona</w:t>
      </w:r>
      <w:proofErr w:type="spellEnd"/>
      <w:r w:rsidRPr="00563D86">
        <w:rPr>
          <w:b/>
        </w:rPr>
        <w:t xml:space="preserve"> d.o.o. – u stečaju, Savska 41,10000 ZAGREB</w:t>
      </w:r>
    </w:p>
    <w:p w:rsidRDefault="009E5812" w:rsidP="00CE0E80" w:rsidR="00CE0E80" w:rsidRPr="00563D86">
      <w:pPr>
        <w:jc w:val="both"/>
      </w:pPr>
      <w:r>
        <w:t>Zagreb, 0</w:t>
      </w:r>
      <w:r w:rsidR="00D62D03">
        <w:t>5</w:t>
      </w:r>
      <w:r w:rsidR="00CE0E80">
        <w:t>.0</w:t>
      </w:r>
      <w:r>
        <w:t>6</w:t>
      </w:r>
      <w:r w:rsidR="00CE0E80" w:rsidRPr="00563D86">
        <w:t>. 201</w:t>
      </w:r>
      <w:r w:rsidR="00CE0E80">
        <w:t>9</w:t>
      </w:r>
      <w:r w:rsidR="00CE0E80" w:rsidRPr="00563D86">
        <w:t>.g.</w:t>
      </w:r>
    </w:p>
    <w:p w:rsidRDefault="00CE0E80" w:rsidP="00CE0E80" w:rsidR="00CE0E80">
      <w:pPr>
        <w:rPr>
          <w:b/>
        </w:rPr>
      </w:pPr>
    </w:p>
    <w:p w:rsidRDefault="00CE0E80" w:rsidP="00CE0E80" w:rsidR="00CE0E80" w:rsidRPr="00811D87">
      <w:pPr>
        <w:rPr>
          <w:rFonts w:cstheme="minorHAnsi" w:hAnsiTheme="minorHAnsi" w:asciiTheme="minorHAnsi"/>
          <w:b/>
        </w:rPr>
      </w:pPr>
    </w:p>
    <w:p w:rsidRDefault="00CE0E80" w:rsidP="00CE0E80" w:rsidR="00CE0E80" w:rsidRPr="00811D87">
      <w:pPr>
        <w:jc w:val="center"/>
        <w:rPr>
          <w:rFonts w:cstheme="minorHAnsi" w:hAnsiTheme="minorHAnsi" w:asciiTheme="minorHAnsi"/>
          <w:b/>
        </w:rPr>
      </w:pPr>
      <w:r>
        <w:rPr>
          <w:rFonts w:cstheme="minorHAnsi" w:hAnsiTheme="minorHAnsi" w:asciiTheme="minorHAnsi"/>
          <w:b/>
        </w:rPr>
        <w:t>PODNESAK STEČAJNOM SUCU</w:t>
      </w:r>
    </w:p>
    <w:p w:rsidRDefault="00CE0E80" w:rsidP="00CE0E80" w:rsidR="00CE0E80" w:rsidRPr="00811D87">
      <w:pPr>
        <w:rPr>
          <w:rFonts w:cstheme="minorHAnsi" w:hAnsiTheme="minorHAnsi" w:asciiTheme="minorHAnsi"/>
          <w:bCs/>
          <w:color w:themeColor="text1" w:val="000000"/>
        </w:rPr>
      </w:pPr>
    </w:p>
    <w:p w:rsidRDefault="00CE0E80" w:rsidP="00393E5F" w:rsidR="00CE0E80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p w:rsidRDefault="00CE0E80" w:rsidP="008911A8" w:rsidR="00CE0E80" w:rsidRPr="008911A8">
      <w:pPr>
        <w:jc w:val="both"/>
        <w:rPr>
          <w:rFonts w:cstheme="minorHAnsi" w:hAnsiTheme="minorHAnsi" w:asciiTheme="minorHAnsi"/>
          <w:bCs/>
          <w:color w:themeColor="text1" w:val="000000"/>
        </w:rPr>
      </w:pPr>
      <w:r w:rsidRPr="008911A8">
        <w:rPr>
          <w:rFonts w:cstheme="minorHAnsi" w:hAnsiTheme="minorHAnsi" w:asciiTheme="minorHAnsi"/>
          <w:bCs/>
          <w:color w:themeColor="text1" w:val="000000"/>
        </w:rPr>
        <w:t xml:space="preserve">Na ročištu održanom dana 13. </w:t>
      </w:r>
      <w:r w:rsidR="009E5812" w:rsidRPr="008911A8">
        <w:rPr>
          <w:rFonts w:cstheme="minorHAnsi" w:hAnsiTheme="minorHAnsi" w:asciiTheme="minorHAnsi"/>
          <w:bCs/>
          <w:color w:themeColor="text1" w:val="000000"/>
        </w:rPr>
        <w:t>s</w:t>
      </w:r>
      <w:r w:rsidRPr="008911A8">
        <w:rPr>
          <w:rFonts w:cstheme="minorHAnsi" w:hAnsiTheme="minorHAnsi" w:asciiTheme="minorHAnsi"/>
          <w:bCs/>
          <w:color w:themeColor="text1" w:val="000000"/>
        </w:rPr>
        <w:t>vibnja a radi izjašnjenja oko prodajne cijene nekretnine</w:t>
      </w:r>
    </w:p>
    <w:p w:rsidRDefault="00CE0E80" w:rsidP="008911A8" w:rsidR="00CE0E80" w:rsidRPr="008911A8">
      <w:pPr>
        <w:jc w:val="both"/>
        <w:rPr>
          <w:rFonts w:cstheme="minorHAnsi" w:hAnsiTheme="minorHAnsi" w:asciiTheme="minorHAnsi"/>
          <w:bCs/>
          <w:color w:themeColor="text1" w:val="000000"/>
        </w:rPr>
      </w:pPr>
      <w:r w:rsidRPr="008911A8">
        <w:rPr>
          <w:rFonts w:cstheme="minorHAnsi" w:hAnsiTheme="minorHAnsi" w:asciiTheme="minorHAnsi"/>
          <w:bCs/>
          <w:color w:themeColor="text1" w:val="000000"/>
        </w:rPr>
        <w:t xml:space="preserve"> stečajnog dužnika upisane u z.k.ul.br. </w:t>
      </w:r>
      <w:proofErr w:type="spellStart"/>
      <w:r w:rsidRPr="008911A8">
        <w:rPr>
          <w:rFonts w:cstheme="minorHAnsi" w:hAnsiTheme="minorHAnsi" w:asciiTheme="minorHAnsi"/>
          <w:bCs/>
          <w:color w:themeColor="text1" w:val="000000"/>
        </w:rPr>
        <w:t>3133</w:t>
      </w:r>
      <w:proofErr w:type="spellEnd"/>
      <w:r w:rsidRPr="008911A8">
        <w:rPr>
          <w:rFonts w:cstheme="minorHAnsi" w:hAnsiTheme="minorHAnsi" w:asciiTheme="minorHAnsi"/>
          <w:bCs/>
          <w:color w:themeColor="text1" w:val="000000"/>
        </w:rPr>
        <w:t xml:space="preserve"> k.o. Donji Miholjac, </w:t>
      </w:r>
      <w:proofErr w:type="spellStart"/>
      <w:r w:rsidRPr="008911A8">
        <w:rPr>
          <w:rFonts w:cstheme="minorHAnsi" w:hAnsiTheme="minorHAnsi" w:asciiTheme="minorHAnsi"/>
          <w:bCs/>
          <w:color w:themeColor="text1" w:val="000000"/>
        </w:rPr>
        <w:t>kčbr</w:t>
      </w:r>
      <w:proofErr w:type="spellEnd"/>
      <w:r w:rsidRPr="008911A8">
        <w:rPr>
          <w:rFonts w:cstheme="minorHAnsi" w:hAnsiTheme="minorHAnsi" w:asciiTheme="minorHAnsi"/>
          <w:bCs/>
          <w:color w:themeColor="text1" w:val="000000"/>
        </w:rPr>
        <w:t xml:space="preserve">. 1119/1, hala za proizvodnju ogrjevne tehnike i ekonomsko dvorište u Vukovarskoj ulici br. 142A, ukupne površine 11558 m2, upisane temeljem rješenja </w:t>
      </w:r>
      <w:proofErr w:type="spellStart"/>
      <w:r w:rsidRPr="008911A8">
        <w:rPr>
          <w:rFonts w:cstheme="minorHAnsi" w:hAnsiTheme="minorHAnsi" w:asciiTheme="minorHAnsi"/>
          <w:bCs/>
          <w:color w:themeColor="text1" w:val="000000"/>
        </w:rPr>
        <w:t>Z.k</w:t>
      </w:r>
      <w:proofErr w:type="spellEnd"/>
      <w:r w:rsidRPr="008911A8">
        <w:rPr>
          <w:rFonts w:cstheme="minorHAnsi" w:hAnsiTheme="minorHAnsi" w:asciiTheme="minorHAnsi"/>
          <w:bCs/>
          <w:color w:themeColor="text1" w:val="000000"/>
        </w:rPr>
        <w:t xml:space="preserve">. suda u Donjem Miholjcu br. Z-600/11, Z-1542/11, Z-269/12, Z-639/12, Z-1580/12 i Z-248/13., utvrđeno je kako cijena nekretnine iz Elaborata o procjeni iskazana u iznosu od 10.443.367,00 kn ne sadrži PDV. </w:t>
      </w:r>
    </w:p>
    <w:p w:rsidRDefault="009E5812" w:rsidP="008911A8" w:rsidR="009E5812" w:rsidRPr="008911A8">
      <w:pPr>
        <w:jc w:val="both"/>
        <w:rPr>
          <w:rFonts w:cstheme="minorHAnsi" w:hAnsiTheme="minorHAnsi" w:asciiTheme="minorHAnsi"/>
          <w:bCs/>
          <w:color w:themeColor="text1" w:val="000000"/>
        </w:rPr>
      </w:pPr>
      <w:r w:rsidRPr="008911A8">
        <w:rPr>
          <w:rFonts w:cstheme="minorHAnsi" w:hAnsiTheme="minorHAnsi" w:asciiTheme="minorHAnsi"/>
          <w:bCs/>
          <w:color w:themeColor="text1" w:val="000000"/>
        </w:rPr>
        <w:t>Obzirom kako je nekretnina izgrađena 2006.g. i nalazi se u zakupu više od 10 godina ona sukladno Zakonu i Pravilniku o</w:t>
      </w:r>
      <w:r w:rsidR="008911A8">
        <w:rPr>
          <w:rFonts w:cstheme="minorHAnsi" w:hAnsiTheme="minorHAnsi" w:asciiTheme="minorHAnsi"/>
          <w:bCs/>
          <w:color w:themeColor="text1" w:val="000000"/>
        </w:rPr>
        <w:t>d PDV-u  i nije u sustavu PDV-a, o čemu pobliže izvješćujemo:</w:t>
      </w:r>
    </w:p>
    <w:p w:rsidRDefault="008911A8" w:rsidP="008911A8" w:rsidR="008911A8" w:rsidRPr="008911A8">
      <w:pPr>
        <w:pStyle w:val="Bezproreda"/>
        <w:jc w:val="both"/>
        <w:rPr>
          <w:sz w:val="24"/>
          <w:szCs w:val="24"/>
        </w:rPr>
      </w:pPr>
      <w:r w:rsidRPr="008911A8">
        <w:rPr>
          <w:b/>
          <w:sz w:val="24"/>
          <w:szCs w:val="24"/>
        </w:rPr>
        <w:t xml:space="preserve">Porezni status nekretnina: </w:t>
      </w:r>
      <w:r w:rsidRPr="008911A8">
        <w:rPr>
          <w:sz w:val="24"/>
          <w:szCs w:val="24"/>
        </w:rPr>
        <w:t>Prema navodu vještaka u procjeni, nekretnina je sagrađena 200</w:t>
      </w:r>
      <w:r>
        <w:rPr>
          <w:sz w:val="24"/>
          <w:szCs w:val="24"/>
        </w:rPr>
        <w:t>6</w:t>
      </w:r>
      <w:r w:rsidRPr="008911A8">
        <w:rPr>
          <w:sz w:val="24"/>
          <w:szCs w:val="24"/>
        </w:rPr>
        <w:t>.g., te je ista od tada u korištenju</w:t>
      </w:r>
      <w:r>
        <w:rPr>
          <w:sz w:val="24"/>
          <w:szCs w:val="24"/>
        </w:rPr>
        <w:t xml:space="preserve">; </w:t>
      </w:r>
      <w:r w:rsidRPr="008911A8">
        <w:rPr>
          <w:sz w:val="24"/>
          <w:szCs w:val="24"/>
        </w:rPr>
        <w:t xml:space="preserve">u korištenju </w:t>
      </w:r>
      <w:r>
        <w:rPr>
          <w:sz w:val="24"/>
          <w:szCs w:val="24"/>
        </w:rPr>
        <w:t xml:space="preserve">je </w:t>
      </w:r>
      <w:r w:rsidRPr="008911A8">
        <w:rPr>
          <w:sz w:val="24"/>
          <w:szCs w:val="24"/>
        </w:rPr>
        <w:t>više od dvije godine, odnosno 1</w:t>
      </w:r>
      <w:r>
        <w:rPr>
          <w:sz w:val="24"/>
          <w:szCs w:val="24"/>
        </w:rPr>
        <w:t>3</w:t>
      </w:r>
      <w:r w:rsidRPr="008911A8">
        <w:rPr>
          <w:sz w:val="24"/>
          <w:szCs w:val="24"/>
        </w:rPr>
        <w:t xml:space="preserve"> godina. </w:t>
      </w:r>
    </w:p>
    <w:p w:rsidRDefault="008911A8" w:rsidP="008911A8" w:rsidR="008911A8" w:rsidRPr="008911A8">
      <w:pPr>
        <w:pStyle w:val="Bezproreda"/>
        <w:jc w:val="both"/>
        <w:rPr>
          <w:sz w:val="24"/>
          <w:szCs w:val="24"/>
        </w:rPr>
      </w:pPr>
    </w:p>
    <w:p w:rsidRDefault="008911A8" w:rsidP="008911A8" w:rsidR="008911A8">
      <w:pPr>
        <w:pStyle w:val="Bezproreda"/>
        <w:jc w:val="both"/>
        <w:rPr>
          <w:sz w:val="24"/>
          <w:szCs w:val="24"/>
        </w:rPr>
      </w:pPr>
      <w:r w:rsidRPr="008911A8">
        <w:rPr>
          <w:sz w:val="24"/>
          <w:szCs w:val="24"/>
        </w:rPr>
        <w:t>Člankom 20. Pravilnika o PDV-u, propisano je da isporuke dobra i usluga u postupku stečaja podliježu oporezivanju. Sukladno odredbi članka 21. Pravilnika o PDV-u u postupku ovrhe smatra se da je prodajom došlo do izravne isporuke između dužnika i kupca. Prema odredbama članka 40.st.1 točka j) i k) Zakona o PDV-u od 1.1.2015.g. PDV se plaća na isporuke građevina ili njihovih dijelova koje nikad nisu bile nastanjene odnosno korištene uključujući zemljište na kojem se nalaze, odnosno na građevine i zemljište koje od datuma prvog nastanjenja ili korištenja do datuma slijedeće isporuke nije protek</w:t>
      </w:r>
      <w:r>
        <w:rPr>
          <w:sz w:val="24"/>
          <w:szCs w:val="24"/>
        </w:rPr>
        <w:t xml:space="preserve">lo dvije godine. Prema naprijed navedenim </w:t>
      </w:r>
      <w:r w:rsidRPr="008911A8">
        <w:rPr>
          <w:sz w:val="24"/>
          <w:szCs w:val="24"/>
        </w:rPr>
        <w:t xml:space="preserve"> podacima za pr</w:t>
      </w:r>
      <w:r>
        <w:rPr>
          <w:sz w:val="24"/>
          <w:szCs w:val="24"/>
        </w:rPr>
        <w:t>edmetnu</w:t>
      </w:r>
      <w:r w:rsidRPr="008911A8">
        <w:rPr>
          <w:sz w:val="24"/>
          <w:szCs w:val="24"/>
        </w:rPr>
        <w:t xml:space="preserve"> nekretnin</w:t>
      </w:r>
      <w:r>
        <w:rPr>
          <w:sz w:val="24"/>
          <w:szCs w:val="24"/>
        </w:rPr>
        <w:t>u, proizlazi da je</w:t>
      </w:r>
      <w:r w:rsidRPr="008911A8">
        <w:rPr>
          <w:sz w:val="24"/>
          <w:szCs w:val="24"/>
        </w:rPr>
        <w:t xml:space="preserve"> bil</w:t>
      </w:r>
      <w:r>
        <w:rPr>
          <w:sz w:val="24"/>
          <w:szCs w:val="24"/>
        </w:rPr>
        <w:t>a</w:t>
      </w:r>
      <w:r w:rsidRPr="008911A8">
        <w:rPr>
          <w:sz w:val="24"/>
          <w:szCs w:val="24"/>
        </w:rPr>
        <w:t xml:space="preserve"> u korištenju više od dvije godine od dana stjecanja, te također da su bile u korištenju u periodu od 10 i više godina ( prema podacima iz preuzete dokumentacije korišten i tijekom stečaja), te nema obaveze odbitka alikvotnog dijela </w:t>
      </w:r>
      <w:proofErr w:type="spellStart"/>
      <w:r w:rsidRPr="008911A8">
        <w:rPr>
          <w:sz w:val="24"/>
          <w:szCs w:val="24"/>
        </w:rPr>
        <w:t>predporeza</w:t>
      </w:r>
      <w:proofErr w:type="spellEnd"/>
      <w:r w:rsidRPr="008911A8">
        <w:rPr>
          <w:sz w:val="24"/>
          <w:szCs w:val="24"/>
        </w:rPr>
        <w:t>.</w:t>
      </w:r>
    </w:p>
    <w:p w:rsidRDefault="008911A8" w:rsidP="008911A8" w:rsidR="00CE0E80" w:rsidRPr="008911A8">
      <w:pPr>
        <w:pStyle w:val="Bezproreda"/>
        <w:jc w:val="both"/>
        <w:rPr>
          <w:rFonts w:cstheme="minorHAnsi"/>
          <w:bCs/>
          <w:color w:themeColor="text1" w:val="000000"/>
          <w:sz w:val="24"/>
          <w:szCs w:val="24"/>
        </w:rPr>
      </w:pPr>
      <w:r w:rsidRPr="008911A8">
        <w:rPr>
          <w:b/>
          <w:sz w:val="24"/>
          <w:szCs w:val="24"/>
        </w:rPr>
        <w:t xml:space="preserve">Slijedom </w:t>
      </w:r>
      <w:r>
        <w:rPr>
          <w:b/>
          <w:sz w:val="24"/>
          <w:szCs w:val="24"/>
        </w:rPr>
        <w:t>navedenog proizlazi da predmetna nekretnina nije</w:t>
      </w:r>
      <w:r w:rsidRPr="008911A8">
        <w:rPr>
          <w:b/>
          <w:sz w:val="24"/>
          <w:szCs w:val="24"/>
        </w:rPr>
        <w:t xml:space="preserve"> u sustavu PDV-a, odnosno da za ist</w:t>
      </w:r>
      <w:r>
        <w:rPr>
          <w:b/>
          <w:sz w:val="24"/>
          <w:szCs w:val="24"/>
        </w:rPr>
        <w:t>u</w:t>
      </w:r>
      <w:r w:rsidRPr="008911A8">
        <w:rPr>
          <w:b/>
          <w:sz w:val="24"/>
          <w:szCs w:val="24"/>
        </w:rPr>
        <w:t xml:space="preserve"> ne postoji obaveza stečajnog dužnika da pri isporuci obračuna PDV-a. Nadalje iz istog proizlazi da iskazana procjena vrijednosti po vještaku predstavlja početnu prodajnu vrijednost koja ne uključuje PDV, niti se treba isti obračunavati u trenutku isporuke pri prodaji po pravilima ovrhe. </w:t>
      </w:r>
    </w:p>
    <w:p w:rsidRDefault="008911A8" w:rsidP="008911A8" w:rsidR="008911A8" w:rsidRPr="008911A8">
      <w:pPr>
        <w:jc w:val="both"/>
        <w:rPr>
          <w:rFonts w:cstheme="minorHAnsi" w:hAnsiTheme="minorHAnsi" w:asciiTheme="minorHAnsi"/>
          <w:bCs/>
          <w:color w:themeColor="text1" w:val="000000"/>
        </w:rPr>
      </w:pPr>
    </w:p>
    <w:p w:rsidRDefault="00CE0E80" w:rsidP="009E5812" w:rsidR="00CE0E80" w:rsidRPr="008911A8">
      <w:pPr>
        <w:jc w:val="both"/>
        <w:rPr>
          <w:rFonts w:cstheme="minorHAnsi" w:hAnsiTheme="minorHAnsi" w:asciiTheme="minorHAnsi"/>
          <w:bCs/>
          <w:color w:themeColor="text1" w:val="000000"/>
        </w:rPr>
      </w:pPr>
      <w:r w:rsidRPr="008911A8">
        <w:rPr>
          <w:rFonts w:cstheme="minorHAnsi" w:hAnsiTheme="minorHAnsi" w:asciiTheme="minorHAnsi"/>
          <w:b/>
          <w:bCs/>
          <w:color w:themeColor="text1" w:val="000000"/>
        </w:rPr>
        <w:t xml:space="preserve">Slijedom navedenog </w:t>
      </w:r>
      <w:r w:rsidR="00393E5F" w:rsidRPr="008911A8">
        <w:rPr>
          <w:rFonts w:cstheme="minorHAnsi" w:hAnsiTheme="minorHAnsi" w:asciiTheme="minorHAnsi"/>
          <w:b/>
          <w:bCs/>
          <w:color w:themeColor="text1" w:val="000000"/>
        </w:rPr>
        <w:t xml:space="preserve">predlažemo prodaju ove </w:t>
      </w:r>
      <w:r w:rsidRPr="008911A8">
        <w:rPr>
          <w:rFonts w:cstheme="minorHAnsi" w:hAnsiTheme="minorHAnsi" w:asciiTheme="minorHAnsi"/>
          <w:b/>
          <w:bCs/>
          <w:color w:themeColor="text1" w:val="000000"/>
        </w:rPr>
        <w:t xml:space="preserve"> nekretnine </w:t>
      </w:r>
      <w:r w:rsidR="00393E5F" w:rsidRPr="008911A8">
        <w:rPr>
          <w:rFonts w:cstheme="minorHAnsi" w:hAnsiTheme="minorHAnsi" w:asciiTheme="minorHAnsi"/>
          <w:b/>
          <w:bCs/>
          <w:color w:themeColor="text1" w:val="000000"/>
        </w:rPr>
        <w:t>na usmenoj javnoj dražbi po početnoj cijeni od 10.443.367,00</w:t>
      </w:r>
      <w:r w:rsidR="009E5812" w:rsidRPr="008911A8">
        <w:rPr>
          <w:rFonts w:cstheme="minorHAnsi" w:hAnsiTheme="minorHAnsi" w:asciiTheme="minorHAnsi"/>
          <w:b/>
          <w:bCs/>
          <w:color w:themeColor="text1" w:val="000000"/>
        </w:rPr>
        <w:t xml:space="preserve"> kn</w:t>
      </w:r>
      <w:r w:rsidR="00393E5F" w:rsidRPr="008911A8">
        <w:rPr>
          <w:rFonts w:cstheme="minorHAnsi" w:hAnsiTheme="minorHAnsi" w:asciiTheme="minorHAnsi"/>
          <w:b/>
          <w:bCs/>
          <w:color w:themeColor="text1" w:val="000000"/>
        </w:rPr>
        <w:t>.</w:t>
      </w:r>
    </w:p>
    <w:p w:rsidRDefault="00CE0E80" w:rsidP="00CE0E80" w:rsidR="00CE0E80" w:rsidRPr="008911A8"/>
    <w:p w:rsidRDefault="00CE0E80" w:rsidP="00CE0E80" w:rsidR="00CE0E80" w:rsidRPr="008911A8">
      <w:pPr>
        <w:jc w:val="right"/>
      </w:pPr>
      <w:r w:rsidRPr="008911A8">
        <w:t xml:space="preserve">                                                                                         Stečajni upravitelj:</w:t>
      </w:r>
    </w:p>
    <w:p w:rsidRDefault="00CE0E80" w:rsidP="00CE0E80" w:rsidR="00CE0E80" w:rsidRPr="008911A8">
      <w:pPr>
        <w:jc w:val="right"/>
        <w:rPr>
          <w:b/>
        </w:rPr>
      </w:pPr>
      <w:r w:rsidRPr="008911A8">
        <w:rPr>
          <w:b/>
        </w:rPr>
        <w:t xml:space="preserve">                                                                                                </w:t>
      </w:r>
    </w:p>
    <w:p w:rsidRDefault="00CE0E80" w:rsidP="00CE0E80" w:rsidR="00CE0E80" w:rsidRPr="008911A8">
      <w:pPr>
        <w:jc w:val="right"/>
      </w:pPr>
      <w:r w:rsidRPr="008911A8">
        <w:t xml:space="preserve">                                                                                                 Jure Marušić </w:t>
      </w:r>
    </w:p>
    <w:p w:rsidRDefault="00CE0E80" w:rsidP="00CE0E80" w:rsidR="00CE0E80" w:rsidRPr="008911A8">
      <w:pPr>
        <w:rPr>
          <w:u w:val="single"/>
        </w:rPr>
      </w:pPr>
      <w:r w:rsidRPr="008911A8">
        <w:rPr>
          <w:u w:val="single"/>
        </w:rPr>
        <w:t>Dostaviti:</w:t>
      </w:r>
    </w:p>
    <w:p w:rsidRDefault="00CE0E80" w:rsidP="00CE0E80" w:rsidR="00CE0E80" w:rsidRPr="008911A8">
      <w:r w:rsidRPr="008911A8">
        <w:t>Arhiva, ovdje</w:t>
      </w:r>
      <w:r w:rsidRPr="008911A8">
        <w:tab/>
      </w:r>
    </w:p>
    <w:p w:rsidRDefault="002D1869" w:rsidR="002D1869" w:rsidRPr="008911A8"/>
    <w:sectPr w:rsidSect="002D1869" w:rsidR="002D1869" w:rsidRPr="008911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7017F"/>
    <w:multiLevelType w:val="hybridMultilevel"/>
    <w:tmpl w:val="9D8C755C"/>
    <w:lvl w:tplc="626057E6" w:ilvl="0">
      <w:start w:val="10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E0E80"/>
    <w:rsid w:val="00154A21"/>
    <w:rsid w:val="001A6F30"/>
    <w:rsid w:val="00222955"/>
    <w:rsid w:val="002A74BC"/>
    <w:rsid w:val="002D1869"/>
    <w:rsid w:val="00393E5F"/>
    <w:rsid w:val="0081339E"/>
    <w:rsid w:val="008911A8"/>
    <w:rsid w:val="00955216"/>
    <w:rsid w:val="009E5812"/>
    <w:rsid w:val="00AF199D"/>
    <w:rsid w:val="00CA1E34"/>
    <w:rsid w:val="00CE0E80"/>
    <w:rsid w:val="00D62D03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E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E0E8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911A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13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39E"/>
    <w:rPr>
      <w:rFonts w:cs="Times New Roman" w:hAnsi="Times New Roman" w:ascii="Times New Roman"/>
      <w:b/>
      <w:bCs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39E"/>
    <w:rPr>
      <w:b/>
      <w:bCs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39E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39E"/>
    <w:rPr>
      <w:rFonts w:cs="Times New Roman" w:hAnsi="Times New Roman" w:ascii="Times New Roman"/>
      <w:b w:val="false"/>
      <w:bCs w:val="false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2204</properties:Characters>
  <properties:Lines>49</properties:Lines>
  <properties:Paragraphs>16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2019-06-04T10:03:00Z</dcterms:created>
  <dc:creator>Jure</dc:creator>
  <cp:lastModifiedBy>Maja Hajtek</cp:lastModifiedBy>
  <cp:lastPrinted>2019-06-05T07:59:00Z</cp:lastPrinted>
  <dcterms:modified xmlns:xsi="http://www.w3.org/2001/XMLSchema-instance" xsi:type="dcterms:W3CDTF">2019-06-10T08:44:00Z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St-993/2012-93 / Podnesak - Izvješće stečajnog upravitelja (SLAVONA -  PODNESAK, POREZ - od 05.06.2019. - 93.docx)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