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155e" w14:paraId="9bc155e" w:rsidRDefault="002750CE" w:rsidP="002750CE" w:rsidR="002750CE" w:rsidRPr="00E44387">
      <w:pPr>
        <w:spacing w:after="0"/>
        <w15:collapsed w:val="false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bookmarkStart w:name="_GoBack" w:id="0"/>
      <w:bookmarkEnd w:id="0"/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PROIZVODNJA-REGENERACIJA d.o.o.  u stečaju</w:t>
      </w: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ab/>
        <w:t xml:space="preserve">     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Zagreb, Planinska 11/A, OIB: 29904822134  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Stečajni upravitelj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Marinko Paić, </w:t>
      </w:r>
      <w:r w:rsidR="00C829FC"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univ.spec.oec.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VI. Požarinje 6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10000 Zagreb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F4E4C" w:rsidRPr="00E44387"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="0076445F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6F4E4C" w:rsidRPr="00E44387">
        <w:rPr>
          <w:rFonts w:eastAsia="Times New Roman" w:hAnsi="Times New Roman" w:ascii="Times New Roman"/>
          <w:sz w:val="24"/>
          <w:szCs w:val="24"/>
          <w:lang w:eastAsia="hr-HR"/>
        </w:rPr>
        <w:t>.10.2018</w:t>
      </w:r>
      <w:r w:rsidR="00ED02E9" w:rsidRPr="00E44387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 godine</w:t>
      </w:r>
    </w:p>
    <w:p w:rsidRDefault="002750CE" w:rsidP="002750CE" w:rsidR="002750CE" w:rsidRPr="00E44387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2750CE" w:rsidP="0076445F" w:rsidR="002750CE" w:rsidRPr="00E44387">
      <w:pPr>
        <w:spacing w:after="0"/>
        <w:ind w:left="4956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ZAGREBU</w:t>
      </w:r>
    </w:p>
    <w:p w:rsidRDefault="0076445F" w:rsidP="0076445F" w:rsidR="00024B3D">
      <w:pPr>
        <w:spacing w:after="0"/>
        <w:ind w:firstLine="708" w:left="4248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Na poslovni broj </w:t>
      </w:r>
      <w:r w:rsidRPr="0076445F">
        <w:rPr>
          <w:rFonts w:eastAsia="Times New Roman" w:hAnsi="Times New Roman" w:ascii="Times New Roman"/>
          <w:b/>
          <w:sz w:val="24"/>
          <w:szCs w:val="24"/>
          <w:lang w:eastAsia="hr-HR"/>
        </w:rPr>
        <w:t>St- 2094/2013</w:t>
      </w:r>
    </w:p>
    <w:p w:rsidRDefault="00024B3D" w:rsidP="0076445F" w:rsidR="00024B3D">
      <w:pPr>
        <w:spacing w:after="0"/>
        <w:ind w:firstLine="708" w:left="4248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6445F" w:rsidP="0076445F" w:rsidR="002750CE" w:rsidRPr="00E44387">
      <w:pPr>
        <w:spacing w:after="0"/>
        <w:ind w:firstLine="708" w:left="4248"/>
        <w:rPr>
          <w:rFonts w:eastAsia="Times New Roman" w:hAnsi="Times New Roman" w:ascii="Times New Roman"/>
          <w:sz w:val="24"/>
          <w:szCs w:val="24"/>
          <w:lang w:eastAsia="hr-HR"/>
        </w:rPr>
      </w:pPr>
      <w:r w:rsidRPr="0076445F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</w:p>
    <w:p w:rsidRDefault="002750CE" w:rsidP="002750CE" w:rsidR="002750CE" w:rsidRPr="00E44387">
      <w:pPr>
        <w:spacing w:after="0"/>
        <w:ind w:firstLine="708" w:left="5664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0E1F39" w:rsidP="000E1F39" w:rsidR="000E1F39" w:rsidRPr="00E44387">
      <w:pPr>
        <w:jc w:val="center"/>
        <w:rPr>
          <w:rFonts w:hAnsi="Times New Roman" w:ascii="Times New Roman"/>
          <w:b/>
          <w:sz w:val="24"/>
          <w:szCs w:val="24"/>
        </w:rPr>
      </w:pPr>
      <w:r w:rsidRPr="00E44387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>
      <w:pPr>
        <w:jc w:val="center"/>
        <w:rPr>
          <w:rFonts w:hAnsi="Times New Roman" w:ascii="Times New Roman"/>
          <w:b/>
          <w:sz w:val="24"/>
          <w:szCs w:val="24"/>
        </w:rPr>
      </w:pPr>
      <w:r w:rsidRPr="00E44387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24B3D" w:rsidP="000E1F39" w:rsidR="00024B3D" w:rsidRPr="00E44387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0E1F39" w:rsidP="00E468C4" w:rsidR="000E1F39" w:rsidRPr="00E44387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>STANJE STEČAJNE MASE</w:t>
      </w:r>
    </w:p>
    <w:p w:rsidRDefault="006F4E4C" w:rsidP="006F4E4C" w:rsidR="006F4E4C" w:rsidRPr="00E4438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>Od prošlog izvješća u odnosu na pokretnine u vlasništvu stečajnog dužnika koje su pod razlučnim pravom HŽ INFRASTRUKTURE d.o.o. a radi se o portalni kran „ROBEL“ i 12 teretnih vagona u postupcima koji se vode nije bilo promjena. To su</w:t>
      </w:r>
      <w:r w:rsidR="006247B7">
        <w:rPr>
          <w:rFonts w:hAnsi="Times New Roman" w:ascii="Times New Roman"/>
          <w:sz w:val="24"/>
          <w:szCs w:val="24"/>
          <w:lang w:val="pl-PL"/>
        </w:rPr>
        <w:t xml:space="preserve"> parnice 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 za pobijanje pravnih radnji i privremenu mjere zabrane raspolaganja, opterećenje i otuđenje gore navedenih pokretnina parnica tužitelja ZAGORJEGRADNJA d.o.o. u tužbi pred Trgovačkim sudom u Zagrebu poslovni broj P-3180/2012 protiv tuženika 1. PROIZVODNJA REGENERACIJA  d.o.o. i 2. HŽ INFRASTRUKTURA d.o.o. i tužba koju je pokrenuo IKAR d.o.o. na Trgovačkom sudu u Zagrebu,  P-1483/15 </w:t>
      </w:r>
      <w:r w:rsidR="00063BC4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44387">
        <w:rPr>
          <w:rFonts w:hAnsi="Times New Roman" w:ascii="Times New Roman"/>
          <w:sz w:val="24"/>
          <w:szCs w:val="24"/>
          <w:lang w:val="pl-PL"/>
        </w:rPr>
        <w:t>protiv tuženika 1. HŽ INFRASTRUKTURA do.o.o. i 2.   PROIZVODNJA REGENERACIJA  d.o.o. u stečaju</w:t>
      </w:r>
      <w:r w:rsidR="00063BC4">
        <w:rPr>
          <w:rFonts w:hAnsi="Times New Roman" w:ascii="Times New Roman"/>
          <w:sz w:val="24"/>
          <w:szCs w:val="24"/>
          <w:lang w:val="pl-PL"/>
        </w:rPr>
        <w:t xml:space="preserve"> radi pobijanja pravnih radnji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6445F">
        <w:rPr>
          <w:rFonts w:hAnsi="Times New Roman" w:ascii="Times New Roman"/>
          <w:sz w:val="24"/>
          <w:szCs w:val="24"/>
          <w:lang w:val="pl-PL"/>
        </w:rPr>
        <w:t>U ovom postupku na ročištu 03.10.2018. određen je zastoj postupka na rok od jedne godine.</w:t>
      </w:r>
    </w:p>
    <w:p w:rsidRDefault="006F4E4C" w:rsidP="006F4E4C" w:rsidR="006F4E4C" w:rsidRPr="00E44387">
      <w:pPr>
        <w:spacing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i/>
          <w:sz w:val="24"/>
          <w:szCs w:val="24"/>
          <w:lang w:eastAsia="hr-HR"/>
        </w:rPr>
        <w:t xml:space="preserve">Do završetka gore navedenih sporova ne mogu se unovčavati gore navedene nekretnine. </w:t>
      </w:r>
    </w:p>
    <w:p w:rsidRDefault="006F4E4C" w:rsidP="006F4E4C" w:rsidR="006F4E4C" w:rsidRPr="00E443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F4E4C" w:rsidP="006F4E4C" w:rsidR="006F4E4C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>U ovršnom postupku ovrhovoditelja ZAGORJEGRADNJA d.o.o.,  pred Trgovačkim sudom u Zagrebu za pokretnine  koje su predmetom ovrhe temeljem</w:t>
      </w:r>
      <w:r w:rsidRPr="00E44387">
        <w:rPr>
          <w:rFonts w:hAnsi="Times New Roman" w:ascii="Times New Roman"/>
          <w:sz w:val="24"/>
          <w:szCs w:val="24"/>
        </w:rPr>
        <w:t xml:space="preserve"> 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Rješenja o ovrsi Trgovačkog suda u Zagrebu </w:t>
      </w:r>
      <w:r w:rsidR="00063BC4" w:rsidRPr="00063BC4">
        <w:rPr>
          <w:rFonts w:eastAsia="Times New Roman" w:hAnsi="Times New Roman" w:ascii="Times New Roman"/>
          <w:sz w:val="24"/>
          <w:szCs w:val="24"/>
          <w:lang w:eastAsia="hr-HR"/>
        </w:rPr>
        <w:t xml:space="preserve">broj Ovr-2482/12 od 03.05.2012. 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 (kombi CITROEN JUMPER  2.2 HDI registarske oznake ZG-9135 DN, broj šasije: VF7ZBRMRB</w:t>
      </w:r>
      <w:r w:rsidR="002E3A78" w:rsidRPr="00E44387">
        <w:rPr>
          <w:rFonts w:eastAsia="Times New Roman" w:hAnsi="Times New Roman" w:ascii="Times New Roman"/>
          <w:sz w:val="24"/>
          <w:szCs w:val="24"/>
          <w:lang w:eastAsia="hr-HR"/>
        </w:rPr>
        <w:t>17151124, godina 2002. godina, video interfonski sustav, sustav video nadzora, k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>otao za centralno grijanje VEISSMANN VITOPLEX 100 nije bilo promjena. Iste se nalaze do prodaje u ovršnom postupku uskladištene u Medarskoj 67, Zagreb, obzirom da nisu predmet najma.</w:t>
      </w:r>
    </w:p>
    <w:p w:rsidRDefault="006F4E4C" w:rsidP="006F4E4C" w:rsidR="006F4E4C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F4E4C" w:rsidP="006F4E4C" w:rsidR="006F4E4C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U ovršnom postupku ovrhovoditelja ZAGORJEGRADNJA d.o.o.  koji se </w:t>
      </w:r>
      <w:r w:rsidR="002E3A78" w:rsidRPr="00E44387">
        <w:rPr>
          <w:rFonts w:eastAsia="Times New Roman" w:hAnsi="Times New Roman" w:ascii="Times New Roman"/>
          <w:sz w:val="24"/>
          <w:szCs w:val="24"/>
          <w:lang w:eastAsia="hr-HR"/>
        </w:rPr>
        <w:t>t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emeljem Rješenja o ovrsi Ovr-4156/12 od 16.08.2012. godine i pljenidbenog popisa od 29.01.2013. godine vodi pred Trgovačkim sudom u Zagrebu </w:t>
      </w:r>
      <w:r w:rsidR="002E3A78" w:rsidRPr="00E44387">
        <w:rPr>
          <w:rFonts w:eastAsia="Times New Roman" w:hAnsi="Times New Roman" w:ascii="Times New Roman"/>
          <w:sz w:val="24"/>
          <w:szCs w:val="24"/>
          <w:lang w:eastAsia="hr-HR"/>
        </w:rPr>
        <w:t>za pokretnine (sustav videonadzora, "DEDICATED MICR</w:t>
      </w:r>
      <w:r w:rsidR="00063BC4">
        <w:rPr>
          <w:rFonts w:eastAsia="Times New Roman" w:hAnsi="Times New Roman" w:ascii="Times New Roman"/>
          <w:sz w:val="24"/>
          <w:szCs w:val="24"/>
          <w:lang w:eastAsia="hr-HR"/>
        </w:rPr>
        <w:t>OS",  m</w:t>
      </w:r>
      <w:r w:rsidR="002E3A78"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ontažni stol za montažu skretnica 5 kom, kratkohodna blanjalica, tip:7307D, 1979.god ) </w:t>
      </w: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t xml:space="preserve">nije bilo promjena. </w:t>
      </w:r>
    </w:p>
    <w:p w:rsidRDefault="00682E32" w:rsidP="006F4E4C" w:rsidR="00682E32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0B62" w:rsidP="006F4E4C" w:rsidR="00E90B62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90B62" w:rsidP="006F4E4C" w:rsidR="00E90B62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82E32" w:rsidP="006F4E4C" w:rsidR="00682E32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44387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U ovom izvještajnom razdoblju obzirom na prihod od najma pokretnina izvršene su dvije diobe vjerovnicima I. višeg isplatnog reda i to: </w:t>
      </w:r>
    </w:p>
    <w:p w:rsidRDefault="00682E32" w:rsidP="006F4E4C" w:rsidR="00682E32" w:rsidRPr="00E44387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E44387">
        <w:rPr>
          <w:rFonts w:hAnsi="Times New Roman" w:ascii="Times New Roman"/>
          <w:b/>
          <w:sz w:val="24"/>
          <w:szCs w:val="24"/>
          <w:lang w:val="pl-PL"/>
        </w:rPr>
        <w:t xml:space="preserve">Isplata IV. djelomična dioba u iznosu od 300.000,00 kn </w:t>
      </w: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 xml:space="preserve">Prema Rješenju Trgovačkog suda u Zagrebu dana 12.06.2018. godine kojim je dana suglasnost na diobeni popis četvrte djelomične diobe u stečajnom postupku otvorenim nad stečajnim dužnikom PROIZVODNJA - REGENERACIJA d.o.o. u stečaju i to raspoloživog iznosa od 300.000,00 kn stečajnim vjerovnicima I. višeg isplatnog reda i razmjerno njihovih utvrđenih tražbina, na način da se navedenim iznosom namiruje svaki od stečajnih vjerovnika I višeg isplatnog reda u iznosu od 8,48 % stečajni upravitelj isplatio je iznos od 299.857,06 kn vjerovnicima I. višeg isplatnog reda. Razlika u iznosu od 142,94 kn nastala je kao razlika zaokruživanja  preračunavanja poreza i doprinosa te razdioba na plaće,  otpremnine i ostalo. Dioba je isplaćena dana 10.07.2018. godine. </w:t>
      </w: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E44387">
        <w:rPr>
          <w:rFonts w:hAnsi="Times New Roman" w:ascii="Times New Roman"/>
          <w:b/>
          <w:sz w:val="24"/>
          <w:szCs w:val="24"/>
        </w:rPr>
        <w:t>Isplata V.  djelomične diobe  u iznosu od 316.036,41 kn</w:t>
      </w: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82E32" w:rsidP="00682E32" w:rsidR="00682E32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 xml:space="preserve">Rješenjem Trgovačkog suda u Zagrebu od dana 28. kolovoza 2018. godine dana  je suglasnost na </w:t>
      </w:r>
      <w:r w:rsidR="00240396">
        <w:rPr>
          <w:rFonts w:hAnsi="Times New Roman" w:ascii="Times New Roman"/>
          <w:sz w:val="24"/>
          <w:szCs w:val="24"/>
          <w:lang w:val="pl-PL"/>
        </w:rPr>
        <w:t>petu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 djelomičn</w:t>
      </w:r>
      <w:r w:rsidR="00240396">
        <w:rPr>
          <w:rFonts w:hAnsi="Times New Roman" w:ascii="Times New Roman"/>
          <w:sz w:val="24"/>
          <w:szCs w:val="24"/>
          <w:lang w:val="pl-PL"/>
        </w:rPr>
        <w:t>u diobu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 u stečajnom postupku otvorenim nad stečajnim dužnikom PROIZVODNJA - REGENERACIJA d.o.o. u stečaju i to raspoloživog iznosa od 316.036,41 kn stečajnim vjerovnicima I. višeg isplatnog reda. Dioba je isplaćena u cijelosti od  315.985,19 kn. Razlika u iznosu od 51,22 kn nastala je kao razlika zaokruživanja  preračunavanja poreza i doprinosa te razdioba na plaće,  otpremnine i ostalo. Dioba je i</w:t>
      </w:r>
      <w:r w:rsidR="00240396">
        <w:rPr>
          <w:rFonts w:hAnsi="Times New Roman" w:ascii="Times New Roman"/>
          <w:sz w:val="24"/>
          <w:szCs w:val="24"/>
          <w:lang w:val="pl-PL"/>
        </w:rPr>
        <w:t>zvršena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 dana 27.09.2018. godine.</w:t>
      </w:r>
    </w:p>
    <w:p w:rsidRDefault="008B5870" w:rsidP="00682E32" w:rsidR="008B5870" w:rsidRPr="00E44387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B5870" w:rsidP="00682E32" w:rsidR="008B5870">
      <w:pPr>
        <w:spacing w:after="0"/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E44387">
        <w:rPr>
          <w:rFonts w:hAnsi="Times New Roman" w:ascii="Times New Roman"/>
          <w:i/>
          <w:sz w:val="24"/>
          <w:szCs w:val="24"/>
          <w:lang w:val="pl-PL"/>
        </w:rPr>
        <w:t xml:space="preserve">Vjerovnici I. višeg isplatnog reda podmireni su u cijelosti. </w:t>
      </w:r>
    </w:p>
    <w:p w:rsidRDefault="00E90B62" w:rsidP="00682E32" w:rsidR="00E90B62" w:rsidRPr="00E90B62">
      <w:pPr>
        <w:spacing w:after="0"/>
        <w:jc w:val="both"/>
        <w:rPr>
          <w:rFonts w:hAnsi="Times New Roman" w:ascii="Times New Roman"/>
          <w:i/>
          <w:lang w:val="pl-PL"/>
        </w:rPr>
      </w:pPr>
    </w:p>
    <w:p w:rsidRDefault="00E90B62" w:rsidP="00E90B62" w:rsidR="00E90B62" w:rsidRPr="00E90B62">
      <w:pPr>
        <w:pStyle w:val="Odlomakpopisa"/>
        <w:numPr>
          <w:ilvl w:val="0"/>
          <w:numId w:val="5"/>
        </w:numPr>
        <w:spacing w:after="0"/>
        <w:rPr>
          <w:rFonts w:eastAsia="Times New Roman" w:hAnsi="Times New Roman" w:ascii="Times New Roman"/>
          <w:b/>
          <w:lang w:eastAsia="hr-HR"/>
        </w:rPr>
      </w:pPr>
      <w:r w:rsidRPr="00E90B62">
        <w:rPr>
          <w:rFonts w:eastAsia="Times New Roman" w:hAnsi="Times New Roman" w:ascii="Times New Roman"/>
          <w:b/>
          <w:lang w:eastAsia="hr-HR"/>
        </w:rPr>
        <w:t>Financijsko izvješće</w:t>
      </w:r>
    </w:p>
    <w:p w:rsidRDefault="00E90B62" w:rsidP="00E90B62" w:rsidR="00E90B62" w:rsidRPr="00E90B62">
      <w:pPr>
        <w:spacing w:after="0"/>
        <w:jc w:val="both"/>
        <w:rPr>
          <w:rFonts w:eastAsia="Times New Roman" w:hAnsi="Times New Roman" w:ascii="Times New Roman"/>
          <w:lang w:eastAsia="hr-HR"/>
        </w:rPr>
      </w:pPr>
    </w:p>
    <w:p w:rsidRDefault="00E90B62" w:rsidP="00E90B62" w:rsidR="00E90B62" w:rsidRPr="00E90B62">
      <w:pPr>
        <w:numPr>
          <w:ilvl w:val="0"/>
          <w:numId w:val="6"/>
        </w:numPr>
        <w:spacing w:lineRule="auto" w:line="276" w:after="0"/>
        <w:contextualSpacing/>
        <w:rPr>
          <w:rFonts w:eastAsia="Times New Roman" w:hAnsi="Times New Roman" w:ascii="Times New Roman"/>
          <w:lang w:eastAsia="hr-HR"/>
        </w:rPr>
      </w:pPr>
      <w:r w:rsidRPr="00E90B62">
        <w:rPr>
          <w:rFonts w:eastAsia="Times New Roman" w:hAnsi="Times New Roman" w:ascii="Times New Roman"/>
          <w:lang w:eastAsia="hr-HR"/>
        </w:rPr>
        <w:t>Priliv</w:t>
      </w:r>
      <w:r w:rsidRPr="00E90B62">
        <w:rPr>
          <w:rFonts w:hAnsi="Times New Roman" w:ascii="Times New Roman"/>
        </w:rPr>
        <w:t xml:space="preserve"> od 10.</w:t>
      </w:r>
      <w:r w:rsidRPr="00E90B62">
        <w:rPr>
          <w:rFonts w:eastAsia="Times New Roman" w:hAnsi="Times New Roman" w:ascii="Times New Roman"/>
          <w:lang w:eastAsia="hr-HR"/>
        </w:rPr>
        <w:t>04.2018. -02.10.2018. godine</w:t>
      </w:r>
    </w:p>
    <w:tbl>
      <w:tblPr>
        <w:tblW w:type="dxa" w:w="9224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511"/>
        <w:gridCol w:w="1713"/>
      </w:tblGrid>
      <w:tr w:rsidTr="00AB4EC7" w:rsidR="00E90B62" w:rsidRPr="00E90B62">
        <w:trPr>
          <w:trHeight w:val="261"/>
        </w:trPr>
        <w:tc>
          <w:tcPr>
            <w:tcW w:type="dxa" w:w="7511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Priliv s osnova zakupa Pružne građevine</w:t>
            </w:r>
          </w:p>
        </w:tc>
        <w:tc>
          <w:tcPr>
            <w:tcW w:type="dxa" w:w="1713"/>
          </w:tcPr>
          <w:p w:rsidRDefault="00E90B62" w:rsidP="00AB4EC7" w:rsidR="00E90B62" w:rsidRPr="00E90B62">
            <w:pPr>
              <w:tabs>
                <w:tab w:pos="330" w:val="left"/>
              </w:tabs>
              <w:spacing w:after="0"/>
              <w:ind w:right="-108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851.783,64</w:t>
            </w:r>
          </w:p>
        </w:tc>
      </w:tr>
      <w:tr w:rsidTr="00AB4EC7" w:rsidR="00E90B62" w:rsidRPr="00E90B62">
        <w:trPr>
          <w:trHeight w:val="261"/>
        </w:trPr>
        <w:tc>
          <w:tcPr>
            <w:tcW w:type="dxa" w:w="7511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 xml:space="preserve">Pripis kamate  </w:t>
            </w:r>
          </w:p>
        </w:tc>
        <w:tc>
          <w:tcPr>
            <w:tcW w:type="dxa" w:w="1713"/>
          </w:tcPr>
          <w:p w:rsidRDefault="00E90B62" w:rsidP="00AB4EC7" w:rsidR="00E90B62" w:rsidRPr="00E90B62">
            <w:pPr>
              <w:tabs>
                <w:tab w:pos="330" w:val="left"/>
              </w:tabs>
              <w:spacing w:after="0"/>
              <w:ind w:right="-108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1,41</w:t>
            </w:r>
          </w:p>
        </w:tc>
      </w:tr>
      <w:tr w:rsidTr="00AB4EC7" w:rsidR="00E90B62" w:rsidRPr="00E90B62">
        <w:trPr>
          <w:trHeight w:val="245"/>
        </w:trPr>
        <w:tc>
          <w:tcPr>
            <w:tcW w:type="dxa" w:w="7511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i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t>Ukupno  u ovom izvještajnom razdoblju 10.04.-02.10.2018.</w:t>
            </w:r>
          </w:p>
        </w:tc>
        <w:tc>
          <w:tcPr>
            <w:tcW w:type="dxa" w:w="1713"/>
          </w:tcPr>
          <w:p w:rsidRDefault="00E90B62" w:rsidP="00AB4EC7" w:rsidR="00E90B62" w:rsidRPr="00E90B62">
            <w:pPr>
              <w:tabs>
                <w:tab w:pos="330" w:val="left"/>
              </w:tabs>
              <w:spacing w:after="0"/>
              <w:ind w:right="-108"/>
              <w:jc w:val="right"/>
              <w:rPr>
                <w:rFonts w:eastAsia="Times New Roman" w:hAnsi="Times New Roman" w:ascii="Times New Roman"/>
                <w:i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begin"/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instrText xml:space="preserve"> =SUM(ABOVE) </w:instrText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separate"/>
            </w:r>
            <w:r w:rsidRPr="00E90B62">
              <w:rPr>
                <w:rFonts w:eastAsia="Times New Roman" w:hAnsi="Times New Roman" w:ascii="Times New Roman"/>
                <w:i/>
                <w:noProof/>
                <w:lang w:eastAsia="hr-HR"/>
              </w:rPr>
              <w:t>851.785,05</w:t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end"/>
            </w:r>
          </w:p>
        </w:tc>
      </w:tr>
    </w:tbl>
    <w:p w:rsidRDefault="00E90B62" w:rsidP="00E90B62" w:rsidR="00E90B62" w:rsidRPr="00E90B62">
      <w:pPr>
        <w:spacing w:after="0"/>
        <w:rPr>
          <w:rFonts w:eastAsia="Times New Roman" w:hAnsi="Times New Roman" w:ascii="Times New Roman"/>
          <w:lang w:eastAsia="hr-HR"/>
        </w:rPr>
      </w:pPr>
    </w:p>
    <w:p w:rsidRDefault="00E90B62" w:rsidP="00E90B62" w:rsidR="00E90B62" w:rsidRPr="00E90B62">
      <w:pPr>
        <w:numPr>
          <w:ilvl w:val="0"/>
          <w:numId w:val="6"/>
        </w:numPr>
        <w:spacing w:lineRule="auto" w:line="276" w:after="0"/>
        <w:contextualSpacing/>
        <w:rPr>
          <w:rFonts w:eastAsia="Times New Roman" w:hAnsi="Times New Roman" w:ascii="Times New Roman"/>
          <w:lang w:eastAsia="hr-HR"/>
        </w:rPr>
      </w:pPr>
      <w:r w:rsidRPr="00E90B62">
        <w:rPr>
          <w:rFonts w:eastAsia="Times New Roman" w:hAnsi="Times New Roman" w:ascii="Times New Roman"/>
          <w:lang w:eastAsia="hr-HR"/>
        </w:rPr>
        <w:t xml:space="preserve">Podmireni troškovi  </w:t>
      </w:r>
      <w:r w:rsidRPr="00E90B62">
        <w:rPr>
          <w:rFonts w:hAnsi="Times New Roman" w:ascii="Times New Roman"/>
        </w:rPr>
        <w:t>od 10</w:t>
      </w:r>
      <w:r w:rsidRPr="00E90B62">
        <w:rPr>
          <w:rFonts w:eastAsia="Times New Roman" w:hAnsi="Times New Roman" w:ascii="Times New Roman"/>
          <w:lang w:eastAsia="hr-HR"/>
        </w:rPr>
        <w:t>.04.2018. -02.10.2018.godine</w:t>
      </w:r>
    </w:p>
    <w:tbl>
      <w:tblPr>
        <w:tblW w:type="dxa" w:w="9353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794"/>
        <w:gridCol w:w="1559"/>
      </w:tblGrid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hAnsi="Times New Roman" w:ascii="Times New Roman"/>
              </w:rPr>
              <w:t xml:space="preserve">Isplata IV.  djelomične diobe vjerovnicima I. višeg isplatnog reda  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299.857,06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R</w:t>
            </w:r>
            <w:r w:rsidRPr="00E90B62">
              <w:rPr>
                <w:rFonts w:hAnsi="Times New Roman" w:ascii="Times New Roman"/>
              </w:rPr>
              <w:t>ezervacija sredstava za predvidive obveze stečajne mase (parnični troškovi) 100.000,00 kn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100.000,00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hAnsi="Times New Roman" w:ascii="Times New Roman"/>
              </w:rPr>
              <w:t>R</w:t>
            </w:r>
            <w:r w:rsidRPr="00E90B62">
              <w:rPr>
                <w:rFonts w:eastAsia="Times New Roman" w:hAnsi="Times New Roman" w:ascii="Times New Roman"/>
                <w:lang w:eastAsia="hr-HR"/>
              </w:rPr>
              <w:t>ezervacija sredstava za predvidive obveze stečajne mase osporene tražbine (Poljak, Borovec) 111.537,32 kn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111.537,32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 xml:space="preserve">Isplata V.  djelomične diobe vjerovnicima I. višeg isplatnog reda  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315.985,19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Loko vožnja (Ribnjak – Medarska radi dokumentacije)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70,00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Sudske pristojbe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150,00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PDV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85.612,04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 xml:space="preserve">Knjigovodstvene usluge 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18.000,00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Telefon ureda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1.200,00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naknada za vođenje računa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578,65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 xml:space="preserve">oglas NN 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562,50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Suradnik stečajnog upravitelja za administrativne poslove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28.734,66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hAnsi="Times New Roman" w:ascii="Times New Roman"/>
              </w:rPr>
              <w:t>Trošak za najam skladišta za pokretnine koje su predmet prodaje u ovršnom postupku, a nisu dane u najam i dokumentacije koja ne podliježe arhivskoj građi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6.000,00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Najam ureda stečajnog upravitelja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11.350,00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hAnsi="Times New Roman" w:ascii="Times New Roman"/>
              </w:rPr>
              <w:lastRenderedPageBreak/>
              <w:t>Parnični troškovi Povrv-5569/14 u iznosu od 802,00 kn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802,00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trošak dobavljača kto 2200  što se odnosi na, kopiranje, stručna radionica, tehnički pregled i osiguranje vozila)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3.912,12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hAnsi="Times New Roman" w:ascii="Times New Roman"/>
              </w:rPr>
            </w:pPr>
            <w:r w:rsidRPr="00E90B62">
              <w:rPr>
                <w:rFonts w:hAnsi="Times New Roman" w:ascii="Times New Roman"/>
              </w:rPr>
              <w:t>Materijalni trošak (poštarina, biljezi)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1.344,00</w:t>
            </w:r>
          </w:p>
        </w:tc>
      </w:tr>
      <w:tr w:rsidTr="00AB4EC7" w:rsidR="00E90B62" w:rsidRPr="00E90B62">
        <w:tc>
          <w:tcPr>
            <w:tcW w:type="dxa" w:w="7794"/>
          </w:tcPr>
          <w:p w:rsidRDefault="00E90B62" w:rsidP="00AB4EC7" w:rsidR="00E90B62" w:rsidRPr="00E90B62">
            <w:pPr>
              <w:spacing w:after="0"/>
              <w:jc w:val="right"/>
              <w:rPr>
                <w:rFonts w:hAnsi="Times New Roman" w:ascii="Times New Roman"/>
                <w:i/>
              </w:rPr>
            </w:pPr>
            <w:r w:rsidRPr="00E90B62">
              <w:rPr>
                <w:rFonts w:hAnsi="Times New Roman" w:ascii="Times New Roman"/>
                <w:i/>
              </w:rPr>
              <w:t>Ukupno  u ovom izvještajnom razdoblju 10.04.-02.10.2018.</w:t>
            </w:r>
          </w:p>
        </w:tc>
        <w:tc>
          <w:tcPr>
            <w:tcW w:type="dxa" w:w="1559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i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begin"/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instrText xml:space="preserve"> =SUM(ABOVE) </w:instrText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separate"/>
            </w:r>
            <w:r w:rsidRPr="00E90B62">
              <w:rPr>
                <w:rFonts w:eastAsia="Times New Roman" w:hAnsi="Times New Roman" w:ascii="Times New Roman"/>
                <w:i/>
                <w:noProof/>
                <w:lang w:eastAsia="hr-HR"/>
              </w:rPr>
              <w:t>985.695,54</w:t>
            </w: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fldChar w:fldCharType="end"/>
            </w:r>
          </w:p>
        </w:tc>
      </w:tr>
    </w:tbl>
    <w:p w:rsidRDefault="00E90B62" w:rsidP="00E90B62" w:rsidR="00E90B62" w:rsidRPr="00E90B62">
      <w:pPr>
        <w:spacing w:after="0"/>
        <w:rPr>
          <w:rFonts w:eastAsia="Times New Roman" w:hAnsi="Times New Roman" w:ascii="Times New Roman"/>
          <w:i/>
          <w:lang w:eastAsia="hr-HR"/>
        </w:rPr>
      </w:pPr>
      <w:r w:rsidRPr="00E90B62">
        <w:rPr>
          <w:rFonts w:eastAsia="Times New Roman" w:hAnsi="Times New Roman" w:ascii="Times New Roman"/>
          <w:i/>
          <w:lang w:eastAsia="hr-HR"/>
        </w:rPr>
        <w:t xml:space="preserve">Stanje na računu na dan 02.10.2018. godine 227.108,10 kn. </w:t>
      </w:r>
    </w:p>
    <w:p w:rsidRDefault="00E90B62" w:rsidP="00E90B62" w:rsidR="00E90B62" w:rsidRPr="00E90B62">
      <w:pPr>
        <w:spacing w:after="0"/>
        <w:rPr>
          <w:rFonts w:eastAsia="Times New Roman" w:hAnsi="Times New Roman" w:ascii="Times New Roman"/>
          <w:i/>
          <w:lang w:eastAsia="hr-HR"/>
        </w:rPr>
      </w:pPr>
    </w:p>
    <w:p w:rsidRDefault="00E90B62" w:rsidP="00E90B62" w:rsidR="00E90B62" w:rsidRPr="00E90B62">
      <w:pPr>
        <w:numPr>
          <w:ilvl w:val="0"/>
          <w:numId w:val="6"/>
        </w:numPr>
        <w:spacing w:lineRule="auto" w:line="276" w:after="0"/>
        <w:contextualSpacing/>
        <w:rPr>
          <w:rFonts w:eastAsia="Times New Roman" w:hAnsi="Times New Roman" w:ascii="Times New Roman"/>
          <w:lang w:eastAsia="hr-HR"/>
        </w:rPr>
      </w:pPr>
      <w:r w:rsidRPr="00E90B62">
        <w:rPr>
          <w:rFonts w:eastAsia="Times New Roman" w:hAnsi="Times New Roman" w:ascii="Times New Roman"/>
          <w:lang w:eastAsia="hr-HR"/>
        </w:rPr>
        <w:t>Predračun troškova za razdoblje od 01.10.2018.-31.03.2019. godine</w:t>
      </w:r>
    </w:p>
    <w:p w:rsidRDefault="00E90B62" w:rsidP="00E90B62" w:rsidR="00E90B62" w:rsidRPr="00E90B62">
      <w:pPr>
        <w:spacing w:after="0"/>
        <w:ind w:left="720"/>
        <w:contextualSpacing/>
        <w:rPr>
          <w:rFonts w:eastAsia="Times New Roman" w:hAnsi="Times New Roman" w:ascii="Times New Roman"/>
          <w:lang w:eastAsia="hr-HR"/>
        </w:rPr>
      </w:pPr>
    </w:p>
    <w:tbl>
      <w:tblPr>
        <w:tblW w:type="dxa" w:w="9455"/>
        <w:tblBorders>
          <w:top w:space="0" w:sz="2" w:color="A6A6A6" w:val="single"/>
          <w:left w:space="0" w:sz="2" w:color="A6A6A6" w:val="single"/>
          <w:bottom w:space="0" w:sz="2" w:color="A6A6A6" w:val="single"/>
          <w:right w:space="0" w:sz="2" w:color="A6A6A6" w:val="single"/>
          <w:insideH w:space="0" w:sz="2" w:color="A6A6A6" w:val="single"/>
          <w:insideV w:space="0" w:sz="2" w:color="A6A6A6" w:val="single"/>
        </w:tblBorders>
        <w:tblLook w:val="0240" w:noVBand="0" w:noHBand="1" w:lastColumn="0" w:firstColumn="0" w:lastRow="1" w:firstRow="0"/>
      </w:tblPr>
      <w:tblGrid>
        <w:gridCol w:w="7794"/>
        <w:gridCol w:w="1661"/>
      </w:tblGrid>
      <w:tr w:rsidTr="00AB4EC7" w:rsidR="00E90B62" w:rsidRPr="00E90B62">
        <w:trPr>
          <w:trHeight w:val="217"/>
        </w:trPr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Troškovi platnog prometa, blagajne, poštarine, telefona, uredski troškovi, troškovi ostalih administrativnih poslova 4.425,00 kn</w:t>
            </w:r>
            <w:r w:rsidRPr="00E90B62">
              <w:rPr>
                <w:rFonts w:hAnsi="Times New Roman" w:ascii="Times New Roman"/>
              </w:rPr>
              <w:t>/</w:t>
            </w:r>
            <w:r w:rsidRPr="00E90B62">
              <w:rPr>
                <w:rFonts w:eastAsia="Times New Roman" w:hAnsi="Times New Roman" w:ascii="Times New Roman"/>
                <w:lang w:eastAsia="hr-HR"/>
              </w:rPr>
              <w:t>mjesečno</w:t>
            </w:r>
          </w:p>
        </w:tc>
        <w:tc>
          <w:tcPr>
            <w:tcW w:type="dxa" w:w="1661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26.550,00</w:t>
            </w:r>
          </w:p>
        </w:tc>
      </w:tr>
      <w:tr w:rsidTr="00AB4EC7" w:rsidR="00E90B62" w:rsidRPr="00E90B62">
        <w:trPr>
          <w:trHeight w:val="467"/>
        </w:trPr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Zakup prostora u Medarskoj za neprodane nekretnine koje nisu u najmu i dokumentaciju koja ne podliježe arhivskoj građi 1.000,00 kn/mj</w:t>
            </w:r>
          </w:p>
        </w:tc>
        <w:tc>
          <w:tcPr>
            <w:tcW w:type="dxa" w:w="1661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6.000,00</w:t>
            </w:r>
          </w:p>
        </w:tc>
      </w:tr>
      <w:tr w:rsidTr="00AB4EC7" w:rsidR="00E90B62" w:rsidRPr="00E90B62">
        <w:trPr>
          <w:trHeight w:val="233"/>
        </w:trPr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Knjigovodstvene usluge (2.000,00 kn s PDV-om/mjesečno)</w:t>
            </w:r>
          </w:p>
        </w:tc>
        <w:tc>
          <w:tcPr>
            <w:tcW w:type="dxa" w:w="1661"/>
          </w:tcPr>
          <w:p w:rsidRDefault="00E90B62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lang w:eastAsia="hr-HR"/>
              </w:rPr>
              <w:t>12.000,00</w:t>
            </w:r>
          </w:p>
        </w:tc>
      </w:tr>
      <w:tr w:rsidTr="00AB4EC7" w:rsidR="00E90B62" w:rsidRPr="00E90B62">
        <w:trPr>
          <w:trHeight w:val="217"/>
        </w:trPr>
        <w:tc>
          <w:tcPr>
            <w:tcW w:type="dxa" w:w="7794"/>
          </w:tcPr>
          <w:p w:rsidRDefault="00E90B62" w:rsidP="00AB4EC7" w:rsidR="00E90B62" w:rsidRPr="00E90B62">
            <w:pPr>
              <w:spacing w:after="0"/>
              <w:rPr>
                <w:rFonts w:eastAsia="Times New Roman" w:hAnsi="Times New Roman" w:ascii="Times New Roman"/>
                <w:i/>
                <w:lang w:eastAsia="hr-HR"/>
              </w:rPr>
            </w:pPr>
            <w:r w:rsidRPr="00E90B62">
              <w:rPr>
                <w:rFonts w:eastAsia="Times New Roman" w:hAnsi="Times New Roman" w:ascii="Times New Roman"/>
                <w:i/>
                <w:lang w:eastAsia="hr-HR"/>
              </w:rPr>
              <w:t>Ukupno KN</w:t>
            </w:r>
          </w:p>
        </w:tc>
        <w:tc>
          <w:tcPr>
            <w:tcW w:type="dxa" w:w="1661"/>
          </w:tcPr>
          <w:p w:rsidRDefault="00F25CDF" w:rsidP="00AB4EC7" w:rsidR="00E90B62" w:rsidRPr="00E90B62">
            <w:pPr>
              <w:spacing w:after="0"/>
              <w:jc w:val="right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fldChar w:fldCharType="begin"/>
            </w:r>
            <w:r>
              <w:rPr>
                <w:rFonts w:eastAsia="Times New Roman" w:hAnsi="Times New Roman" w:ascii="Times New Roman"/>
                <w:lang w:eastAsia="hr-HR"/>
              </w:rPr>
              <w:instrText xml:space="preserve"> =SUM(ABOVE) </w:instrText>
            </w:r>
            <w:r>
              <w:rPr>
                <w:rFonts w:eastAsia="Times New Roman" w:hAnsi="Times New Roman" w:ascii="Times New Roman"/>
                <w:lang w:eastAsia="hr-HR"/>
              </w:rPr>
              <w:fldChar w:fldCharType="separate"/>
            </w:r>
            <w:r>
              <w:rPr>
                <w:rFonts w:eastAsia="Times New Roman" w:hAnsi="Times New Roman" w:ascii="Times New Roman"/>
                <w:noProof/>
                <w:lang w:eastAsia="hr-HR"/>
              </w:rPr>
              <w:t>44.550</w:t>
            </w:r>
            <w:r>
              <w:rPr>
                <w:rFonts w:eastAsia="Times New Roman" w:hAnsi="Times New Roman" w:ascii="Times New Roman"/>
                <w:lang w:eastAsia="hr-HR"/>
              </w:rPr>
              <w:fldChar w:fldCharType="end"/>
            </w:r>
            <w:r>
              <w:rPr>
                <w:rFonts w:eastAsia="Times New Roman" w:hAnsi="Times New Roman" w:ascii="Times New Roman"/>
                <w:lang w:eastAsia="hr-HR"/>
              </w:rPr>
              <w:t>,00</w:t>
            </w:r>
          </w:p>
        </w:tc>
      </w:tr>
    </w:tbl>
    <w:p w:rsidRDefault="00E90B62" w:rsidP="00682E32" w:rsidR="00E90B62" w:rsidRPr="00E90B62">
      <w:pPr>
        <w:spacing w:after="0"/>
        <w:jc w:val="both"/>
        <w:rPr>
          <w:rFonts w:hAnsi="Times New Roman" w:ascii="Times New Roman"/>
          <w:i/>
          <w:lang w:val="pl-PL"/>
        </w:rPr>
      </w:pPr>
    </w:p>
    <w:p w:rsidRDefault="000E1F39" w:rsidP="007148D3" w:rsidR="000E1F39" w:rsidRPr="00E90B62">
      <w:pPr>
        <w:pStyle w:val="Odlomakpopisa"/>
        <w:numPr>
          <w:ilvl w:val="0"/>
          <w:numId w:val="5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E90B62">
        <w:rPr>
          <w:rFonts w:hAnsi="Times New Roman" w:ascii="Times New Roman"/>
          <w:b/>
          <w:sz w:val="24"/>
          <w:szCs w:val="24"/>
          <w:lang w:val="pl-PL"/>
        </w:rPr>
        <w:t>R</w:t>
      </w:r>
      <w:r w:rsidR="0076445F" w:rsidRPr="00E90B62">
        <w:rPr>
          <w:rFonts w:hAnsi="Times New Roman" w:ascii="Times New Roman"/>
          <w:b/>
          <w:sz w:val="24"/>
          <w:szCs w:val="24"/>
          <w:lang w:val="pl-PL"/>
        </w:rPr>
        <w:t>adnje koje će se poduzeti u narednom razdoblju</w:t>
      </w:r>
    </w:p>
    <w:p w:rsidRDefault="005441B3" w:rsidP="00D96C76" w:rsidR="005441B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>U daljnjem tijeku stečajnog postupka stečajni upravitelj će pratiti provedbu ovršnih postupaka koji se provode i</w:t>
      </w:r>
      <w:r w:rsidR="00111A7F" w:rsidRPr="00E44387">
        <w:rPr>
          <w:rFonts w:hAnsi="Times New Roman" w:ascii="Times New Roman"/>
          <w:sz w:val="24"/>
          <w:szCs w:val="24"/>
          <w:lang w:val="pl-PL"/>
        </w:rPr>
        <w:t>zvan stečajnog postupka, a u sv</w:t>
      </w:r>
      <w:r w:rsidRPr="00E44387">
        <w:rPr>
          <w:rFonts w:hAnsi="Times New Roman" w:ascii="Times New Roman"/>
          <w:sz w:val="24"/>
          <w:szCs w:val="24"/>
          <w:lang w:val="pl-PL"/>
        </w:rPr>
        <w:t xml:space="preserve">rhu unovčenja pokretne imovine stečajnog dužnika pod razlučnim pravima. </w:t>
      </w:r>
      <w:r w:rsidR="00553F41" w:rsidRPr="00E44387">
        <w:rPr>
          <w:rFonts w:hAnsi="Times New Roman" w:ascii="Times New Roman"/>
          <w:sz w:val="24"/>
          <w:szCs w:val="24"/>
          <w:lang w:val="pl-PL"/>
        </w:rPr>
        <w:t>Također će nastaviti iznajmljivati pokret</w:t>
      </w:r>
      <w:r w:rsidR="00E468C4" w:rsidRPr="00E44387">
        <w:rPr>
          <w:rFonts w:hAnsi="Times New Roman" w:ascii="Times New Roman"/>
          <w:sz w:val="24"/>
          <w:szCs w:val="24"/>
          <w:lang w:val="pl-PL"/>
        </w:rPr>
        <w:t>n</w:t>
      </w:r>
      <w:r w:rsidR="00553F41" w:rsidRPr="00E44387">
        <w:rPr>
          <w:rFonts w:hAnsi="Times New Roman" w:ascii="Times New Roman"/>
          <w:sz w:val="24"/>
          <w:szCs w:val="24"/>
          <w:lang w:val="pl-PL"/>
        </w:rPr>
        <w:t>in</w:t>
      </w:r>
      <w:r w:rsidR="00852771" w:rsidRPr="00E44387">
        <w:rPr>
          <w:rFonts w:hAnsi="Times New Roman" w:ascii="Times New Roman"/>
          <w:sz w:val="24"/>
          <w:szCs w:val="24"/>
          <w:lang w:val="pl-PL"/>
        </w:rPr>
        <w:t>e</w:t>
      </w:r>
      <w:r w:rsidR="006D2A89" w:rsidRPr="00E44387">
        <w:rPr>
          <w:rFonts w:hAnsi="Times New Roman" w:ascii="Times New Roman"/>
          <w:sz w:val="24"/>
          <w:szCs w:val="24"/>
          <w:lang w:val="pl-PL"/>
        </w:rPr>
        <w:t xml:space="preserve"> stečajnog dužnika do prodaje i vršiti na</w:t>
      </w:r>
      <w:r w:rsidR="00FA05F2" w:rsidRPr="00E44387">
        <w:rPr>
          <w:rFonts w:hAnsi="Times New Roman" w:ascii="Times New Roman"/>
          <w:sz w:val="24"/>
          <w:szCs w:val="24"/>
          <w:lang w:val="pl-PL"/>
        </w:rPr>
        <w:t>platu neplaćenog dijela zakupnin</w:t>
      </w:r>
      <w:r w:rsidR="006D2A89" w:rsidRPr="00E44387">
        <w:rPr>
          <w:rFonts w:hAnsi="Times New Roman" w:ascii="Times New Roman"/>
          <w:sz w:val="24"/>
          <w:szCs w:val="24"/>
          <w:lang w:val="pl-PL"/>
        </w:rPr>
        <w:t xml:space="preserve">e. </w:t>
      </w:r>
    </w:p>
    <w:p w:rsidRDefault="00E90B62" w:rsidP="00D96C76" w:rsidR="00E90B62" w:rsidRPr="00E443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90B62" w:rsidP="00E90B62" w:rsidR="00E90B6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797591">
        <w:rPr>
          <w:rFonts w:hAnsi="Times New Roman" w:ascii="Times New Roman"/>
          <w:b/>
          <w:sz w:val="24"/>
          <w:szCs w:val="24"/>
          <w:lang w:val="pl-PL"/>
        </w:rPr>
        <w:t xml:space="preserve">Prijedlozi </w:t>
      </w:r>
    </w:p>
    <w:p w:rsidRDefault="00E90B62" w:rsidP="00E90B62" w:rsidR="00E90B6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predlaže </w:t>
      </w:r>
    </w:p>
    <w:p w:rsidRDefault="00E90B62" w:rsidP="00E90B62" w:rsidR="00E90B62" w:rsidRPr="003A21F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da stečajni sudac primi na znanje sve učinjene radnje u ovom izvještajnom razdoblju u odnosu na stanje stečjne mase, parnične i ovršne  predmete, financijsko izvješće u odnosu na priliv, podmirene troškove, te da suglasnost na predračun troškova sukladno specifikaciji pod točkom c) financijskog izvješća.</w:t>
      </w:r>
    </w:p>
    <w:p w:rsidRDefault="00E468C4" w:rsidP="00D96C76" w:rsidR="00E468C4" w:rsidRPr="00E4438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441B3" w:rsidP="005441B3" w:rsidR="000E1F39" w:rsidRPr="00E44387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441B3" w:rsidP="00776EDE" w:rsidR="00776EDE" w:rsidRPr="00E44387">
      <w:pPr>
        <w:ind w:left="5664"/>
        <w:rPr>
          <w:rFonts w:hAnsi="Times New Roman" w:ascii="Times New Roman"/>
          <w:sz w:val="24"/>
          <w:szCs w:val="24"/>
          <w:lang w:val="pl-PL"/>
        </w:rPr>
      </w:pPr>
      <w:r w:rsidRPr="00E44387">
        <w:rPr>
          <w:rFonts w:hAnsi="Times New Roman" w:ascii="Times New Roman"/>
          <w:sz w:val="24"/>
          <w:szCs w:val="24"/>
          <w:lang w:val="pl-PL"/>
        </w:rPr>
        <w:t>Marinko Paić, univ.spec.oec.</w:t>
      </w:r>
    </w:p>
    <w:p w:rsidRDefault="00E468C4" w:rsidP="00776EDE" w:rsidR="00E468C4" w:rsidRPr="00E44387">
      <w:pPr>
        <w:ind w:left="5664"/>
        <w:rPr>
          <w:rFonts w:hAnsi="Times New Roman" w:ascii="Times New Roman"/>
          <w:sz w:val="24"/>
          <w:szCs w:val="24"/>
          <w:lang w:val="pl-PL"/>
        </w:rPr>
      </w:pPr>
    </w:p>
    <w:sectPr w:rsidR="00E468C4" w:rsidRPr="00E44387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6F5" w:rsidP="005441B3" w:rsidR="00C406F5">
      <w:pPr>
        <w:spacing w:after="0"/>
      </w:pPr>
      <w:r>
        <w:separator/>
      </w:r>
    </w:p>
  </w:endnote>
  <w:endnote w:id="0" w:type="continuationSeparator">
    <w:p w:rsidRDefault="00C406F5" w:rsidP="005441B3" w:rsidR="00C40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0289050"/>
      <w:docPartObj>
        <w:docPartGallery w:val="Page Numbers (Bottom of Page)"/>
        <w:docPartUnique/>
      </w:docPartObj>
    </w:sdtPr>
    <w:sdtEndPr/>
    <w:sdtContent>
      <w:p w:rsidRDefault="005441B3" w:rsidR="005441B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74B">
          <w:rPr>
            <w:noProof/>
          </w:rPr>
          <w:t>1</w:t>
        </w:r>
        <w:r>
          <w:fldChar w:fldCharType="end"/>
        </w:r>
      </w:p>
    </w:sdtContent>
  </w:sdt>
  <w:p w:rsidRDefault="005441B3" w:rsidR="005441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6F5" w:rsidP="005441B3" w:rsidR="00C406F5">
      <w:pPr>
        <w:spacing w:after="0"/>
      </w:pPr>
      <w:r>
        <w:separator/>
      </w:r>
    </w:p>
  </w:footnote>
  <w:footnote w:id="0" w:type="continuationSeparator">
    <w:p w:rsidRDefault="00C406F5" w:rsidP="005441B3" w:rsidR="00C406F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81781C"/>
    <w:multiLevelType w:val="hybridMultilevel"/>
    <w:tmpl w:val="B6B030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4065B1"/>
    <w:multiLevelType w:val="hybridMultilevel"/>
    <w:tmpl w:val="CFEE5C98"/>
    <w:lvl w:tplc="6C348806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395454D"/>
    <w:multiLevelType w:val="hybridMultilevel"/>
    <w:tmpl w:val="9698C296"/>
    <w:lvl w:tplc="2C2AB4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BD63B1D"/>
    <w:multiLevelType w:val="hybridMultilevel"/>
    <w:tmpl w:val="3F1EE9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4C7593"/>
    <w:multiLevelType w:val="hybridMultilevel"/>
    <w:tmpl w:val="CF3A7C02"/>
    <w:lvl w:tplc="8E5CF9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4454D9D"/>
    <w:multiLevelType w:val="multilevel"/>
    <w:tmpl w:val="8A28A0B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01E"/>
    <w:rsid w:val="00024B3D"/>
    <w:rsid w:val="00035448"/>
    <w:rsid w:val="00063BC4"/>
    <w:rsid w:val="00082FC9"/>
    <w:rsid w:val="000B6A3F"/>
    <w:rsid w:val="000B72E5"/>
    <w:rsid w:val="000E1F39"/>
    <w:rsid w:val="000E2FF7"/>
    <w:rsid w:val="000E5189"/>
    <w:rsid w:val="00100B07"/>
    <w:rsid w:val="0010108F"/>
    <w:rsid w:val="00102B53"/>
    <w:rsid w:val="00111A7F"/>
    <w:rsid w:val="00161A17"/>
    <w:rsid w:val="001764A2"/>
    <w:rsid w:val="001A416A"/>
    <w:rsid w:val="001D6AB1"/>
    <w:rsid w:val="001D77DC"/>
    <w:rsid w:val="001E1D30"/>
    <w:rsid w:val="001F1370"/>
    <w:rsid w:val="001F2894"/>
    <w:rsid w:val="002025B1"/>
    <w:rsid w:val="00215F8C"/>
    <w:rsid w:val="00240396"/>
    <w:rsid w:val="00245E65"/>
    <w:rsid w:val="00251D3B"/>
    <w:rsid w:val="00256710"/>
    <w:rsid w:val="002568C3"/>
    <w:rsid w:val="002750CE"/>
    <w:rsid w:val="002C2A88"/>
    <w:rsid w:val="002C6209"/>
    <w:rsid w:val="002D2042"/>
    <w:rsid w:val="002E3A78"/>
    <w:rsid w:val="002E726F"/>
    <w:rsid w:val="0030558E"/>
    <w:rsid w:val="00326C8F"/>
    <w:rsid w:val="00344ACC"/>
    <w:rsid w:val="00357C05"/>
    <w:rsid w:val="00366FA2"/>
    <w:rsid w:val="00387069"/>
    <w:rsid w:val="003979AA"/>
    <w:rsid w:val="003A0490"/>
    <w:rsid w:val="003C61C1"/>
    <w:rsid w:val="00411AAA"/>
    <w:rsid w:val="00442DE3"/>
    <w:rsid w:val="00444B3E"/>
    <w:rsid w:val="004A33D9"/>
    <w:rsid w:val="004A4E5A"/>
    <w:rsid w:val="004F1B92"/>
    <w:rsid w:val="005441B3"/>
    <w:rsid w:val="00553462"/>
    <w:rsid w:val="00553F41"/>
    <w:rsid w:val="005C5B10"/>
    <w:rsid w:val="005D5A57"/>
    <w:rsid w:val="006247B7"/>
    <w:rsid w:val="00682DE9"/>
    <w:rsid w:val="00682E32"/>
    <w:rsid w:val="006D2A89"/>
    <w:rsid w:val="006F4E4C"/>
    <w:rsid w:val="007148D3"/>
    <w:rsid w:val="00745ED3"/>
    <w:rsid w:val="00760451"/>
    <w:rsid w:val="0076445F"/>
    <w:rsid w:val="00776EDE"/>
    <w:rsid w:val="007775F7"/>
    <w:rsid w:val="00795DC4"/>
    <w:rsid w:val="007A17B5"/>
    <w:rsid w:val="007D162A"/>
    <w:rsid w:val="007E1F6D"/>
    <w:rsid w:val="00804C34"/>
    <w:rsid w:val="00812059"/>
    <w:rsid w:val="008512FB"/>
    <w:rsid w:val="00852771"/>
    <w:rsid w:val="00854607"/>
    <w:rsid w:val="008660DA"/>
    <w:rsid w:val="008841F9"/>
    <w:rsid w:val="008B56C6"/>
    <w:rsid w:val="008B5870"/>
    <w:rsid w:val="008C2CE6"/>
    <w:rsid w:val="008D6054"/>
    <w:rsid w:val="008E21A2"/>
    <w:rsid w:val="00947D04"/>
    <w:rsid w:val="00960D76"/>
    <w:rsid w:val="00973FAA"/>
    <w:rsid w:val="009941E3"/>
    <w:rsid w:val="009D183A"/>
    <w:rsid w:val="009D7E4A"/>
    <w:rsid w:val="00A157CA"/>
    <w:rsid w:val="00A1590C"/>
    <w:rsid w:val="00A369EF"/>
    <w:rsid w:val="00A46F75"/>
    <w:rsid w:val="00A52CFF"/>
    <w:rsid w:val="00AE0F84"/>
    <w:rsid w:val="00B23660"/>
    <w:rsid w:val="00B26108"/>
    <w:rsid w:val="00B57B3B"/>
    <w:rsid w:val="00B75F5F"/>
    <w:rsid w:val="00B84FEC"/>
    <w:rsid w:val="00BC0705"/>
    <w:rsid w:val="00BD4A91"/>
    <w:rsid w:val="00BE089A"/>
    <w:rsid w:val="00C07953"/>
    <w:rsid w:val="00C406F5"/>
    <w:rsid w:val="00C4574B"/>
    <w:rsid w:val="00C61F72"/>
    <w:rsid w:val="00C636F0"/>
    <w:rsid w:val="00C829FC"/>
    <w:rsid w:val="00C8493D"/>
    <w:rsid w:val="00CA3356"/>
    <w:rsid w:val="00CD3B9D"/>
    <w:rsid w:val="00D400C1"/>
    <w:rsid w:val="00D45B28"/>
    <w:rsid w:val="00D96C76"/>
    <w:rsid w:val="00DB1F6F"/>
    <w:rsid w:val="00DC5973"/>
    <w:rsid w:val="00E23059"/>
    <w:rsid w:val="00E44387"/>
    <w:rsid w:val="00E468C4"/>
    <w:rsid w:val="00E57B72"/>
    <w:rsid w:val="00E641AF"/>
    <w:rsid w:val="00E734ED"/>
    <w:rsid w:val="00E862CE"/>
    <w:rsid w:val="00E871BE"/>
    <w:rsid w:val="00E905DD"/>
    <w:rsid w:val="00E90B62"/>
    <w:rsid w:val="00EB05AA"/>
    <w:rsid w:val="00EB3143"/>
    <w:rsid w:val="00EC22A8"/>
    <w:rsid w:val="00EC7924"/>
    <w:rsid w:val="00ED02E9"/>
    <w:rsid w:val="00ED146D"/>
    <w:rsid w:val="00ED55C6"/>
    <w:rsid w:val="00F222A4"/>
    <w:rsid w:val="00F25CDF"/>
    <w:rsid w:val="00F667F5"/>
    <w:rsid w:val="00F675A1"/>
    <w:rsid w:val="00FA05F2"/>
    <w:rsid w:val="00FA7EEF"/>
    <w:rsid w:val="00FB1D31"/>
    <w:rsid w:val="00FB4918"/>
    <w:rsid w:val="00FC7C9D"/>
    <w:rsid w:val="00FF28DB"/>
    <w:rsid w:val="00FF501C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cs="Segoe UI" w:eastAsia="Calibri" w:hAnsi="Segoe UI" w:asci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441B3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441B3"/>
    <w:rPr>
      <w:rFonts w:cs="Times New Roman" w:eastAsia="Calibri" w:hAnsi="Calibri" w:ascii="Calibri"/>
      <w:lang w:eastAsia="en-US"/>
    </w:rPr>
  </w:style>
  <w:style w:styleId="Bezproreda" w:type="paragraph">
    <w:name w:val="No Spacing"/>
    <w:uiPriority w:val="1"/>
    <w:qFormat/>
    <w:rsid w:val="00357C0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74B"/>
    <w:rPr>
      <w:rFonts w:cs="Times New Roman" w:eastAsia="Times New Roman" w:hAnsi="Times New Roman" w:ascii="Times New Roman"/>
      <w:b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574B"/>
    <w:rPr>
      <w:rFonts w:eastAsia="Times New Roman" w:hAnsi="Times New Roman" w:ascii="Times New Roman"/>
      <w:b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574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574B"/>
    <w:rPr>
      <w:rFonts w:cs="Times New Roman" w:eastAsia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849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D4A91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A91"/>
    <w:rPr>
      <w:rFonts w:ascii="Segoe UI" w:cs="Segoe UI" w:eastAsia="Calibri" w:hAnsi="Segoe UI"/>
      <w:sz w:val="18"/>
      <w:szCs w:val="18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441B3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441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441B3"/>
    <w:rPr>
      <w:rFonts w:ascii="Calibri" w:cs="Times New Roman" w:eastAsia="Calibri" w:hAnsi="Calibri"/>
      <w:lang w:eastAsia="en-US"/>
    </w:rPr>
  </w:style>
  <w:style w:styleId="Bezproreda" w:type="paragraph">
    <w:name w:val="No Spacing"/>
    <w:uiPriority w:val="1"/>
    <w:qFormat/>
    <w:rsid w:val="00357C0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74B"/>
    <w:rPr>
      <w:rFonts w:ascii="Times New Roman" w:cs="Times New Roman" w:eastAsia="Times New Roman" w:hAnsi="Times New Roman"/>
      <w:b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574B"/>
    <w:rPr>
      <w:rFonts w:ascii="Times New Roman" w:eastAsia="Times New Roman" w:hAnsi="Times New Roman"/>
      <w:b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574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574B"/>
    <w:rPr>
      <w:rFonts w:ascii="Times New Roman" w:cs="Times New Roman" w:eastAsia="Times New Roman" w:hAnsi="Times New Roman"/>
      <w:b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736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5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902</properties:Words>
  <properties:Characters>5601</properties:Characters>
  <properties:Lines>157</properties:Lines>
  <properties:Paragraphs>84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2018-10-09T09:26:00Z</dcterms:created>
  <dc:creator>ADMINIBM</dc:creator>
  <cp:lastModifiedBy>Sonja Pilić</cp:lastModifiedBy>
  <cp:lastPrinted>2018-10-05T09:51:00Z</cp:lastPrinted>
  <dcterms:modified xmlns:xsi="http://www.w3.org/2001/XMLSchema-instance" xsi:type="dcterms:W3CDTF">2018-10-10T09:26:00Z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St-2094/2013-109 / Podnesak - Izvješće stečajnog upravitelja (O20 Izvješće stečajnoga upravitelja o tijeku stečajnoga postupka i o stanju stečajne mase (čl. 89. st. 2. SZ) (3).docx)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