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46e6d" w14:paraId="4946e6d" w:rsidRDefault="00A93C48" w:rsidP="00A93C48" w:rsidR="00A93C48" w:rsidRPr="00D74FBE">
      <w:pPr>
        <w:ind w:left="708"/>
        <w15:collapsed w:val="false"/>
        <w:rPr>
          <w:sz w:val="24"/>
          <w:szCs w:val="24"/>
        </w:rPr>
      </w:pPr>
      <w:bookmarkStart w:name="_GoBack" w:id="0"/>
      <w:bookmarkEnd w:id="0"/>
      <w:r w:rsidRPr="00D74FBE">
        <w:rPr>
          <w:sz w:val="24"/>
          <w:szCs w:val="24"/>
        </w:rPr>
        <w:t xml:space="preserve">    </w:t>
      </w:r>
      <w:r w:rsidRPr="00D74FBE">
        <w:rPr>
          <w:noProof/>
          <w:sz w:val="24"/>
          <w:szCs w:val="24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738D5" w:rsidR="00D74FBE" w:rsidRPr="00D74FBE">
        <w:tc>
          <w:tcPr>
            <w:tcW w:type="dxa" w:w="3060"/>
          </w:tcPr>
          <w:p w:rsidRDefault="00695214" w:rsidP="004738D5" w:rsidR="00695214" w:rsidRPr="00D74FBE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D74FBE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4738D5" w:rsidR="00695214" w:rsidRPr="00D74FBE">
            <w:pPr>
              <w:rPr>
                <w:sz w:val="24"/>
                <w:szCs w:val="24"/>
              </w:rPr>
            </w:pPr>
            <w:r w:rsidRPr="00D74FBE">
              <w:rPr>
                <w:sz w:val="24"/>
                <w:szCs w:val="24"/>
              </w:rPr>
              <w:t>Trgovački sud u Zagrebu</w:t>
            </w:r>
          </w:p>
          <w:p w:rsidRDefault="00695214" w:rsidP="004738D5" w:rsidR="00695214" w:rsidRPr="00D74FBE">
            <w:pPr>
              <w:rPr>
                <w:sz w:val="24"/>
                <w:szCs w:val="24"/>
              </w:rPr>
            </w:pPr>
            <w:r w:rsidRPr="00D74FBE">
              <w:rPr>
                <w:sz w:val="24"/>
                <w:szCs w:val="24"/>
              </w:rPr>
              <w:t>Zagreb, Amruševa 2/II</w:t>
            </w:r>
          </w:p>
        </w:tc>
      </w:tr>
    </w:tbl>
    <w:p w:rsidRDefault="004738D5" w:rsidP="00E57541" w:rsidR="00695214" w:rsidRPr="00D74FBE">
      <w:pPr>
        <w:jc w:val="right"/>
        <w:rPr>
          <w:sz w:val="24"/>
          <w:szCs w:val="24"/>
        </w:rPr>
      </w:pPr>
      <w:r w:rsidRPr="00D74FBE">
        <w:rPr>
          <w:b/>
          <w:sz w:val="24"/>
          <w:szCs w:val="24"/>
        </w:rPr>
        <w:br w:clear="all" w:type="textWrapping"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Cs/>
          <w:sz w:val="24"/>
          <w:szCs w:val="24"/>
        </w:rPr>
        <w:t xml:space="preserve">  </w:t>
      </w:r>
      <w:r w:rsidR="001A788B">
        <w:rPr>
          <w:bCs/>
          <w:sz w:val="24"/>
          <w:szCs w:val="24"/>
        </w:rPr>
        <w:t>73.</w:t>
      </w:r>
      <w:r w:rsidR="000844C7">
        <w:rPr>
          <w:bCs/>
          <w:sz w:val="24"/>
          <w:szCs w:val="24"/>
        </w:rPr>
        <w:t xml:space="preserve"> </w:t>
      </w:r>
      <w:r w:rsidR="001A788B">
        <w:rPr>
          <w:bCs/>
          <w:sz w:val="24"/>
          <w:szCs w:val="24"/>
        </w:rPr>
        <w:t>St-</w:t>
      </w:r>
      <w:r w:rsidR="00A2542A">
        <w:rPr>
          <w:bCs/>
          <w:sz w:val="24"/>
          <w:szCs w:val="24"/>
        </w:rPr>
        <w:t>1873/</w:t>
      </w:r>
      <w:r w:rsidR="001A788B">
        <w:rPr>
          <w:bCs/>
          <w:sz w:val="24"/>
          <w:szCs w:val="24"/>
        </w:rPr>
        <w:t>2015</w:t>
      </w:r>
    </w:p>
    <w:p w:rsidRDefault="00A93C48" w:rsidP="00A93C48" w:rsidR="00A93C48" w:rsidRPr="00D74FBE">
      <w:pPr>
        <w:jc w:val="center"/>
        <w:rPr>
          <w:sz w:val="24"/>
          <w:szCs w:val="24"/>
        </w:rPr>
      </w:pPr>
      <w:r w:rsidRPr="00D74FBE">
        <w:rPr>
          <w:sz w:val="24"/>
          <w:szCs w:val="24"/>
        </w:rPr>
        <w:t>R E P U B L I K A</w:t>
      </w:r>
      <w:r w:rsidR="003A2670">
        <w:rPr>
          <w:sz w:val="24"/>
          <w:szCs w:val="24"/>
        </w:rPr>
        <w:t xml:space="preserve"> </w:t>
      </w:r>
      <w:r w:rsidRPr="00D74FBE">
        <w:rPr>
          <w:sz w:val="24"/>
          <w:szCs w:val="24"/>
        </w:rPr>
        <w:t xml:space="preserve">  H R V A T S K A </w:t>
      </w:r>
    </w:p>
    <w:p w:rsidRDefault="00695214" w:rsidP="00695214" w:rsidR="00695214" w:rsidRPr="00D74FBE">
      <w:pPr>
        <w:rPr>
          <w:sz w:val="24"/>
          <w:szCs w:val="24"/>
        </w:rPr>
      </w:pPr>
    </w:p>
    <w:p w:rsidRDefault="00A5506D" w:rsidP="00695214" w:rsidR="00695214" w:rsidRPr="00D74FBE">
      <w:pPr>
        <w:ind w:hanging="2880" w:left="2880"/>
        <w:jc w:val="center"/>
        <w:rPr>
          <w:sz w:val="24"/>
          <w:szCs w:val="24"/>
        </w:rPr>
      </w:pPr>
      <w:r w:rsidRPr="00D74FBE">
        <w:rPr>
          <w:sz w:val="24"/>
          <w:szCs w:val="24"/>
        </w:rPr>
        <w:t xml:space="preserve">R J E Š E N J E </w:t>
      </w:r>
    </w:p>
    <w:p w:rsidRDefault="00695214" w:rsidP="00695214" w:rsidR="00695214" w:rsidRPr="00A2542A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C17C50" w:rsidRPr="00A2542A">
      <w:pPr>
        <w:jc w:val="both"/>
        <w:rPr>
          <w:sz w:val="24"/>
          <w:szCs w:val="24"/>
        </w:rPr>
      </w:pPr>
      <w:r w:rsidRPr="00A2542A">
        <w:rPr>
          <w:sz w:val="24"/>
          <w:szCs w:val="24"/>
        </w:rPr>
        <w:tab/>
        <w:t xml:space="preserve">Trgovački sud u Zagrebu, po sucu </w:t>
      </w:r>
      <w:r w:rsidR="00695765" w:rsidRPr="00A2542A">
        <w:rPr>
          <w:sz w:val="24"/>
          <w:szCs w:val="24"/>
        </w:rPr>
        <w:t>Ivi Karin Šipek</w:t>
      </w:r>
      <w:r w:rsidRPr="00A2542A">
        <w:rPr>
          <w:sz w:val="24"/>
          <w:szCs w:val="24"/>
        </w:rPr>
        <w:t>, u stečajnom predmetu povod</w:t>
      </w:r>
      <w:r w:rsidR="00775D92" w:rsidRPr="00A2542A">
        <w:rPr>
          <w:sz w:val="24"/>
          <w:szCs w:val="24"/>
        </w:rPr>
        <w:t>om</w:t>
      </w:r>
      <w:r w:rsidRPr="00A2542A">
        <w:rPr>
          <w:sz w:val="24"/>
          <w:szCs w:val="24"/>
        </w:rPr>
        <w:t xml:space="preserve"> zahtjeva FINANCIJSKE AGENCIJE, za provedbu skraćenog stečajnog postupka nad dužnikom</w:t>
      </w:r>
      <w:r w:rsidR="00A93C48" w:rsidRPr="00A2542A">
        <w:rPr>
          <w:sz w:val="24"/>
          <w:szCs w:val="24"/>
        </w:rPr>
        <w:t xml:space="preserve"> </w:t>
      </w:r>
      <w:r w:rsidR="00A2542A" w:rsidRPr="00A2542A">
        <w:rPr>
          <w:sz w:val="24"/>
          <w:szCs w:val="24"/>
        </w:rPr>
        <w:t>LEGING d.o.o. Zagreb, Vrbanićeva 6, MBS: 080151621, OIB: 28076162572</w:t>
      </w:r>
      <w:r w:rsidR="00A3190F" w:rsidRPr="00A2542A">
        <w:rPr>
          <w:sz w:val="24"/>
          <w:szCs w:val="24"/>
        </w:rPr>
        <w:t xml:space="preserve">, </w:t>
      </w:r>
      <w:r w:rsidR="00A93C48" w:rsidRPr="00A2542A">
        <w:rPr>
          <w:sz w:val="24"/>
          <w:szCs w:val="24"/>
        </w:rPr>
        <w:t xml:space="preserve">dana </w:t>
      </w:r>
      <w:r w:rsidR="00DB5946">
        <w:rPr>
          <w:sz w:val="24"/>
          <w:szCs w:val="24"/>
        </w:rPr>
        <w:t>26</w:t>
      </w:r>
      <w:r w:rsidR="001A788B" w:rsidRPr="00A2542A">
        <w:rPr>
          <w:sz w:val="24"/>
          <w:szCs w:val="24"/>
        </w:rPr>
        <w:t>. veljače 2016.</w:t>
      </w:r>
    </w:p>
    <w:p w:rsidRDefault="00A5506D" w:rsidP="00CF56FE" w:rsidR="00CF56FE" w:rsidRPr="00D74FBE">
      <w:pPr>
        <w:jc w:val="center"/>
        <w:rPr>
          <w:bCs/>
          <w:sz w:val="24"/>
          <w:szCs w:val="24"/>
        </w:rPr>
      </w:pPr>
      <w:r w:rsidRPr="00D74FBE">
        <w:rPr>
          <w:bCs/>
          <w:sz w:val="24"/>
          <w:szCs w:val="24"/>
        </w:rPr>
        <w:t xml:space="preserve">r i j e š i o  </w:t>
      </w:r>
      <w:r w:rsidR="00123529" w:rsidRPr="00D74FBE">
        <w:rPr>
          <w:bCs/>
          <w:sz w:val="24"/>
          <w:szCs w:val="24"/>
        </w:rPr>
        <w:t>j e</w:t>
      </w:r>
      <w:r w:rsidR="00CF56FE" w:rsidRPr="00D74FBE">
        <w:rPr>
          <w:bCs/>
          <w:sz w:val="24"/>
          <w:szCs w:val="24"/>
        </w:rPr>
        <w:t xml:space="preserve"> </w:t>
      </w:r>
    </w:p>
    <w:p w:rsidRDefault="006F7DFB" w:rsidP="00CF56FE" w:rsidR="006F7DFB" w:rsidRPr="00A2542A">
      <w:pPr>
        <w:jc w:val="center"/>
        <w:rPr>
          <w:bCs/>
          <w:sz w:val="24"/>
          <w:szCs w:val="24"/>
        </w:rPr>
      </w:pPr>
    </w:p>
    <w:p w:rsidRDefault="00A5506D" w:rsidP="00D74FBE" w:rsidR="00A5506D" w:rsidRPr="00A2542A">
      <w:pPr>
        <w:ind w:firstLine="720"/>
        <w:jc w:val="both"/>
        <w:rPr>
          <w:sz w:val="24"/>
          <w:szCs w:val="24"/>
        </w:rPr>
      </w:pPr>
      <w:r w:rsidRPr="00A2542A">
        <w:rPr>
          <w:sz w:val="24"/>
          <w:szCs w:val="24"/>
        </w:rPr>
        <w:t xml:space="preserve">Obustavlja se skraćeni stečajni postupak nad dužnikom </w:t>
      </w:r>
      <w:r w:rsidR="00A2542A" w:rsidRPr="00A2542A">
        <w:rPr>
          <w:sz w:val="24"/>
          <w:szCs w:val="24"/>
        </w:rPr>
        <w:t>LEGING d.o.o. Zagreb, Vrbanićeva 6, MBS: 080151621, OIB: 28076162572</w:t>
      </w:r>
      <w:r w:rsidRPr="00A2542A">
        <w:rPr>
          <w:sz w:val="24"/>
          <w:szCs w:val="24"/>
        </w:rPr>
        <w:t>.</w:t>
      </w:r>
    </w:p>
    <w:p w:rsidRDefault="00A5506D" w:rsidP="00A5506D" w:rsidR="00A5506D" w:rsidRPr="00D74FBE">
      <w:pPr>
        <w:ind w:firstLine="720"/>
        <w:jc w:val="both"/>
        <w:rPr>
          <w:sz w:val="24"/>
          <w:szCs w:val="24"/>
        </w:rPr>
      </w:pPr>
    </w:p>
    <w:p w:rsidRDefault="00A5506D" w:rsidP="00A5506D" w:rsidR="00A5506D" w:rsidRPr="00D74FBE">
      <w:pPr>
        <w:jc w:val="center"/>
        <w:rPr>
          <w:sz w:val="24"/>
          <w:szCs w:val="24"/>
        </w:rPr>
      </w:pPr>
      <w:r w:rsidRPr="00D74FBE">
        <w:rPr>
          <w:sz w:val="24"/>
          <w:szCs w:val="24"/>
        </w:rPr>
        <w:t>Obrazloženje</w:t>
      </w:r>
    </w:p>
    <w:p w:rsidRDefault="00A5506D" w:rsidP="00A5506D" w:rsidR="00A5506D" w:rsidRPr="00D74FBE">
      <w:pPr>
        <w:jc w:val="both"/>
        <w:rPr>
          <w:sz w:val="24"/>
          <w:szCs w:val="24"/>
        </w:rPr>
      </w:pPr>
    </w:p>
    <w:p w:rsidRDefault="00A5506D" w:rsidP="00D74FBE" w:rsidR="00A5506D" w:rsidRPr="00A2542A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Financijska agencija podnijela je ovom sudu, na temelju odredbe čl. 429 st. 1 Stečajnog zakon</w:t>
      </w:r>
      <w:r w:rsidR="001A788B">
        <w:rPr>
          <w:sz w:val="24"/>
          <w:szCs w:val="24"/>
        </w:rPr>
        <w:t>a ("Narodne novine" broj 71/15,</w:t>
      </w:r>
      <w:r w:rsidRPr="00D74FBE">
        <w:rPr>
          <w:sz w:val="24"/>
          <w:szCs w:val="24"/>
        </w:rPr>
        <w:t xml:space="preserve"> dalje</w:t>
      </w:r>
      <w:r w:rsidR="001A788B">
        <w:rPr>
          <w:sz w:val="24"/>
          <w:szCs w:val="24"/>
        </w:rPr>
        <w:t xml:space="preserve"> u tekstu</w:t>
      </w:r>
      <w:r w:rsidRPr="00D74FBE">
        <w:rPr>
          <w:sz w:val="24"/>
          <w:szCs w:val="24"/>
        </w:rPr>
        <w:t xml:space="preserve">: SZ), zahtjev za provedbu skraćenog stečajnog postupka nad </w:t>
      </w:r>
      <w:r w:rsidRPr="00A2542A">
        <w:rPr>
          <w:sz w:val="24"/>
          <w:szCs w:val="24"/>
        </w:rPr>
        <w:t xml:space="preserve">dužnikom </w:t>
      </w:r>
      <w:r w:rsidR="00A2542A" w:rsidRPr="00A2542A">
        <w:rPr>
          <w:sz w:val="24"/>
          <w:szCs w:val="24"/>
        </w:rPr>
        <w:t>LEGING d.o.o. Zagreb, Vrbanićeva 6, MBS: 080151621, OIB: 28076162572</w:t>
      </w:r>
      <w:r w:rsidRPr="00A2542A">
        <w:rPr>
          <w:sz w:val="24"/>
          <w:szCs w:val="24"/>
        </w:rPr>
        <w:t>.</w:t>
      </w:r>
    </w:p>
    <w:p w:rsidRDefault="00A5506D" w:rsidP="004738D5" w:rsidR="00A56EAA" w:rsidRPr="00D74FBE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Prema odredbi čl. 428</w:t>
      </w:r>
      <w:r w:rsidR="003A2670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st. 1 SZ  sud će provesti skraćeni stečajni postupak nad pravnom osobom ako su ispunjene sljedeće pretpostavke: </w:t>
      </w:r>
    </w:p>
    <w:p w:rsidRDefault="00A5506D" w:rsidP="00A56EAA" w:rsidR="00A56EAA" w:rsidRPr="00D74FBE">
      <w:pPr>
        <w:pStyle w:val="Odlomakpopisa"/>
        <w:numPr>
          <w:ilvl w:val="0"/>
          <w:numId w:val="12"/>
        </w:numPr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ako nema zaposlenih, </w:t>
      </w:r>
    </w:p>
    <w:p w:rsidRDefault="00A5506D" w:rsidP="00A56EAA" w:rsidR="00A56EAA" w:rsidRPr="00D74FBE">
      <w:pPr>
        <w:pStyle w:val="Odlomakpopisa"/>
        <w:numPr>
          <w:ilvl w:val="0"/>
          <w:numId w:val="12"/>
        </w:numPr>
        <w:jc w:val="both"/>
        <w:rPr>
          <w:sz w:val="24"/>
          <w:szCs w:val="24"/>
        </w:rPr>
      </w:pPr>
      <w:r w:rsidRPr="00D74FBE">
        <w:rPr>
          <w:sz w:val="24"/>
          <w:szCs w:val="24"/>
        </w:rPr>
        <w:t>ako u Očevidniku redoslijeda osnova za plaćanje ima evidentirane neizvršene osnove za plaćanje u nepr</w:t>
      </w:r>
      <w:r w:rsidR="00A56EAA" w:rsidRPr="00D74FBE">
        <w:rPr>
          <w:sz w:val="24"/>
          <w:szCs w:val="24"/>
        </w:rPr>
        <w:t>ekinutom razdoblju od 120 dana i</w:t>
      </w:r>
    </w:p>
    <w:p w:rsidRDefault="00A5506D" w:rsidP="00A56EAA" w:rsidR="00A5506D" w:rsidRPr="00D74FBE">
      <w:pPr>
        <w:pStyle w:val="Odlomakpopisa"/>
        <w:numPr>
          <w:ilvl w:val="0"/>
          <w:numId w:val="12"/>
        </w:numPr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ako nisu ispunjene pretpostavke za pokretanje drugog postupka radi brisanja iz sudskoga registra. </w:t>
      </w:r>
    </w:p>
    <w:p w:rsidRDefault="00A5506D" w:rsidP="009D2ACF" w:rsidR="00A5506D" w:rsidRPr="00D74FBE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Sud je temeljem čl. 430 SZ na mrežnoj stranici e-Oglasna ploča suda dana </w:t>
      </w:r>
      <w:r w:rsidR="00A2542A">
        <w:rPr>
          <w:sz w:val="24"/>
          <w:szCs w:val="24"/>
        </w:rPr>
        <w:t>24. studenoga 2015</w:t>
      </w:r>
      <w:r w:rsidRPr="00D74FBE">
        <w:rPr>
          <w:sz w:val="24"/>
          <w:szCs w:val="24"/>
        </w:rPr>
        <w:t>. objavio oglas kojim je pozvao osobe ovlaštene za zastupanje dužnika po zakonu u roku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</w:t>
      </w:r>
      <w:r w:rsidR="00073EF5" w:rsidRPr="00D74FBE">
        <w:rPr>
          <w:sz w:val="24"/>
          <w:szCs w:val="24"/>
        </w:rPr>
        <w:t>, uz upozorenje na pravne posljedice nepodnošenja takvog prijedloga</w:t>
      </w:r>
      <w:r w:rsidRPr="00D74FBE">
        <w:rPr>
          <w:sz w:val="24"/>
          <w:szCs w:val="24"/>
        </w:rPr>
        <w:t>.</w:t>
      </w:r>
    </w:p>
    <w:p w:rsidRDefault="009D2ACF" w:rsidP="00D74FBE" w:rsidR="00A56EAA" w:rsidRPr="00D74FBE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V</w:t>
      </w:r>
      <w:r w:rsidR="00A5506D" w:rsidRPr="00D74FBE">
        <w:rPr>
          <w:sz w:val="24"/>
          <w:szCs w:val="24"/>
        </w:rPr>
        <w:t xml:space="preserve">jerovnik dužnika Republika Hrvatska je </w:t>
      </w:r>
      <w:r w:rsidR="001A788B">
        <w:rPr>
          <w:sz w:val="24"/>
          <w:szCs w:val="24"/>
        </w:rPr>
        <w:t xml:space="preserve">dana </w:t>
      </w:r>
      <w:r w:rsidR="00A2542A">
        <w:rPr>
          <w:sz w:val="24"/>
          <w:szCs w:val="24"/>
        </w:rPr>
        <w:t>16. prosinca 2015</w:t>
      </w:r>
      <w:r w:rsidR="00A5506D" w:rsidRPr="00D74FBE">
        <w:rPr>
          <w:sz w:val="24"/>
          <w:szCs w:val="24"/>
        </w:rPr>
        <w:t xml:space="preserve">. </w:t>
      </w:r>
      <w:r w:rsidRPr="00D74FBE">
        <w:rPr>
          <w:sz w:val="24"/>
          <w:szCs w:val="24"/>
        </w:rPr>
        <w:t>podnio prijedlog za otvaranje stečajnog postupka nad dužnikom te je izvijestio</w:t>
      </w:r>
      <w:r w:rsidR="00A5506D" w:rsidRPr="00D74FBE">
        <w:rPr>
          <w:sz w:val="24"/>
          <w:szCs w:val="24"/>
        </w:rPr>
        <w:t xml:space="preserve"> sud da prema dužniku </w:t>
      </w:r>
      <w:r w:rsidRPr="00D74FBE">
        <w:rPr>
          <w:sz w:val="24"/>
          <w:szCs w:val="24"/>
        </w:rPr>
        <w:t xml:space="preserve">na dan </w:t>
      </w:r>
      <w:r w:rsidR="00A2542A">
        <w:rPr>
          <w:sz w:val="24"/>
          <w:szCs w:val="24"/>
        </w:rPr>
        <w:t>7. prosinca 2015</w:t>
      </w:r>
      <w:r w:rsidRPr="00D74FBE">
        <w:rPr>
          <w:sz w:val="24"/>
          <w:szCs w:val="24"/>
        </w:rPr>
        <w:t xml:space="preserve">. </w:t>
      </w:r>
      <w:r w:rsidR="00A5506D" w:rsidRPr="00D74FBE">
        <w:rPr>
          <w:sz w:val="24"/>
          <w:szCs w:val="24"/>
        </w:rPr>
        <w:t xml:space="preserve">ima potraživanje u iznosu od </w:t>
      </w:r>
      <w:r w:rsidR="00A2542A">
        <w:rPr>
          <w:sz w:val="24"/>
          <w:szCs w:val="24"/>
        </w:rPr>
        <w:t>2.970.774,88</w:t>
      </w:r>
      <w:r w:rsidR="001A788B">
        <w:rPr>
          <w:sz w:val="24"/>
          <w:szCs w:val="24"/>
        </w:rPr>
        <w:t xml:space="preserve"> kn, kao i da dužnik ima imovinu.</w:t>
      </w:r>
    </w:p>
    <w:p w:rsidRDefault="00A56EAA" w:rsidP="00A56EAA" w:rsidR="00073EF5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Republika Hrvatska je, sukladno čl. 114</w:t>
      </w:r>
      <w:r w:rsidR="001A788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st. 3</w:t>
      </w:r>
      <w:r w:rsidR="001A788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SZ, oslobođena predujmljivanja iznosa od 1.000,00 kuna u Fond za namirenje troškova stečajnoga postupka te dodatnog iznosa koji ne može biti viši od 20.000,00 kuna u smislu stavka 1</w:t>
      </w:r>
      <w:r w:rsidR="001A788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navedenog članka. </w:t>
      </w:r>
    </w:p>
    <w:p w:rsidRDefault="00A2542A" w:rsidP="00A56EAA" w:rsidR="00A2542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Ovlaštena osoba dužnika Ognjen Bergam je podneskom od 22. prosinca 2015. dostavio u spis predmeta javnobilježnički ovjerovljeni popis imovine</w:t>
      </w:r>
      <w:r w:rsidR="0048633E">
        <w:rPr>
          <w:sz w:val="24"/>
          <w:szCs w:val="24"/>
        </w:rPr>
        <w:t xml:space="preserve"> i obveza na propisanom obrascu uvidom u koji je utvrđeno da dužnik ima imovinu.</w:t>
      </w:r>
    </w:p>
    <w:p w:rsidRDefault="00A2542A" w:rsidP="00A56EAA" w:rsidR="00A2542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Vjerovnik društvo LEGING PROJEKT d.o.o. je podneskom od dana 30. prosinca 2015. podnio prijedlog za otvaranje stečajnog postupka, a vjerovnik Odvjetničko društvo Eterović i Šarac jtd je navedeno učinio podneskom od dana 30. prosinca 2015.</w:t>
      </w:r>
    </w:p>
    <w:p w:rsidRDefault="0048633E" w:rsidP="00A56EAA" w:rsidR="00A2542A" w:rsidRPr="00D74FB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Stečajni dužnik je podneskom od 15. siječnja 2016. dostavio dokaz o uplati predujma za trošak stečajnog postupka u iznosu od 1.000,00 kuna.</w:t>
      </w:r>
    </w:p>
    <w:p w:rsidRDefault="00073EF5" w:rsidP="00A56EAA" w:rsidR="00A5506D" w:rsidRPr="00D74FBE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Kako </w:t>
      </w:r>
      <w:r w:rsidR="00A56EAA" w:rsidRPr="00D74FBE">
        <w:rPr>
          <w:sz w:val="24"/>
          <w:szCs w:val="24"/>
        </w:rPr>
        <w:t xml:space="preserve">iz </w:t>
      </w:r>
      <w:r w:rsidR="0048633E">
        <w:rPr>
          <w:sz w:val="24"/>
          <w:szCs w:val="24"/>
        </w:rPr>
        <w:t xml:space="preserve">svega </w:t>
      </w:r>
      <w:r w:rsidR="00A56EAA" w:rsidRPr="00D74FBE">
        <w:rPr>
          <w:sz w:val="24"/>
          <w:szCs w:val="24"/>
        </w:rPr>
        <w:t>navedenog proizlazi</w:t>
      </w:r>
      <w:r w:rsidRPr="00D74FBE">
        <w:rPr>
          <w:sz w:val="24"/>
          <w:szCs w:val="24"/>
        </w:rPr>
        <w:t xml:space="preserve"> da </w:t>
      </w:r>
      <w:r w:rsidR="00A56EAA" w:rsidRPr="00D74FBE">
        <w:rPr>
          <w:sz w:val="24"/>
          <w:szCs w:val="24"/>
        </w:rPr>
        <w:t xml:space="preserve">u konkretnom slučaju </w:t>
      </w:r>
      <w:r w:rsidRPr="00D74FBE">
        <w:rPr>
          <w:sz w:val="24"/>
          <w:szCs w:val="24"/>
        </w:rPr>
        <w:t>nisu</w:t>
      </w:r>
      <w:r w:rsidR="003A2C67" w:rsidRPr="00D74FBE">
        <w:rPr>
          <w:sz w:val="24"/>
          <w:szCs w:val="24"/>
        </w:rPr>
        <w:t xml:space="preserve"> ispunjene pretpostavke</w:t>
      </w:r>
      <w:r w:rsidR="00A5506D" w:rsidRPr="00D74FBE">
        <w:rPr>
          <w:sz w:val="24"/>
          <w:szCs w:val="24"/>
        </w:rPr>
        <w:t xml:space="preserve"> za </w:t>
      </w:r>
      <w:r w:rsidR="003A2C67" w:rsidRPr="00D74FBE">
        <w:rPr>
          <w:sz w:val="24"/>
          <w:szCs w:val="24"/>
        </w:rPr>
        <w:t>provedbu</w:t>
      </w:r>
      <w:r w:rsidR="00A5506D" w:rsidRPr="00D74FBE">
        <w:rPr>
          <w:sz w:val="24"/>
          <w:szCs w:val="24"/>
        </w:rPr>
        <w:t xml:space="preserve"> skraćenog stečajnog postupka koji završava otvaranjem i istovremenim zaključenjem skraćenog stečajnog postupka </w:t>
      </w:r>
      <w:r w:rsidR="003A2C67" w:rsidRPr="00D74FBE">
        <w:rPr>
          <w:sz w:val="24"/>
          <w:szCs w:val="24"/>
        </w:rPr>
        <w:t>(</w:t>
      </w:r>
      <w:r w:rsidR="00A5506D" w:rsidRPr="00D74FBE">
        <w:rPr>
          <w:sz w:val="24"/>
          <w:szCs w:val="24"/>
        </w:rPr>
        <w:t>čl. 431 SZ</w:t>
      </w:r>
      <w:r w:rsidR="003A2C67" w:rsidRPr="00D74FBE">
        <w:rPr>
          <w:sz w:val="24"/>
          <w:szCs w:val="24"/>
        </w:rPr>
        <w:t>)</w:t>
      </w:r>
      <w:r w:rsidR="00A5506D" w:rsidRPr="00D74FBE">
        <w:rPr>
          <w:sz w:val="24"/>
          <w:szCs w:val="24"/>
        </w:rPr>
        <w:t xml:space="preserve">, </w:t>
      </w:r>
      <w:r w:rsidRPr="00D74FBE">
        <w:rPr>
          <w:sz w:val="24"/>
          <w:szCs w:val="24"/>
        </w:rPr>
        <w:t xml:space="preserve">odlučeno je primjenom </w:t>
      </w:r>
      <w:r w:rsidR="00A56EAA" w:rsidRPr="00D74FBE">
        <w:rPr>
          <w:sz w:val="24"/>
          <w:szCs w:val="24"/>
        </w:rPr>
        <w:t xml:space="preserve">odredbe </w:t>
      </w:r>
      <w:r w:rsidRPr="00D74FBE">
        <w:rPr>
          <w:sz w:val="24"/>
          <w:szCs w:val="24"/>
        </w:rPr>
        <w:t>čl. 433</w:t>
      </w:r>
      <w:r w:rsidR="001A788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SZ</w:t>
      </w:r>
      <w:r w:rsidR="001A788B">
        <w:rPr>
          <w:sz w:val="24"/>
          <w:szCs w:val="24"/>
        </w:rPr>
        <w:t>-a</w:t>
      </w:r>
      <w:r w:rsidRPr="00D74FBE">
        <w:rPr>
          <w:sz w:val="24"/>
          <w:szCs w:val="24"/>
        </w:rPr>
        <w:t xml:space="preserve"> kao u izreci ovog rješenja</w:t>
      </w:r>
      <w:r w:rsidR="00A5506D" w:rsidRPr="00D74FBE">
        <w:rPr>
          <w:sz w:val="24"/>
          <w:szCs w:val="24"/>
        </w:rPr>
        <w:t>.</w:t>
      </w:r>
    </w:p>
    <w:p w:rsidRDefault="00A5506D" w:rsidP="003A2C67" w:rsidR="00A5506D" w:rsidRPr="00D74FBE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Nakon pravomoćnosti ovog rješenja, posebnim će se rješenjem odlučiti da li će se nad gore navedenim dužnikom pokrenuti prethodni postupak ili će rješenjem odmah otvoriti redovni stečajni postupak (čl. 433</w:t>
      </w:r>
      <w:r w:rsidR="003A2C67" w:rsidRPr="00D74FBE">
        <w:rPr>
          <w:sz w:val="24"/>
          <w:szCs w:val="24"/>
        </w:rPr>
        <w:t xml:space="preserve"> SZ</w:t>
      </w:r>
      <w:r w:rsidRPr="00D74FBE">
        <w:rPr>
          <w:sz w:val="24"/>
          <w:szCs w:val="24"/>
        </w:rPr>
        <w:t>).</w:t>
      </w:r>
    </w:p>
    <w:p w:rsidRDefault="00A5506D" w:rsidP="00A5506D" w:rsidR="00A5506D" w:rsidRPr="00D74FBE">
      <w:pPr>
        <w:ind w:firstLine="360"/>
        <w:jc w:val="both"/>
        <w:rPr>
          <w:sz w:val="24"/>
          <w:szCs w:val="24"/>
        </w:rPr>
      </w:pPr>
    </w:p>
    <w:p w:rsidRDefault="00A5506D" w:rsidP="00A56EAA" w:rsidR="00A5506D" w:rsidRPr="00D74FBE">
      <w:pPr>
        <w:jc w:val="both"/>
        <w:rPr>
          <w:sz w:val="24"/>
          <w:szCs w:val="24"/>
        </w:rPr>
      </w:pPr>
      <w:r w:rsidRPr="00D74FBE">
        <w:rPr>
          <w:sz w:val="24"/>
          <w:szCs w:val="24"/>
        </w:rPr>
        <w:tab/>
      </w:r>
      <w:r w:rsidRPr="00D74FBE">
        <w:rPr>
          <w:sz w:val="24"/>
          <w:szCs w:val="24"/>
        </w:rPr>
        <w:tab/>
      </w:r>
      <w:r w:rsidRPr="00D74FBE">
        <w:rPr>
          <w:sz w:val="24"/>
          <w:szCs w:val="24"/>
        </w:rPr>
        <w:tab/>
      </w:r>
      <w:r w:rsidRPr="00D74FBE">
        <w:rPr>
          <w:sz w:val="24"/>
          <w:szCs w:val="24"/>
        </w:rPr>
        <w:tab/>
        <w:t>U Zagrebu</w:t>
      </w:r>
      <w:r w:rsidR="003A2C67" w:rsidRPr="00D74FBE">
        <w:rPr>
          <w:sz w:val="24"/>
          <w:szCs w:val="24"/>
        </w:rPr>
        <w:t xml:space="preserve">, </w:t>
      </w:r>
      <w:r w:rsidR="00C17BE5">
        <w:rPr>
          <w:sz w:val="24"/>
          <w:szCs w:val="24"/>
        </w:rPr>
        <w:t xml:space="preserve">dana </w:t>
      </w:r>
      <w:r w:rsidR="00DB5946">
        <w:rPr>
          <w:sz w:val="24"/>
          <w:szCs w:val="24"/>
        </w:rPr>
        <w:t>26</w:t>
      </w:r>
      <w:r w:rsidR="001A788B">
        <w:rPr>
          <w:sz w:val="24"/>
          <w:szCs w:val="24"/>
        </w:rPr>
        <w:t>.</w:t>
      </w:r>
      <w:r w:rsidR="00DB5946">
        <w:rPr>
          <w:sz w:val="24"/>
          <w:szCs w:val="24"/>
        </w:rPr>
        <w:t xml:space="preserve"> </w:t>
      </w:r>
      <w:r w:rsidR="001A788B">
        <w:rPr>
          <w:sz w:val="24"/>
          <w:szCs w:val="24"/>
        </w:rPr>
        <w:t>veljače 2016.</w:t>
      </w:r>
    </w:p>
    <w:p w:rsidRDefault="003A2C67" w:rsidP="00A5506D" w:rsidR="003A2C67" w:rsidRPr="00D74FBE">
      <w:pPr>
        <w:jc w:val="both"/>
        <w:rPr>
          <w:sz w:val="24"/>
          <w:szCs w:val="24"/>
        </w:rPr>
      </w:pPr>
    </w:p>
    <w:p w:rsidRDefault="003A2C67" w:rsidP="001A788B" w:rsidR="003A2C67" w:rsidRPr="00D74FBE">
      <w:pPr>
        <w:ind w:left="6372"/>
        <w:jc w:val="right"/>
        <w:rPr>
          <w:sz w:val="24"/>
          <w:szCs w:val="24"/>
        </w:rPr>
      </w:pPr>
      <w:r w:rsidRPr="00D74FBE">
        <w:rPr>
          <w:sz w:val="24"/>
          <w:szCs w:val="24"/>
        </w:rPr>
        <w:t>SUDAC</w:t>
      </w:r>
    </w:p>
    <w:p w:rsidRDefault="001A788B" w:rsidP="001A788B" w:rsidR="003A2C67" w:rsidRPr="00D74FBE">
      <w:pPr>
        <w:ind w:left="6372"/>
        <w:jc w:val="right"/>
        <w:rPr>
          <w:sz w:val="24"/>
          <w:szCs w:val="24"/>
        </w:rPr>
      </w:pPr>
      <w:r>
        <w:rPr>
          <w:sz w:val="24"/>
          <w:szCs w:val="24"/>
        </w:rPr>
        <w:t>Iva Karin Šipek</w:t>
      </w:r>
    </w:p>
    <w:p w:rsidRDefault="004738D5" w:rsidP="001A788B" w:rsidR="004738D5" w:rsidRPr="00D74FBE">
      <w:pPr>
        <w:ind w:left="6372"/>
        <w:jc w:val="right"/>
        <w:rPr>
          <w:sz w:val="24"/>
          <w:szCs w:val="24"/>
        </w:rPr>
      </w:pPr>
    </w:p>
    <w:p w:rsidRDefault="003A2C67" w:rsidP="001A788B" w:rsidR="003A2C67" w:rsidRPr="00D74FBE">
      <w:pPr>
        <w:jc w:val="right"/>
        <w:rPr>
          <w:sz w:val="24"/>
          <w:szCs w:val="24"/>
        </w:rPr>
      </w:pPr>
    </w:p>
    <w:p w:rsidRDefault="004738D5" w:rsidP="00A5506D" w:rsidR="00A5506D" w:rsidRPr="00D74FBE">
      <w:pPr>
        <w:jc w:val="both"/>
        <w:rPr>
          <w:iCs/>
          <w:sz w:val="24"/>
          <w:szCs w:val="24"/>
        </w:rPr>
      </w:pPr>
      <w:r w:rsidRPr="00D74FBE">
        <w:rPr>
          <w:iCs/>
          <w:sz w:val="24"/>
          <w:szCs w:val="24"/>
        </w:rPr>
        <w:t>UPUTA O PRAVNOM LIJEKU</w:t>
      </w:r>
    </w:p>
    <w:p w:rsidRDefault="00A5506D" w:rsidP="003A2C67" w:rsidR="00A5506D" w:rsidRPr="00D74FBE">
      <w:pPr>
        <w:jc w:val="both"/>
        <w:rPr>
          <w:sz w:val="24"/>
          <w:szCs w:val="24"/>
        </w:rPr>
      </w:pPr>
      <w:r w:rsidRPr="00D74FBE">
        <w:rPr>
          <w:iCs/>
          <w:sz w:val="24"/>
          <w:szCs w:val="24"/>
        </w:rPr>
        <w:t>Protiv ovog rješenja dopuštena je žalba</w:t>
      </w:r>
      <w:r w:rsidR="003A2C67" w:rsidRPr="00D74FBE">
        <w:rPr>
          <w:iCs/>
          <w:sz w:val="24"/>
          <w:szCs w:val="24"/>
        </w:rPr>
        <w:t xml:space="preserve"> u roku 8 (osam) dana od primitka rješenja. Žalba se podnosi ovom sudu u 3 (tri) primjerka, a o žalbi odlučuje</w:t>
      </w:r>
      <w:r w:rsidRPr="00D74FBE">
        <w:rPr>
          <w:iCs/>
          <w:sz w:val="24"/>
          <w:szCs w:val="24"/>
        </w:rPr>
        <w:t xml:space="preserve"> Visok</w:t>
      </w:r>
      <w:r w:rsidR="003A2C67" w:rsidRPr="00D74FBE">
        <w:rPr>
          <w:iCs/>
          <w:sz w:val="24"/>
          <w:szCs w:val="24"/>
        </w:rPr>
        <w:t>i trgovački</w:t>
      </w:r>
      <w:r w:rsidRPr="00D74FBE">
        <w:rPr>
          <w:iCs/>
          <w:sz w:val="24"/>
          <w:szCs w:val="24"/>
        </w:rPr>
        <w:t xml:space="preserve"> sudu </w:t>
      </w:r>
      <w:r w:rsidR="003A2C67" w:rsidRPr="00D74FBE">
        <w:rPr>
          <w:iCs/>
          <w:sz w:val="24"/>
          <w:szCs w:val="24"/>
        </w:rPr>
        <w:t>Republike Hrvatske.</w:t>
      </w:r>
    </w:p>
    <w:p w:rsidRDefault="00A5506D" w:rsidP="00A5506D" w:rsidR="00A5506D">
      <w:pPr>
        <w:jc w:val="both"/>
        <w:rPr>
          <w:i/>
          <w:sz w:val="24"/>
          <w:szCs w:val="24"/>
        </w:rPr>
      </w:pPr>
    </w:p>
    <w:p w:rsidRDefault="001A788B" w:rsidP="00A5506D" w:rsidR="001A788B">
      <w:pPr>
        <w:jc w:val="both"/>
        <w:rPr>
          <w:i/>
          <w:sz w:val="24"/>
          <w:szCs w:val="24"/>
        </w:rPr>
      </w:pPr>
    </w:p>
    <w:p w:rsidRDefault="001A788B" w:rsidP="00A5506D" w:rsidR="001A788B" w:rsidRPr="00D74FBE">
      <w:pPr>
        <w:jc w:val="both"/>
        <w:rPr>
          <w:i/>
          <w:sz w:val="24"/>
          <w:szCs w:val="24"/>
        </w:rPr>
      </w:pPr>
    </w:p>
    <w:p w:rsidRDefault="00B24849" w:rsidP="00B24849" w:rsidR="00B24849" w:rsidRPr="002A2DE3">
      <w:pPr>
        <w:jc w:val="both"/>
        <w:rPr>
          <w:szCs w:val="24"/>
        </w:rPr>
      </w:pPr>
      <w:r w:rsidRPr="002A2DE3">
        <w:rPr>
          <w:szCs w:val="24"/>
        </w:rPr>
        <w:t xml:space="preserve">Dna: </w:t>
      </w:r>
    </w:p>
    <w:p w:rsidRDefault="00B24849" w:rsidP="00B24849" w:rsidR="00B24849">
      <w:pPr>
        <w:pStyle w:val="Odlomakpopisa"/>
        <w:numPr>
          <w:ilvl w:val="0"/>
          <w:numId w:val="13"/>
        </w:numPr>
        <w:overflowPunct/>
        <w:autoSpaceDE/>
        <w:autoSpaceDN/>
        <w:adjustRightInd/>
        <w:jc w:val="both"/>
        <w:textAlignment w:val="auto"/>
        <w:rPr>
          <w:szCs w:val="24"/>
        </w:rPr>
      </w:pPr>
      <w:r w:rsidRPr="00A15EE7">
        <w:rPr>
          <w:szCs w:val="24"/>
        </w:rPr>
        <w:t xml:space="preserve">Podnositelju zahtjeva: FINA, Podružnica </w:t>
      </w:r>
      <w:r>
        <w:rPr>
          <w:szCs w:val="24"/>
        </w:rPr>
        <w:t>Zagreb, Trg svibanjskih žrtava 1995.  1</w:t>
      </w:r>
      <w:r w:rsidRPr="00A15EE7">
        <w:rPr>
          <w:szCs w:val="24"/>
        </w:rPr>
        <w:t xml:space="preserve">, </w:t>
      </w:r>
      <w:r>
        <w:rPr>
          <w:szCs w:val="24"/>
        </w:rPr>
        <w:t>Zagreb</w:t>
      </w:r>
      <w:r w:rsidRPr="00A15EE7">
        <w:rPr>
          <w:szCs w:val="24"/>
        </w:rPr>
        <w:t xml:space="preserve"> </w:t>
      </w:r>
      <w:r w:rsidR="00023BA5">
        <w:rPr>
          <w:szCs w:val="24"/>
        </w:rPr>
        <w:t>– po sudskom dostavljaču</w:t>
      </w:r>
    </w:p>
    <w:p w:rsidRDefault="00B24849" w:rsidP="00B24849" w:rsidR="00B24849">
      <w:pPr>
        <w:pStyle w:val="Odlomakpopisa"/>
        <w:numPr>
          <w:ilvl w:val="0"/>
          <w:numId w:val="13"/>
        </w:numPr>
        <w:overflowPunct/>
        <w:autoSpaceDE/>
        <w:autoSpaceDN/>
        <w:adjustRightInd/>
        <w:jc w:val="both"/>
        <w:textAlignment w:val="auto"/>
        <w:rPr>
          <w:szCs w:val="24"/>
        </w:rPr>
      </w:pPr>
      <w:r w:rsidRPr="002A2DE3">
        <w:rPr>
          <w:szCs w:val="24"/>
        </w:rPr>
        <w:t>dužniku</w:t>
      </w:r>
      <w:r>
        <w:rPr>
          <w:szCs w:val="24"/>
        </w:rPr>
        <w:t xml:space="preserve"> </w:t>
      </w:r>
      <w:r w:rsidR="00023BA5">
        <w:rPr>
          <w:szCs w:val="24"/>
        </w:rPr>
        <w:t xml:space="preserve">i vjerovnicima po pun. </w:t>
      </w:r>
    </w:p>
    <w:p w:rsidRDefault="00B24849" w:rsidP="00B24849" w:rsidR="00B24849">
      <w:pPr>
        <w:pStyle w:val="Odlomakpopisa"/>
        <w:numPr>
          <w:ilvl w:val="0"/>
          <w:numId w:val="13"/>
        </w:numPr>
        <w:overflowPunct/>
        <w:autoSpaceDE/>
        <w:autoSpaceDN/>
        <w:adjustRightInd/>
        <w:jc w:val="both"/>
        <w:textAlignment w:val="auto"/>
        <w:rPr>
          <w:szCs w:val="24"/>
        </w:rPr>
      </w:pPr>
      <w:r>
        <w:rPr>
          <w:szCs w:val="24"/>
        </w:rPr>
        <w:t>RH, MF, PU</w:t>
      </w:r>
    </w:p>
    <w:p w:rsidRDefault="00B24849" w:rsidP="00B24849" w:rsidR="00B24849" w:rsidRPr="002A2DE3">
      <w:pPr>
        <w:pStyle w:val="Odlomakpopisa"/>
        <w:numPr>
          <w:ilvl w:val="0"/>
          <w:numId w:val="13"/>
        </w:numPr>
        <w:overflowPunct/>
        <w:autoSpaceDE/>
        <w:autoSpaceDN/>
        <w:adjustRightInd/>
        <w:jc w:val="both"/>
        <w:textAlignment w:val="auto"/>
        <w:rPr>
          <w:szCs w:val="24"/>
        </w:rPr>
      </w:pPr>
      <w:r>
        <w:rPr>
          <w:szCs w:val="24"/>
        </w:rPr>
        <w:t>ŽDO</w:t>
      </w:r>
    </w:p>
    <w:p w:rsidRDefault="00B24849" w:rsidP="00B24849" w:rsidR="00B24849">
      <w:pPr>
        <w:pStyle w:val="Odlomakpopisa"/>
        <w:numPr>
          <w:ilvl w:val="0"/>
          <w:numId w:val="13"/>
        </w:numPr>
        <w:overflowPunct/>
        <w:autoSpaceDE/>
        <w:autoSpaceDN/>
        <w:adjustRightInd/>
        <w:jc w:val="both"/>
        <w:textAlignment w:val="auto"/>
        <w:rPr>
          <w:szCs w:val="24"/>
        </w:rPr>
      </w:pPr>
      <w:r w:rsidRPr="002A2DE3">
        <w:rPr>
          <w:szCs w:val="24"/>
        </w:rPr>
        <w:t xml:space="preserve">e-oglasna ploča – </w:t>
      </w:r>
      <w:r>
        <w:rPr>
          <w:szCs w:val="24"/>
        </w:rPr>
        <w:t>15</w:t>
      </w:r>
      <w:r w:rsidRPr="002A2DE3">
        <w:rPr>
          <w:szCs w:val="24"/>
        </w:rPr>
        <w:t xml:space="preserve"> dana</w:t>
      </w:r>
    </w:p>
    <w:p w:rsidRDefault="000D08A6" w:rsidP="00B24849" w:rsidR="000D08A6">
      <w:pPr>
        <w:pStyle w:val="Odlomakpopisa"/>
        <w:numPr>
          <w:ilvl w:val="0"/>
          <w:numId w:val="13"/>
        </w:numPr>
        <w:overflowPunct/>
        <w:autoSpaceDE/>
        <w:autoSpaceDN/>
        <w:adjustRightInd/>
        <w:jc w:val="both"/>
        <w:textAlignment w:val="auto"/>
        <w:rPr>
          <w:szCs w:val="24"/>
        </w:rPr>
      </w:pPr>
      <w:r>
        <w:rPr>
          <w:szCs w:val="24"/>
        </w:rPr>
        <w:t>objaviti prijedloge za otvaranje stečajnog na e-oglasnoj ploči</w:t>
      </w:r>
    </w:p>
    <w:p w:rsidRDefault="00A5506D" w:rsidP="00B24849" w:rsidR="00A5506D" w:rsidRPr="00B24849">
      <w:pPr>
        <w:overflowPunct/>
        <w:autoSpaceDE/>
        <w:autoSpaceDN/>
        <w:adjustRightInd/>
        <w:ind w:left="360"/>
        <w:jc w:val="both"/>
        <w:textAlignment w:val="auto"/>
        <w:rPr>
          <w:szCs w:val="24"/>
        </w:rPr>
      </w:pPr>
    </w:p>
    <w:p w:rsidRDefault="00A93C48" w:rsidP="00A93C48" w:rsidR="00A93C48" w:rsidRPr="00D74FBE">
      <w:pPr>
        <w:ind w:firstLine="708"/>
        <w:jc w:val="both"/>
        <w:rPr>
          <w:sz w:val="24"/>
          <w:szCs w:val="24"/>
        </w:rPr>
      </w:pPr>
    </w:p>
    <w:sectPr w:rsidSect="004738D5" w:rsidR="00A93C48" w:rsidRPr="00D74FBE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8D5" w:rsidP="004738D5" w:rsidR="004738D5">
    <w:pPr>
      <w:pStyle w:val="Podnoje"/>
      <w:jc w:val="center"/>
    </w:pPr>
  </w:p>
  <w:p w:rsidRDefault="004738D5" w:rsidR="004738D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7244232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A2542A" w:rsidP="00E57541" w:rsidR="004738D5">
        <w:pPr>
          <w:pStyle w:val="Zaglavlje"/>
          <w:jc w:val="right"/>
        </w:pPr>
        <w:r>
          <w:rPr>
            <w:bCs/>
            <w:sz w:val="24"/>
            <w:szCs w:val="24"/>
          </w:rPr>
          <w:t>73. St-1873</w:t>
        </w:r>
        <w:r w:rsidR="001A788B">
          <w:rPr>
            <w:bCs/>
            <w:sz w:val="24"/>
            <w:szCs w:val="24"/>
          </w:rPr>
          <w:t>/2015</w:t>
        </w:r>
      </w:p>
      <w:p w:rsidRDefault="004738D5" w:rsidR="004738D5" w:rsidRPr="004738D5">
        <w:pPr>
          <w:pStyle w:val="Zaglavlje"/>
          <w:jc w:val="center"/>
          <w:rPr>
            <w:sz w:val="24"/>
            <w:szCs w:val="24"/>
          </w:rPr>
        </w:pPr>
        <w:r w:rsidRPr="004738D5">
          <w:rPr>
            <w:sz w:val="24"/>
            <w:szCs w:val="24"/>
          </w:rPr>
          <w:fldChar w:fldCharType="begin"/>
        </w:r>
        <w:r w:rsidRPr="004738D5">
          <w:rPr>
            <w:sz w:val="24"/>
            <w:szCs w:val="24"/>
          </w:rPr>
          <w:instrText>PAGE   \* MERGEFORMAT</w:instrText>
        </w:r>
        <w:r w:rsidRPr="004738D5">
          <w:rPr>
            <w:sz w:val="24"/>
            <w:szCs w:val="24"/>
          </w:rPr>
          <w:fldChar w:fldCharType="separate"/>
        </w:r>
        <w:r w:rsidR="00191DFD">
          <w:rPr>
            <w:noProof/>
            <w:sz w:val="24"/>
            <w:szCs w:val="24"/>
          </w:rPr>
          <w:t>2</w:t>
        </w:r>
        <w:r w:rsidRPr="004738D5">
          <w:rPr>
            <w:sz w:val="24"/>
            <w:szCs w:val="24"/>
          </w:rPr>
          <w:fldChar w:fldCharType="end"/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8D5" w:rsidP="004738D5" w:rsidR="004738D5">
    <w:pPr>
      <w:pStyle w:val="Zaglavlje"/>
      <w:jc w:val="right"/>
    </w:pPr>
  </w:p>
  <w:p w:rsidRDefault="004738D5" w:rsidR="004738D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B1B739B"/>
    <w:multiLevelType w:val="hybridMultilevel"/>
    <w:tmpl w:val="82E044F4"/>
    <w:lvl w:tplc="06BCCE44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8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2"/>
  </w:num>
  <w:num w:numId="2">
    <w:abstractNumId w:val="7"/>
    <w:lvlOverride w:ilvl="0">
      <w:startOverride w:val="1"/>
    </w:lvlOverride>
  </w:num>
  <w:num w:numId="3">
    <w:abstractNumId w:val="10"/>
  </w:num>
  <w:num w:numId="4">
    <w:abstractNumId w:val="2"/>
  </w:num>
  <w:num w:numId="5">
    <w:abstractNumId w:val="9"/>
  </w:num>
  <w:num w:numId="6">
    <w:abstractNumId w:val="6"/>
  </w:num>
  <w:num w:numId="7">
    <w:abstractNumId w:val="8"/>
  </w:num>
  <w:num w:numId="8">
    <w:abstractNumId w:val="4"/>
  </w:num>
  <w:num w:numId="9">
    <w:abstractNumId w:val="0"/>
  </w:num>
  <w:num w:numId="10">
    <w:abstractNumId w:val="11"/>
  </w:num>
  <w:num w:numId="11">
    <w:abstractNumId w:val="3"/>
  </w:num>
  <w:num w:numId="12">
    <w:abstractNumId w:val="5"/>
  </w:num>
  <w:num w:numId="1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1DE2"/>
    <w:rsid w:val="00023BA5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3EF5"/>
    <w:rsid w:val="00082B1E"/>
    <w:rsid w:val="000844C7"/>
    <w:rsid w:val="000A19F2"/>
    <w:rsid w:val="000A23AD"/>
    <w:rsid w:val="000A6083"/>
    <w:rsid w:val="000B0687"/>
    <w:rsid w:val="000C7001"/>
    <w:rsid w:val="000D08A6"/>
    <w:rsid w:val="000D2F83"/>
    <w:rsid w:val="000D5090"/>
    <w:rsid w:val="000D61B8"/>
    <w:rsid w:val="000D684F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0FF8"/>
    <w:rsid w:val="00111921"/>
    <w:rsid w:val="001141DA"/>
    <w:rsid w:val="0011495D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1DFD"/>
    <w:rsid w:val="00194A5B"/>
    <w:rsid w:val="001A028B"/>
    <w:rsid w:val="001A3C39"/>
    <w:rsid w:val="001A788B"/>
    <w:rsid w:val="001B0891"/>
    <w:rsid w:val="001B3AD7"/>
    <w:rsid w:val="001B5C35"/>
    <w:rsid w:val="001C0EBE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E02B3"/>
    <w:rsid w:val="002F1469"/>
    <w:rsid w:val="002F5F25"/>
    <w:rsid w:val="002F69E0"/>
    <w:rsid w:val="0030184A"/>
    <w:rsid w:val="0030387B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04BC"/>
    <w:rsid w:val="00381C8F"/>
    <w:rsid w:val="0038418E"/>
    <w:rsid w:val="003941E8"/>
    <w:rsid w:val="003A2670"/>
    <w:rsid w:val="003A2C67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38D5"/>
    <w:rsid w:val="00474E9B"/>
    <w:rsid w:val="00475264"/>
    <w:rsid w:val="00477073"/>
    <w:rsid w:val="00482D71"/>
    <w:rsid w:val="0048633E"/>
    <w:rsid w:val="004874E3"/>
    <w:rsid w:val="004877C0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39B0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B71"/>
    <w:rsid w:val="00624CE8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5214"/>
    <w:rsid w:val="00695765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3C98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6557A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65721"/>
    <w:rsid w:val="00872255"/>
    <w:rsid w:val="0087348C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1727B"/>
    <w:rsid w:val="0092581D"/>
    <w:rsid w:val="0093028D"/>
    <w:rsid w:val="00932CA2"/>
    <w:rsid w:val="009340D3"/>
    <w:rsid w:val="009365EA"/>
    <w:rsid w:val="00937662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383"/>
    <w:rsid w:val="009C4B0C"/>
    <w:rsid w:val="009C507F"/>
    <w:rsid w:val="009D0A10"/>
    <w:rsid w:val="009D2ACF"/>
    <w:rsid w:val="009D3583"/>
    <w:rsid w:val="009D3CE4"/>
    <w:rsid w:val="009D5805"/>
    <w:rsid w:val="009D69A3"/>
    <w:rsid w:val="009E1874"/>
    <w:rsid w:val="009F388F"/>
    <w:rsid w:val="009F4ACC"/>
    <w:rsid w:val="009F5D38"/>
    <w:rsid w:val="009F7800"/>
    <w:rsid w:val="00A00569"/>
    <w:rsid w:val="00A046AD"/>
    <w:rsid w:val="00A05FB1"/>
    <w:rsid w:val="00A13997"/>
    <w:rsid w:val="00A17588"/>
    <w:rsid w:val="00A21146"/>
    <w:rsid w:val="00A2542A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17AD"/>
    <w:rsid w:val="00A5506D"/>
    <w:rsid w:val="00A56EAA"/>
    <w:rsid w:val="00A60E78"/>
    <w:rsid w:val="00A62CE1"/>
    <w:rsid w:val="00A67396"/>
    <w:rsid w:val="00A722A9"/>
    <w:rsid w:val="00A74ED8"/>
    <w:rsid w:val="00A852CD"/>
    <w:rsid w:val="00A87E8F"/>
    <w:rsid w:val="00A93C48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AF743B"/>
    <w:rsid w:val="00B02F2A"/>
    <w:rsid w:val="00B13B69"/>
    <w:rsid w:val="00B2484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15C2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6500"/>
    <w:rsid w:val="00BD7795"/>
    <w:rsid w:val="00BE25EC"/>
    <w:rsid w:val="00BE35EA"/>
    <w:rsid w:val="00C00837"/>
    <w:rsid w:val="00C00A6B"/>
    <w:rsid w:val="00C040D0"/>
    <w:rsid w:val="00C1532C"/>
    <w:rsid w:val="00C17BE5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3426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0256A"/>
    <w:rsid w:val="00D16DD8"/>
    <w:rsid w:val="00D17166"/>
    <w:rsid w:val="00D30ED3"/>
    <w:rsid w:val="00D33644"/>
    <w:rsid w:val="00D413EC"/>
    <w:rsid w:val="00D4629E"/>
    <w:rsid w:val="00D64D25"/>
    <w:rsid w:val="00D6743C"/>
    <w:rsid w:val="00D70237"/>
    <w:rsid w:val="00D70FCA"/>
    <w:rsid w:val="00D74FBE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5946"/>
    <w:rsid w:val="00DC1538"/>
    <w:rsid w:val="00DC19A1"/>
    <w:rsid w:val="00DC1E56"/>
    <w:rsid w:val="00DC3984"/>
    <w:rsid w:val="00DC39CA"/>
    <w:rsid w:val="00DC47EF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57541"/>
    <w:rsid w:val="00E601B8"/>
    <w:rsid w:val="00E63F6E"/>
    <w:rsid w:val="00E65D5D"/>
    <w:rsid w:val="00E66F2E"/>
    <w:rsid w:val="00E87384"/>
    <w:rsid w:val="00E91BC3"/>
    <w:rsid w:val="00E92A17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2B0E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5353F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19E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link w:val="PodnojeChar"/>
    <w:uiPriority w:val="99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5506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4738D5"/>
  </w:style>
  <w:style w:customStyle="true" w:styleId="PodnojeChar" w:type="character">
    <w:name w:val="Podnožje Char"/>
    <w:basedOn w:val="Zadanifontodlomka"/>
    <w:link w:val="Podnoje"/>
    <w:uiPriority w:val="99"/>
    <w:rsid w:val="004738D5"/>
  </w:style>
  <w:style w:styleId="Tekstrezerviranogmjesta" w:type="character">
    <w:name w:val="Placeholder Text"/>
    <w:basedOn w:val="Zadanifontodlomka"/>
    <w:uiPriority w:val="99"/>
    <w:semiHidden/>
    <w:rsid w:val="00BD77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779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779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779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779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link w:val="PodnojeChar"/>
    <w:uiPriority w:val="99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5506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4738D5"/>
  </w:style>
  <w:style w:customStyle="1" w:styleId="PodnojeChar" w:type="character">
    <w:name w:val="Podnožje Char"/>
    <w:basedOn w:val="Zadanifontodlomka"/>
    <w:link w:val="Podnoje"/>
    <w:uiPriority w:val="99"/>
    <w:rsid w:val="004738D5"/>
  </w:style>
  <w:style w:styleId="Tekstrezerviranogmjesta" w:type="character">
    <w:name w:val="Placeholder Text"/>
    <w:basedOn w:val="Zadanifontodlomka"/>
    <w:uiPriority w:val="99"/>
    <w:semiHidden/>
    <w:rsid w:val="00BD77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779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779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779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779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6668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2016.</izvorni_sadrzaj>
    <derivirana_varijabla naziv="DomainObject.DatumDonosenjaOdluke_1">26.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St-1873/2015-15</izvorni_sadrzaj>
    <derivirana_varijabla naziv="DomainObject.Oznaka_1">St-1873/2015-15</derivirana_varijabla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1873</izvorni_sadrzaj>
    <derivirana_varijabla naziv="DomainObject.Predmet.Broj_1">1873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St-1873/2015</izvorni_sadrzaj>
    <derivirana_varijabla naziv="DomainObject.Predmet.OznakaBroj_1">St-1873/2015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LEGING d.o.o. zastupanog po punomoćniku Ognjen Bergam</izvorni_sadrzaj>
    <derivirana_varijabla naziv="DomainObject.Predmet.ProtustrankaFormated_1">  LEGING d.o.o. zastupanog po punomoćniku Ognjen Bergam</derivirana_varijabla>
  </DomainObject.Predmet.ProtustrankaFormated>
  <DomainObject.Predmet.ProtustrankaFormatedOIB>
    <izvorni_sadrzaj>  LEGING d.o.o., OIB 28076162572 zastupanog po punomoćniku Ognjen Bergam</izvorni_sadrzaj>
    <derivirana_varijabla naziv="DomainObject.Predmet.ProtustrankaFormatedOIB_1">  LEGING d.o.o., OIB 28076162572 zastupanog po punomoćniku Ognjen Bergam</derivirana_varijabla>
  </DomainObject.Predmet.ProtustrankaFormatedOIB>
  <DomainObject.Predmet.ProtustrankaFormatedWithAdress>
    <izvorni_sadrzaj> LEGING d.o.o., Vrbanićeva br. 6, 10000 Zagreb zastupanog po punomoćniku Ognjen Bergam</izvorni_sadrzaj>
    <derivirana_varijabla naziv="DomainObject.Predmet.ProtustrankaFormatedWithAdress_1"> LEGING d.o.o., Vrbanićeva br. 6, 10000 Zagreb zastupanog po punomoćniku Ognjen Bergam</derivirana_varijabla>
  </DomainObject.Predmet.ProtustrankaFormatedWithAdress>
  <DomainObject.Predmet.ProtustrankaFormatedWithAdressOIB>
    <izvorni_sadrzaj> LEGING d.o.o., OIB 28076162572, Vrbanićeva br. 6, 10000 Zagreb zastupanog po punomoćniku Ognjen Bergam</izvorni_sadrzaj>
    <derivirana_varijabla naziv="DomainObject.Predmet.ProtustrankaFormatedWithAdressOIB_1"> LEGING d.o.o., OIB 28076162572, Vrbanićeva br. 6, 10000 Zagreb zastupanog po punomoćniku Ognjen Bergam</derivirana_varijabla>
  </DomainObject.Predmet.ProtustrankaFormatedWithAdressOIB>
  <DomainObject.Predmet.ProtustrankaWithAdress>
    <izvorni_sadrzaj>LEGING d.o.o. Vrbanićeva br. 6, 10000 Zagreb</izvorni_sadrzaj>
    <derivirana_varijabla naziv="DomainObject.Predmet.ProtustrankaWithAdress_1">LEGING d.o.o. Vrbanićeva br. 6, 10000 Zagreb</derivirana_varijabla>
  </DomainObject.Predmet.ProtustrankaWithAdress>
  <DomainObject.Predmet.ProtustrankaWithAdressOIB>
    <izvorni_sadrzaj>LEGING d.o.o., OIB 28076162572, Vrbanićeva br. 6, 10000 Zagreb</izvorni_sadrzaj>
    <derivirana_varijabla naziv="DomainObject.Predmet.ProtustrankaWithAdressOIB_1">LEGING d.o.o., OIB 28076162572, Vrbanićeva br. 6, 10000 Zagreb</derivirana_varijabla>
  </DomainObject.Predmet.ProtustrankaWithAdressOIB>
  <DomainObject.Predmet.ProtustrankaNazivFormated>
    <izvorni_sadrzaj>LEGING d.o.o.</izvorni_sadrzaj>
    <derivirana_varijabla naziv="DomainObject.Predmet.ProtustrankaNazivFormated_1">LEGING d.o.o.</derivirana_varijabla>
  </DomainObject.Predmet.ProtustrankaNazivFormated>
  <DomainObject.Predmet.ProtustrankaNazivFormatedOIB>
    <izvorni_sadrzaj>LEGING d.o.o., OIB 28076162572</izvorni_sadrzaj>
    <derivirana_varijabla naziv="DomainObject.Predmet.ProtustrankaNazivFormatedOIB_1">LEGING d.o.o., OIB 28076162572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Leging projekt d.o.o.</izvorni_sadrzaj>
    <derivirana_varijabla naziv="DomainObject.Predmet.StrankaFormated_1">  FINA Regionalni centar Zagreb; Leging projekt d.o.o.</derivirana_varijabla>
  </DomainObject.Predmet.StrankaFormated>
  <DomainObject.Predmet.StrankaFormatedOIB>
    <izvorni_sadrzaj>  FINA Regionalni centar Zagreb, OIB 85821130368; Leging projekt d.o.o., OIB 00985751639</izvorni_sadrzaj>
    <derivirana_varijabla naziv="DomainObject.Predmet.StrankaFormatedOIB_1">  FINA Regionalni centar Zagreb, OIB 85821130368; Leging projekt d.o.o., OIB 00985751639</derivirana_varijabla>
  </DomainObject.Predmet.StrankaFormatedOIB>
  <DomainObject.Predmet.StrankaFormatedWithAdress>
    <izvorni_sadrzaj> FINA Regionalni centar Zagreb, Trg Svibanjskih žrtava 1995. br. 1, 10000 Zagreb; Leging projekt d.o.o.</izvorni_sadrzaj>
    <derivirana_varijabla naziv="DomainObject.Predmet.StrankaFormatedWithAdress_1"> FINA Regionalni centar Zagreb, Trg Svibanjskih žrtava 1995. br. 1, 10000 Zagreb; Leging projekt d.o.o.</derivirana_varijabla>
  </DomainObject.Predmet.StrankaFormatedWithAdress>
  <DomainObject.Predmet.StrankaFormatedWithAdressOIB>
    <izvorni_sadrzaj> FINA Regionalni centar Zagreb, OIB 85821130368, Trg Svibanjskih žrtava 1995. br. 1, 10000 Zagreb; Leging projekt d.o.o., OIB 00985751639</izvorni_sadrzaj>
    <derivirana_varijabla naziv="DomainObject.Predmet.StrankaFormatedWithAdressOIB_1"> FINA Regionalni centar Zagreb, OIB 85821130368, Trg Svibanjskih žrtava 1995. br. 1, 10000 Zagreb; Leging projekt d.o.o., OIB 00985751639</derivirana_varijabla>
  </DomainObject.Predmet.StrankaFormatedWithAdressOIB>
  <DomainObject.Predmet.StrankaWithAdress>
    <izvorni_sadrzaj>FINA Regionalni centar Zagreb Trg Svibanjskih žrtava 1995. br. 1,10000 Zagreb,Leging projekt d.o.o. </izvorni_sadrzaj>
    <derivirana_varijabla naziv="DomainObject.Predmet.StrankaWithAdress_1">FINA Regionalni centar Zagreb Trg Svibanjskih žrtava 1995. br. 1,10000 Zagreb,Leging projekt d.o.o. </derivirana_varijabla>
  </DomainObject.Predmet.StrankaWithAdress>
  <DomainObject.Predmet.StrankaWithAdressOIB>
    <izvorni_sadrzaj>FINA Regionalni centar Zagreb, OIB 85821130368, Trg Svibanjskih žrtava 1995. br. 1,10000 Zagreb,Leging projekt d.o.o., OIB 00985751639</izvorni_sadrzaj>
    <derivirana_varijabla naziv="DomainObject.Predmet.StrankaWithAdressOIB_1">FINA Regionalni centar Zagreb, OIB 85821130368, Trg Svibanjskih žrtava 1995. br. 1,10000 Zagreb,Leging projekt d.o.o., OIB 00985751639</derivirana_varijabla>
  </DomainObject.Predmet.StrankaWithAdressOIB>
  <DomainObject.Predmet.StrankaNazivFormated>
    <izvorni_sadrzaj>FINA Regionalni centar Zagreb,Leging projekt d.o.o.</izvorni_sadrzaj>
    <derivirana_varijabla naziv="DomainObject.Predmet.StrankaNazivFormated_1">FINA Regionalni centar Zagreb,Leging projekt d.o.o.</derivirana_varijabla>
  </DomainObject.Predmet.StrankaNazivFormated>
  <DomainObject.Predmet.StrankaNazivFormatedOIB>
    <izvorni_sadrzaj>FINA Regionalni centar Zagreb, OIB 85821130368,Leging projekt d.o.o., OIB 00985751639</izvorni_sadrzaj>
    <derivirana_varijabla naziv="DomainObject.Predmet.StrankaNazivFormatedOIB_1">FINA Regionalni centar Zagreb, OIB 85821130368,Leging projekt d.o.o., OIB 00985751639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  <item>Leging projekt d.o.o.</item>
    </izvorni_sadrzaj>
    <derivirana_varijabla naziv="DomainObject.Predmet.StrankaListFormated_1">
      <item>FINA Regionalni centar Zagreb</item>
      <item>Leging projekt d.o.o.</item>
    </derivirana_varijabla>
  </DomainObject.Predmet.StrankaListFormated>
  <DomainObject.Predmet.StrankaListFormatedOIB>
    <izvorni_sadrzaj>
      <item>FINA Regionalni centar Zagreb, OIB 85821130368</item>
      <item>Leging projekt d.o.o., OIB 00985751639</item>
    </izvorni_sadrzaj>
    <derivirana_varijabla naziv="DomainObject.Predmet.StrankaListFormatedOIB_1">
      <item>FINA Regionalni centar Zagreb, OIB 85821130368</item>
      <item>Leging projekt d.o.o., OIB 00985751639</item>
    </derivirana_varijabla>
  </DomainObject.Predmet.StrankaListFormatedOIB>
  <DomainObject.Predmet.StrankaListFormatedWithAdress>
    <izvorni_sadrzaj>
      <item>FINA Regionalni centar Zagreb, Trg Svibanjskih žrtava 1995. br. 1, 10000 Zagreb</item>
      <item>Leging projekt d.o.o.</item>
    </izvorni_sadrzaj>
    <derivirana_varijabla naziv="DomainObject.Predmet.StrankaListFormatedWithAdress_1">
      <item>FINA Regionalni centar Zagreb, Trg Svibanjskih žrtava 1995. br. 1, 10000 Zagreb</item>
      <item>Leging projekt d.o.o.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Leging projekt d.o.o., OIB 00985751639</item>
    </izvorni_sadrzaj>
    <derivirana_varijabla naziv="DomainObject.Predmet.StrankaListFormatedWithAdressOIB_1">
      <item>FINA Regionalni centar Zagreb, OIB 85821130368, Trg Svibanjskih žrtava 1995. br. 1, 10000 Zagreb</item>
      <item>Leging projekt d.o.o., OIB 00985751639</item>
    </derivirana_varijabla>
  </DomainObject.Predmet.StrankaListFormatedWithAdressOIB>
  <DomainObject.Predmet.StrankaListNazivFormated>
    <izvorni_sadrzaj>
      <item>FINA Regionalni centar Zagreb</item>
      <item>Leging projekt d.o.o.</item>
    </izvorni_sadrzaj>
    <derivirana_varijabla naziv="DomainObject.Predmet.StrankaListNazivFormated_1">
      <item>FINA Regionalni centar Zagreb</item>
      <item>Leging projekt d.o.o.</item>
    </derivirana_varijabla>
  </DomainObject.Predmet.StrankaListNazivFormated>
  <DomainObject.Predmet.StrankaListNazivFormatedOIB>
    <izvorni_sadrzaj>
      <item>FINA Regionalni centar Zagreb, OIB 85821130368</item>
      <item>Leging projekt d.o.o., OIB 00985751639</item>
    </izvorni_sadrzaj>
    <derivirana_varijabla naziv="DomainObject.Predmet.StrankaListNazivFormatedOIB_1">
      <item>FINA Regionalni centar Zagreb, OIB 85821130368</item>
      <item>Leging projekt d.o.o., OIB 00985751639</item>
    </derivirana_varijabla>
  </DomainObject.Predmet.StrankaListNazivFormatedOIB>
  <DomainObject.Predmet.ProtuStrankaListFormated>
    <izvorni_sadrzaj>
      <item>LEGING d.o.o. zastupanog po punomoćniku Ognjen Bergam</item>
    </izvorni_sadrzaj>
    <derivirana_varijabla naziv="DomainObject.Predmet.ProtuStrankaListFormated_1">
      <item>LEGING d.o.o. zastupanog po punomoćniku Ognjen Bergam</item>
    </derivirana_varijabla>
  </DomainObject.Predmet.ProtuStrankaListFormated>
  <DomainObject.Predmet.ProtuStrankaListFormatedOIB>
    <izvorni_sadrzaj>
      <item>LEGING d.o.o., OIB 28076162572 zastupanog po punomoćniku Ognjen Bergam</item>
    </izvorni_sadrzaj>
    <derivirana_varijabla naziv="DomainObject.Predmet.ProtuStrankaListFormatedOIB_1">
      <item>LEGING d.o.o., OIB 28076162572 zastupanog po punomoćniku Ognjen Bergam</item>
    </derivirana_varijabla>
  </DomainObject.Predmet.ProtuStrankaListFormatedOIB>
  <DomainObject.Predmet.ProtuStrankaListFormatedWithAdress>
    <izvorni_sadrzaj>
      <item>LEGING d.o.o., Vrbanićeva br. 6, 10000 Zagreb zastupanog po punomoćniku Ognjen Bergam</item>
    </izvorni_sadrzaj>
    <derivirana_varijabla naziv="DomainObject.Predmet.ProtuStrankaListFormatedWithAdress_1">
      <item>LEGING d.o.o., Vrbanićeva br. 6, 10000 Zagreb zastupanog po punomoćniku Ognjen Bergam</item>
    </derivirana_varijabla>
  </DomainObject.Predmet.ProtuStrankaListFormatedWithAdress>
  <DomainObject.Predmet.ProtuStrankaListFormatedWithAdressOIB>
    <izvorni_sadrzaj>
      <item>LEGING d.o.o., OIB 28076162572, Vrbanićeva br. 6, 10000 Zagreb zastupanog po punomoćniku Ognjen Bergam</item>
    </izvorni_sadrzaj>
    <derivirana_varijabla naziv="DomainObject.Predmet.ProtuStrankaListFormatedWithAdressOIB_1">
      <item>LEGING d.o.o., OIB 28076162572, Vrbanićeva br. 6, 10000 Zagreb zastupanog po punomoćniku Ognjen Bergam</item>
    </derivirana_varijabla>
  </DomainObject.Predmet.ProtuStrankaListFormatedWithAdressOIB>
  <DomainObject.Predmet.ProtuStrankaListNazivFormated>
    <izvorni_sadrzaj>
      <item>LEGING d.o.o.</item>
    </izvorni_sadrzaj>
    <derivirana_varijabla naziv="DomainObject.Predmet.ProtuStrankaListNazivFormated_1">
      <item>LEGING d.o.o.</item>
    </derivirana_varijabla>
  </DomainObject.Predmet.ProtuStrankaListNazivFormated>
  <DomainObject.Predmet.ProtuStrankaListNazivFormatedOIB>
    <izvorni_sadrzaj>
      <item>LEGING d.o.o., OIB 28076162572</item>
    </izvorni_sadrzaj>
    <derivirana_varijabla naziv="DomainObject.Predmet.ProtuStrankaListNazivFormatedOIB_1">
      <item>LEGING d.o.o., OIB 28076162572</item>
    </derivirana_varijabla>
  </DomainObject.Predmet.ProtuStrankaListNazivFormatedOIB>
  <DomainObject.Predmet.OstaliListFormated>
    <izvorni_sadrzaj>
      <item>Ognjen Bergam punomoćnik sudionika u postupku LEGING d.o.o.</item>
      <item>Odvjetničko društvo ETEROVIĆ i ŠARAC</item>
    </izvorni_sadrzaj>
    <derivirana_varijabla naziv="DomainObject.Predmet.OstaliListFormated_1">
      <item>Ognjen Bergam punomoćnik sudionika u postupku LEGING d.o.o.</item>
      <item>Odvjetničko društvo ETEROVIĆ i ŠARAC</item>
    </derivirana_varijabla>
  </DomainObject.Predmet.OstaliListFormated>
  <DomainObject.Predmet.OstaliListFormatedOIB>
    <izvorni_sadrzaj>
      <item>Ognjen Bergam, OIB 17981393327 punomoćnik sudionika u postupku LEGING d.o.o.</item>
      <item>Odvjetničko društvo ETEROVIĆ i ŠARAC, OIB 31785728337</item>
    </izvorni_sadrzaj>
    <derivirana_varijabla naziv="DomainObject.Predmet.OstaliListFormatedOIB_1">
      <item>Ognjen Bergam, OIB 17981393327 punomoćnik sudionika u postupku LEGING d.o.o.</item>
      <item>Odvjetničko društvo ETEROVIĆ i ŠARAC, OIB 31785728337</item>
    </derivirana_varijabla>
  </DomainObject.Predmet.OstaliListFormatedOIB>
  <DomainObject.Predmet.OstaliListFormatedWithAdress>
    <izvorni_sadrzaj>
      <item>Ognjen Bergam, Olibska 11, 10000 Zagreb punomoćnik sudionika u postupku LEGING d.o.o.</item>
      <item>Odvjetničko društvo ETEROVIĆ i ŠARAC, Palmotićeva 68, 10000 Zagreb</item>
    </izvorni_sadrzaj>
    <derivirana_varijabla naziv="DomainObject.Predmet.OstaliListFormatedWithAdress_1">
      <item>Ognjen Bergam, Olibska 11, 10000 Zagreb punomoćnik sudionika u postupku LEGING d.o.o.</item>
      <item>Odvjetničko društvo ETEROVIĆ i ŠARAC, Palmotićeva 68, 10000 Zagreb</item>
    </derivirana_varijabla>
  </DomainObject.Predmet.OstaliListFormatedWithAdress>
  <DomainObject.Predmet.OstaliListFormatedWithAdressOIB>
    <izvorni_sadrzaj>
      <item>Ognjen Bergam, OIB 17981393327, Olibska 11, 10000 Zagreb punomoćnik sudionika u postupku LEGING d.o.o.</item>
      <item>Odvjetničko društvo ETEROVIĆ i ŠARAC, OIB 31785728337, Palmotićeva 68, 10000 Zagreb</item>
    </izvorni_sadrzaj>
    <derivirana_varijabla naziv="DomainObject.Predmet.OstaliListFormatedWithAdressOIB_1">
      <item>Ognjen Bergam, OIB 17981393327, Olibska 11, 10000 Zagreb punomoćnik sudionika u postupku LEGING d.o.o.</item>
      <item>Odvjetničko društvo ETEROVIĆ i ŠARAC, OIB 31785728337, Palmotićeva 68, 10000 Zagreb</item>
    </derivirana_varijabla>
  </DomainObject.Predmet.OstaliListFormatedWithAdressOIB>
  <DomainObject.Predmet.OstaliListNazivFormated>
    <izvorni_sadrzaj>
      <item>Ognjen Bergam</item>
      <item>Odvjetničko društvo ETEROVIĆ i ŠARAC</item>
    </izvorni_sadrzaj>
    <derivirana_varijabla naziv="DomainObject.Predmet.OstaliListNazivFormated_1">
      <item>Ognjen Bergam</item>
      <item>Odvjetničko društvo ETEROVIĆ i ŠARAC</item>
    </derivirana_varijabla>
  </DomainObject.Predmet.OstaliListNazivFormated>
  <DomainObject.Predmet.OstaliListNazivFormatedOIB>
    <izvorni_sadrzaj>
      <item>Ognjen Bergam, OIB 17981393327</item>
      <item>Odvjetničko društvo ETEROVIĆ i ŠARAC, OIB 31785728337</item>
    </izvorni_sadrzaj>
    <derivirana_varijabla naziv="DomainObject.Predmet.OstaliListNazivFormatedOIB_1">
      <item>Ognjen Bergam, OIB 17981393327</item>
      <item>Odvjetničko društvo ETEROVIĆ i ŠARAC, OIB 31785728337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>St-1873/2015-15</izvorni_sadrzaj>
    <derivirana_varijabla naziv="DomainObject.PoslovniBrojDokumenta_1">St-1873/2015-15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LEGING d.o.o.</izvorni_sadrzaj>
    <derivirana_varijabla naziv="DomainObject.Predmet.ProtustrankaIDrugi_1">LEGING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LEGING d.o.o., OIB 28076162572, Vrbanićeva br. 6, 10000 Zagreb</izvorni_sadrzaj>
    <derivirana_varijabla naziv="DomainObject.Predmet.ProtustrankaIDrugiAdressOIB_1">LEGING d.o.o., OIB 28076162572, Vrbanićeva br.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LEGING d.o.o.</item>
      <item>FINA Regionalni centar Zagreb</item>
      <item>Ognjen Bergam</item>
      <item>Odvjetničko društvo ETEROVIĆ i ŠARAC</item>
      <item>Leging projekt d.o.o.</item>
    </izvorni_sadrzaj>
    <derivirana_varijabla naziv="DomainObject.Predmet.SudioniciListNaziv_1">
      <item>LEGING d.o.o.</item>
      <item>FINA Regionalni centar Zagreb</item>
      <item>Ognjen Bergam</item>
      <item>Odvjetničko društvo ETEROVIĆ i ŠARAC</item>
      <item>Leging projekt d.o.o.</item>
    </derivirana_varijabla>
  </DomainObject.Predmet.SudioniciListNaziv>
  <DomainObject.Predmet.SudioniciListAdressOIB>
    <izvorni_sadrzaj>
      <item>LEGING d.o.o., OIB 28076162572, Vrbanićeva br. 6,10000 Zagreb</item>
      <item>FINA Regionalni centar Zagreb, OIB 85821130368, Trg Svibanjskih žrtava 1995. br. 1,10000 Zagreb</item>
      <item>Ognjen Bergam, OIB 17981393327, Olibska 11,10000 Zagreb</item>
      <item>Odvjetničko društvo ETEROVIĆ i ŠARAC, OIB 31785728337, Palmotićeva 68,10000 Zagreb</item>
      <item>Leging projekt d.o.o., OIB 00985751639</item>
    </izvorni_sadrzaj>
    <derivirana_varijabla naziv="DomainObject.Predmet.SudioniciListAdressOIB_1">
      <item>LEGING d.o.o., OIB 28076162572, Vrbanićeva br. 6,10000 Zagreb</item>
      <item>FINA Regionalni centar Zagreb, OIB 85821130368, Trg Svibanjskih žrtava 1995. br. 1,10000 Zagreb</item>
      <item>Ognjen Bergam, OIB 17981393327, Olibska 11,10000 Zagreb</item>
      <item>Odvjetničko društvo ETEROVIĆ i ŠARAC, OIB 31785728337, Palmotićeva 68,10000 Zagreb</item>
      <item>Leging projekt d.o.o., OIB 00985751639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28076162572</item>
      <item>, OIB 85821130368</item>
      <item>, OIB 17981393327</item>
      <item>, OIB 31785728337</item>
      <item>, OIB 00985751639</item>
    </izvorni_sadrzaj>
    <derivirana_varijabla naziv="DomainObject.Predmet.SudioniciListNazivOIB_1">
      <item>, OIB 28076162572</item>
      <item>, OIB 85821130368</item>
      <item>, OIB 17981393327</item>
      <item>, OIB 31785728337</item>
      <item>, OIB 00985751639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615</properties:Words>
  <properties:Characters>3315</properties:Characters>
  <properties:Lines>83</properties:Lines>
  <properties:Paragraphs>35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2016-02-23T14:06:00Z</dcterms:created>
  <dc:creator>Korisnik</dc:creator>
  <cp:lastModifiedBy>Marija Kojić</cp:lastModifiedBy>
  <cp:lastPrinted>2016-02-26T13:09:00Z</cp:lastPrinted>
  <dcterms:modified xmlns:xsi="http://www.w3.org/2001/XMLSchema-instance" xsi:type="dcterms:W3CDTF">2016-02-26T13:11:00Z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St-1873/2015-15 / Odluka - Rješenje o obustavi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