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E2CFB" w:rsidR="000E2CFB">
        <w:tc>
          <w:tcPr>
            <w:tcW w:type="dxa" w:w="2985"/>
            <w:hideMark/>
          </w:tcPr>
          <w:p w:rsidRDefault="000E2CFB" w:rsidP="000E2CFB" w:rsidR="000E2CFB">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2CFB" w:rsidP="000E2CFB" w:rsidR="000E2CFB">
            <w:pPr>
              <w:spacing w:after="0"/>
              <w:jc w:val="center"/>
            </w:pPr>
            <w:r>
              <w:t>Republika Hrvatska</w:t>
            </w:r>
          </w:p>
          <w:p w:rsidRDefault="000E2CFB" w:rsidP="000E2CFB" w:rsidR="000E2CFB">
            <w:pPr>
              <w:spacing w:after="0"/>
              <w:jc w:val="center"/>
            </w:pPr>
            <w:r>
              <w:t>Trgovački sud u Varaždinu</w:t>
            </w:r>
          </w:p>
          <w:p w:rsidRDefault="000E2CFB" w:rsidP="000E2CFB" w:rsidR="000E2CFB">
            <w:pPr>
              <w:spacing w:after="0"/>
              <w:jc w:val="center"/>
            </w:pPr>
            <w:r>
              <w:t>Varaždin, Braće Radić 2</w:t>
            </w:r>
          </w:p>
        </w:tc>
      </w:tr>
    </w:tbl>
    <w:p w14:textId="09fffc8" w14:paraId="09fffc8" w:rsidRDefault="000E2CFB" w:rsidP="000E2CFB" w:rsidR="000E2CFB">
      <w:pPr>
        <w:spacing w:after="0"/>
        <w:jc w:val="both"/>
        <w15:collapsed w:val="false"/>
      </w:pPr>
      <w:r>
        <w:tab/>
      </w:r>
      <w:r>
        <w:tab/>
      </w:r>
      <w:r>
        <w:tab/>
      </w:r>
      <w:r>
        <w:tab/>
      </w:r>
    </w:p>
    <w:p w:rsidRDefault="000E2CFB" w:rsidP="000E2CFB" w:rsidR="000E2CFB">
      <w:pPr>
        <w:spacing w:after="0"/>
        <w:jc w:val="right"/>
      </w:pPr>
      <w:r>
        <w:t>Poslovni broj: 3 St-142/2014-119</w:t>
      </w:r>
    </w:p>
    <w:p w:rsidRDefault="000E2CFB" w:rsidP="000E2CFB" w:rsidR="000E2CFB">
      <w:pPr>
        <w:spacing w:after="0"/>
        <w:jc w:val="right"/>
      </w:pPr>
    </w:p>
    <w:p w:rsidRDefault="000E2CFB" w:rsidP="000E2CFB" w:rsidR="000E2CFB">
      <w:pPr>
        <w:spacing w:after="0"/>
      </w:pPr>
    </w:p>
    <w:p w:rsidRDefault="000E2CFB" w:rsidP="000E2CFB" w:rsidR="000E2CFB">
      <w:pPr>
        <w:spacing w:after="0"/>
        <w:jc w:val="right"/>
      </w:pPr>
    </w:p>
    <w:p w:rsidRDefault="000E2CFB" w:rsidP="000E2CFB" w:rsidR="000E2CFB">
      <w:pPr>
        <w:spacing w:after="0"/>
        <w:jc w:val="center"/>
      </w:pPr>
      <w:r>
        <w:t>R E P U B L I K A   H R V A T S K A</w:t>
      </w:r>
    </w:p>
    <w:p w:rsidRDefault="000E2CFB" w:rsidP="000E2CFB" w:rsidR="000E2CFB">
      <w:pPr>
        <w:spacing w:after="0"/>
        <w:jc w:val="center"/>
      </w:pPr>
    </w:p>
    <w:p w:rsidRDefault="000E2CFB" w:rsidP="000E2CFB" w:rsidR="000E2CFB">
      <w:pPr>
        <w:spacing w:after="0"/>
        <w:jc w:val="center"/>
      </w:pPr>
      <w:r>
        <w:t xml:space="preserve">R J E Š E N J E   O   N A M I R E N J U   </w:t>
      </w:r>
    </w:p>
    <w:p w:rsidRDefault="000E2CFB" w:rsidP="000E2CFB" w:rsidR="000E2CFB">
      <w:pPr>
        <w:spacing w:after="0"/>
        <w:jc w:val="center"/>
      </w:pPr>
      <w:r>
        <w:t>R A Z L U Č N O G   V J E R O V N I K A</w:t>
      </w:r>
    </w:p>
    <w:p w:rsidRDefault="000E2CFB" w:rsidP="000E2CFB" w:rsidR="000E2CFB">
      <w:pPr>
        <w:spacing w:after="0"/>
        <w:jc w:val="center"/>
      </w:pPr>
    </w:p>
    <w:p w:rsidRDefault="000E2CFB" w:rsidP="000E2CFB" w:rsidR="000E2CFB">
      <w:pPr>
        <w:spacing w:after="0"/>
      </w:pPr>
    </w:p>
    <w:p w:rsidRDefault="000E2CFB" w:rsidP="000E2CFB" w:rsidR="000E2CFB">
      <w:pPr>
        <w:spacing w:after="0"/>
        <w:jc w:val="both"/>
      </w:pPr>
      <w:r>
        <w:tab/>
        <w:t xml:space="preserve">Trgovački sud u Varaždinu, po sucu toga suda Jasni Lekić, u stečajnom postupku nad stečajnim dužnikom BOR d.o.o. u stečaju, Novi Marof, Varaždinska 70, MBS: 070009018, OIB: 61377989014, nakon ročišta za diobu kupovnine od 7.3.2018., 5.7.2018. i 16.7.2018., </w:t>
      </w: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center"/>
      </w:pPr>
      <w:r>
        <w:t>r i j e š i o   j e</w:t>
      </w:r>
    </w:p>
    <w:p w:rsidRDefault="000E2CFB" w:rsidP="000E2CFB" w:rsidR="000E2CFB">
      <w:pPr>
        <w:spacing w:after="0"/>
        <w:jc w:val="center"/>
      </w:pPr>
    </w:p>
    <w:p w:rsidRDefault="000E2CFB" w:rsidP="000E2CFB" w:rsidR="000E2CFB">
      <w:pPr>
        <w:spacing w:after="0"/>
        <w:ind w:firstLine="708"/>
        <w:jc w:val="both"/>
      </w:pPr>
      <w:r>
        <w:t xml:space="preserve">I/ Iz ostvarene prodajne cijene nekretnina stečajnog dužnika, u ukupnom iznosu od 9.000.000,00 kn, namiruju se:  </w:t>
      </w:r>
    </w:p>
    <w:p w:rsidRDefault="000E2CFB" w:rsidP="000E2CFB" w:rsidR="000E2CFB">
      <w:pPr>
        <w:spacing w:after="0"/>
        <w:jc w:val="both"/>
      </w:pPr>
    </w:p>
    <w:p w:rsidRDefault="000E2CFB" w:rsidP="000E2CFB" w:rsidR="000E2CFB">
      <w:pPr>
        <w:numPr>
          <w:ilvl w:val="0"/>
          <w:numId w:val="47"/>
        </w:numPr>
        <w:spacing w:after="0"/>
        <w:jc w:val="both"/>
      </w:pPr>
      <w:r>
        <w:t xml:space="preserve">troškovi utvrđivanja tražbine u iznosu od </w:t>
      </w:r>
      <w:r>
        <w:rPr>
          <w:b/>
        </w:rPr>
        <w:t>450.000,00 kn</w:t>
      </w:r>
      <w:r>
        <w:t xml:space="preserve"> (čl. 170. st. 1. SZ-a),</w:t>
      </w:r>
    </w:p>
    <w:p w:rsidRDefault="000E2CFB" w:rsidP="000E2CFB" w:rsidR="000E2CFB">
      <w:pPr>
        <w:numPr>
          <w:ilvl w:val="0"/>
          <w:numId w:val="47"/>
        </w:numPr>
        <w:spacing w:after="0"/>
        <w:jc w:val="both"/>
      </w:pPr>
      <w:r>
        <w:t xml:space="preserve">stvarni troškova unovčenja u iznosu od </w:t>
      </w:r>
      <w:r>
        <w:rPr>
          <w:b/>
        </w:rPr>
        <w:t>1.666.124,08 kn</w:t>
      </w:r>
      <w:r>
        <w:t xml:space="preserve"> ( čl. </w:t>
      </w:r>
      <w:smartTag w:element="metricconverter" w:uri="urn:schemas-microsoft-com:office:smarttags">
        <w:smartTagPr>
          <w:attr w:val="170. st" w:name="ProductID"/>
        </w:smartTagPr>
        <w:r>
          <w:t>170. st</w:t>
        </w:r>
      </w:smartTag>
      <w:r>
        <w:t xml:space="preserve">. 2 SZ-a ), </w:t>
      </w:r>
    </w:p>
    <w:p w:rsidRDefault="000E2CFB" w:rsidP="000E2CFB" w:rsidR="000E2CFB">
      <w:pPr>
        <w:numPr>
          <w:ilvl w:val="0"/>
          <w:numId w:val="47"/>
        </w:numPr>
        <w:spacing w:after="0"/>
        <w:jc w:val="both"/>
      </w:pPr>
      <w:r>
        <w:t xml:space="preserve">s preostalim iznosom od </w:t>
      </w:r>
      <w:r>
        <w:rPr>
          <w:b/>
        </w:rPr>
        <w:t>6.883.875,92 kn</w:t>
      </w:r>
      <w:r>
        <w:t xml:space="preserve"> namiruje se razlučni vjerovnik Croatia osiguranje d.d. Zagreb</w:t>
      </w:r>
    </w:p>
    <w:p w:rsidRDefault="000E2CFB" w:rsidP="000E2CFB" w:rsidR="000E2CFB">
      <w:pPr>
        <w:spacing w:after="0"/>
        <w:ind w:left="360"/>
        <w:jc w:val="both"/>
      </w:pPr>
    </w:p>
    <w:p w:rsidRDefault="000E2CFB" w:rsidP="000E2CFB" w:rsidR="000E2CFB">
      <w:pPr>
        <w:spacing w:after="0"/>
        <w:ind w:firstLine="708"/>
        <w:jc w:val="both"/>
      </w:pPr>
      <w:r>
        <w:t xml:space="preserve">II/ Nalaže se računovodstvu ovoga da iznos od </w:t>
      </w:r>
      <w:r>
        <w:rPr>
          <w:b/>
        </w:rPr>
        <w:t>2.116.124,08 kn</w:t>
      </w:r>
      <w:r>
        <w:t xml:space="preserve"> uplati na žiro-račun stečajnog dužnika BOR d.o.o. u stečaju, Novi Marof broj IBAN: </w:t>
      </w:r>
      <w:r>
        <w:rPr>
          <w:b/>
        </w:rPr>
        <w:t>HR6623900011100887282</w:t>
      </w:r>
      <w:r>
        <w:t xml:space="preserve">, otvoren kod HPB d.d., te iznos od </w:t>
      </w:r>
      <w:r>
        <w:rPr>
          <w:b/>
        </w:rPr>
        <w:t xml:space="preserve">6.883.875,92 kn </w:t>
      </w:r>
      <w:r>
        <w:t xml:space="preserve">na žiro-račun razlučnog vjerovnika Croatia osiguranje d.d. Zagreb, broj IBAN: </w:t>
      </w:r>
      <w:r>
        <w:rPr>
          <w:b/>
        </w:rPr>
        <w:t>HR9423400091100555008, model: HR00</w:t>
      </w:r>
      <w:r>
        <w:t>,</w:t>
      </w:r>
      <w:r>
        <w:rPr>
          <w:b/>
        </w:rPr>
        <w:t xml:space="preserve"> poziv na broj primatelja 09881-261000206</w:t>
      </w:r>
      <w:r>
        <w:t>, otvoren kod PBZ d.d.</w:t>
      </w:r>
    </w:p>
    <w:p w:rsidRDefault="000E2CFB" w:rsidP="000E2CFB" w:rsidR="000E2CFB">
      <w:pPr>
        <w:spacing w:after="0"/>
      </w:pPr>
    </w:p>
    <w:p w:rsidRDefault="000E2CFB" w:rsidP="000E2CFB" w:rsidR="000E2CFB">
      <w:pPr>
        <w:spacing w:after="0"/>
      </w:pPr>
    </w:p>
    <w:p w:rsidRDefault="000E2CFB" w:rsidP="000E2CFB" w:rsidR="000E2CFB">
      <w:pPr>
        <w:spacing w:after="0"/>
        <w:jc w:val="center"/>
      </w:pPr>
      <w:r>
        <w:t>Obrazloženje</w:t>
      </w:r>
    </w:p>
    <w:p w:rsidRDefault="000E2CFB" w:rsidP="000E2CFB" w:rsidR="000E2CFB">
      <w:pPr>
        <w:spacing w:after="0"/>
      </w:pPr>
    </w:p>
    <w:p w:rsidRDefault="000E2CFB" w:rsidP="000E2CFB" w:rsidR="000E2CFB">
      <w:pPr>
        <w:spacing w:after="0"/>
        <w:ind w:firstLine="708"/>
        <w:jc w:val="both"/>
      </w:pPr>
      <w:r>
        <w:t xml:space="preserve">Prema rješenju o dosudi broj 3 St-142/14-91 od 5.6.2017. sud je dosudio ponuditelju i kupcu Miljenku Ratković, kao vlasniku obrta Stolarija i pilana Ratković, obrtu za proizvodnju proizvoda od drva iz Varaždinskih Toplica, nekretnine stečajnog dužnika – proizvodno-poslovni pogon u Novom Marofu, za kupoprodajnu cijenu u iznosu od 9.000.000,00 kn. </w:t>
      </w:r>
    </w:p>
    <w:p w:rsidRDefault="000E2CFB" w:rsidP="000E2CFB" w:rsidR="000E2CFB">
      <w:pPr>
        <w:spacing w:after="0"/>
        <w:ind w:firstLine="708"/>
        <w:jc w:val="both"/>
      </w:pPr>
    </w:p>
    <w:p w:rsidRDefault="000E2CFB" w:rsidP="000E2CFB" w:rsidR="000E2CFB">
      <w:pPr>
        <w:spacing w:after="0"/>
        <w:ind w:firstLine="708"/>
        <w:jc w:val="both"/>
      </w:pPr>
      <w:r>
        <w:t xml:space="preserve">Sud je odredio ročište za diobu kupovnine za dan 7.3.2018., te je stečajni upravitelj podnio izvješće s prijedlogom diobe od 4.10.2017. te obračunom troškova koji terete </w:t>
      </w:r>
      <w:r>
        <w:lastRenderedPageBreak/>
        <w:t xml:space="preserve">nekretninu i podnio dodatno obrazloženje troškova. Izvješće s prijedlogom diobe i obračun troškova objavljeni su na e-Oglasnoj ploči suda. </w:t>
      </w:r>
    </w:p>
    <w:p w:rsidRDefault="000E2CFB" w:rsidP="000E2CFB" w:rsidR="000E2CFB">
      <w:pPr>
        <w:spacing w:after="0"/>
        <w:ind w:firstLine="708"/>
        <w:jc w:val="both"/>
      </w:pPr>
    </w:p>
    <w:p w:rsidRDefault="000E2CFB" w:rsidP="000E2CFB" w:rsidR="000E2CFB">
      <w:pPr>
        <w:spacing w:after="0"/>
        <w:ind w:firstLine="708"/>
        <w:jc w:val="both"/>
      </w:pPr>
      <w:r>
        <w:t>Stečajni upravitelj je podnio precizirani prijedlog diobe i obračun troškova od 5.3.2017. Na ročište za diobu kupovnine pristupili su vjerovnici RH Ministarstvo financija i Croatia osiguranje d.d., dok ostali vjerovnici Trgonom d.o.o. Novi Marof, Hrvatske šume d.o.o. Zagreb i Lipa d.o.o. Novi Marof nisu pristupili iako su bili uredno pozvani. Ovaj stečajni postupak vodi se po odredbama Stečajnog zakona (N.N. 44/96, 29/99, 129/00, 123/03, 82/06, 116/10, 25/12 i 133/12, dalje skraćeno: SZ-a), jer je postupak pokrenut 16.6.2014., rješenje o otvaranju stečaja donijeto je 15.10.2014., a rješenje o prodaji nekretnina s razlučnim pravom dana 20.10.2015.</w:t>
      </w:r>
    </w:p>
    <w:p w:rsidRDefault="000E2CFB" w:rsidP="000E2CFB" w:rsidR="000E2CFB">
      <w:pPr>
        <w:spacing w:after="0"/>
        <w:ind w:firstLine="708"/>
        <w:jc w:val="both"/>
      </w:pPr>
    </w:p>
    <w:p w:rsidRDefault="000E2CFB" w:rsidP="000E2CFB" w:rsidR="000E2CFB">
      <w:pPr>
        <w:spacing w:after="0"/>
        <w:ind w:firstLine="708"/>
        <w:jc w:val="both"/>
      </w:pPr>
      <w:r>
        <w:t xml:space="preserve">Prema izvješću stečajnog upravitelja s prijedlogom diobe proizlazi da su prema rješenju o dosudi broj St-142/14-91 od 5. lipnja 2017., prodane i dosuđene nekretnine kupcu Miljenku Ratković, vlasniku obrta Stolarija i pilana Ratković iz Varaždinskih Toplica, koji je u cijelosti izvršio uplatu kupoprodajne cijene. Suglasno rješenju o dosudi uplaćeno je u cijelosti 9.000.000,00 kn. </w:t>
      </w:r>
    </w:p>
    <w:p w:rsidRDefault="000E2CFB" w:rsidP="000E2CFB" w:rsidR="000E2CFB">
      <w:pPr>
        <w:spacing w:after="0"/>
        <w:ind w:firstLine="708"/>
        <w:jc w:val="both"/>
      </w:pPr>
    </w:p>
    <w:p w:rsidRDefault="000E2CFB" w:rsidP="000E2CFB" w:rsidR="000E2CFB">
      <w:pPr>
        <w:spacing w:after="0"/>
        <w:ind w:firstLine="708"/>
        <w:jc w:val="both"/>
      </w:pPr>
      <w:r>
        <w:t>Budući da je postignuta kupoprodajna cijena niža od ukupnog iznosa razlučnih prava, prema odredbama stečajnog zakona te primjenom pravila ovršnog postupka iznos postignute cijene za nekretnine umanjuje se za troškove, te preostali iznos ostvarene kupovnine pripada razlučnim vjerovnicima prema redu prvenstva upisa razlučnih prava.</w:t>
      </w:r>
    </w:p>
    <w:p w:rsidRDefault="000E2CFB" w:rsidP="000E2CFB" w:rsidR="000E2CFB">
      <w:pPr>
        <w:spacing w:after="0"/>
        <w:ind w:firstLine="708"/>
        <w:jc w:val="both"/>
      </w:pPr>
    </w:p>
    <w:p w:rsidRDefault="000E2CFB" w:rsidP="000E2CFB" w:rsidR="000E2CFB">
      <w:pPr>
        <w:spacing w:after="0"/>
        <w:jc w:val="both"/>
      </w:pPr>
      <w:r>
        <w:tab/>
        <w:t>U svom izvješću stečajni upravitelj predlaže slijedeći</w:t>
      </w:r>
    </w:p>
    <w:p w:rsidRDefault="000E2CFB" w:rsidP="000E2CFB" w:rsidR="000E2CFB">
      <w:pPr>
        <w:spacing w:after="0"/>
        <w:jc w:val="both"/>
      </w:pPr>
    </w:p>
    <w:p w:rsidRDefault="000E2CFB" w:rsidP="000E2CFB" w:rsidR="000E2CFB">
      <w:pPr>
        <w:spacing w:after="0"/>
        <w:ind w:firstLine="708"/>
        <w:jc w:val="both"/>
      </w:pPr>
      <w:r>
        <w:t xml:space="preserve">IZRAČUN TROŠKOVA I  IZNOSA ZA NAMIRENJE  </w:t>
      </w:r>
    </w:p>
    <w:p w:rsidRDefault="000E2CFB" w:rsidP="000E2CFB" w:rsidR="000E2CFB">
      <w:pPr>
        <w:spacing w:after="0"/>
        <w:jc w:val="both"/>
      </w:pPr>
    </w:p>
    <w:p w:rsidRDefault="000E2CFB" w:rsidP="000E2CFB" w:rsidR="000E2CFB">
      <w:pPr>
        <w:spacing w:after="0"/>
        <w:jc w:val="both"/>
      </w:pPr>
      <w:r>
        <w:t>a)</w:t>
      </w:r>
      <w:r>
        <w:rPr>
          <w:b/>
        </w:rPr>
        <w:t xml:space="preserve">  </w:t>
      </w:r>
      <w:r>
        <w:t>obračun troškova (čl. 170. SZ-a)</w:t>
      </w:r>
    </w:p>
    <w:p w:rsidRDefault="000E2CFB" w:rsidP="000E2CFB" w:rsidR="000E2CFB">
      <w:pPr>
        <w:spacing w:after="0"/>
        <w:jc w:val="both"/>
      </w:pPr>
    </w:p>
    <w:p w:rsidRDefault="000E2CFB" w:rsidP="000E2CFB" w:rsidR="000E2CFB">
      <w:pPr>
        <w:spacing w:after="0"/>
        <w:jc w:val="both"/>
      </w:pPr>
      <w:r>
        <w:t xml:space="preserve">1. ukupno postignuta cijena - 9.000,000,00 kn </w:t>
      </w:r>
    </w:p>
    <w:p w:rsidRDefault="000E2CFB" w:rsidP="000E2CFB" w:rsidR="000E2CFB">
      <w:pPr>
        <w:spacing w:after="0"/>
        <w:jc w:val="both"/>
        <w:rPr>
          <w:u w:val="single"/>
        </w:rPr>
      </w:pPr>
      <w:r>
        <w:t>2. iznos troška utvrđivanja tražbine (čl.170. st. 1. SZ-a) 5% - 450.000,00 kn</w:t>
      </w:r>
    </w:p>
    <w:p w:rsidRDefault="000E2CFB" w:rsidP="000E2CFB" w:rsidR="000E2CFB">
      <w:pPr>
        <w:spacing w:after="0"/>
        <w:jc w:val="both"/>
      </w:pPr>
      <w:r>
        <w:rPr>
          <w:u w:val="single"/>
        </w:rPr>
        <w:t>3. iznos troška unovčenja i ostali troškovi prema (čl. 170. st.2. SZ-a) -1.666.124,08 kn</w:t>
      </w:r>
    </w:p>
    <w:p w:rsidRDefault="000E2CFB" w:rsidP="000E2CFB" w:rsidR="000E2CFB">
      <w:pPr>
        <w:spacing w:after="0"/>
        <w:ind w:left="4956"/>
        <w:jc w:val="both"/>
      </w:pPr>
      <w:r>
        <w:t xml:space="preserve">               Ostatak: 6.883.875,92 kn               </w:t>
      </w:r>
    </w:p>
    <w:p w:rsidRDefault="000E2CFB" w:rsidP="000E2CFB" w:rsidR="000E2CFB">
      <w:pPr>
        <w:spacing w:after="0"/>
        <w:ind w:left="4956"/>
        <w:jc w:val="both"/>
      </w:pPr>
    </w:p>
    <w:p w:rsidRDefault="000E2CFB" w:rsidP="000E2CFB" w:rsidR="000E2CFB">
      <w:pPr>
        <w:spacing w:after="0"/>
        <w:ind w:firstLine="708"/>
        <w:jc w:val="both"/>
      </w:pPr>
      <w:r>
        <w:t xml:space="preserve">Ukupni troškovi prema čl. 170, st.1. i 2. SZ-a učestvuju u ukupnom iznosu ostvarene kupovnine sa 24%, (2.116.124,08 kn), a ostatak od 76% (6.883.875,92 kn) pripada razlučnim vjerovnicima. </w:t>
      </w:r>
    </w:p>
    <w:p w:rsidRDefault="000E2CFB" w:rsidP="000E2CFB" w:rsidR="000E2CFB">
      <w:pPr>
        <w:spacing w:after="0"/>
        <w:ind w:firstLine="708"/>
        <w:jc w:val="both"/>
      </w:pPr>
      <w:r>
        <w:t xml:space="preserve">Troškovi su obračunati na način da obuhvaćaju troškove koji direktno terete nekretnine, kao i razmjerni dio troškova koji indirektno terete nekretnine kao dio stečajne mase. </w:t>
      </w:r>
    </w:p>
    <w:p w:rsidRDefault="000E2CFB" w:rsidP="000E2CFB" w:rsidR="000E2CFB">
      <w:pPr>
        <w:spacing w:after="0"/>
        <w:ind w:firstLine="708"/>
        <w:jc w:val="both"/>
      </w:pPr>
      <w:r>
        <w:t xml:space="preserve">Ostatak kupoprodajne cijene od 6.883.875,92 kn stečajni upravitelj predlaže rasporediti za djelomično namirenje razlučnih vjerovnika prema redu prvenstva razlučnih prava i to kako slijedi:  </w:t>
      </w:r>
    </w:p>
    <w:p w:rsidRDefault="000E2CFB" w:rsidP="000E2CFB" w:rsidR="000E2CFB">
      <w:pPr>
        <w:spacing w:after="0"/>
        <w:jc w:val="both"/>
      </w:pPr>
    </w:p>
    <w:p w:rsidRDefault="000E2CFB" w:rsidP="000E2CFB" w:rsidR="000E2CFB">
      <w:pPr>
        <w:spacing w:after="0"/>
        <w:jc w:val="both"/>
      </w:pPr>
      <w:r>
        <w:rPr>
          <w:bCs/>
        </w:rPr>
        <w:t>Iznos kupovnine za namirenje razlučnih vjerovnika:  6.883.875,92 kn</w:t>
      </w:r>
    </w:p>
    <w:p w:rsidRDefault="000E2CFB" w:rsidP="000E2CFB" w:rsidR="000E2CFB">
      <w:pPr>
        <w:spacing w:after="0"/>
        <w:jc w:val="both"/>
      </w:pPr>
    </w:p>
    <w:p w:rsidRDefault="000E2CFB" w:rsidP="000E2CFB" w:rsidR="000E2CFB">
      <w:pPr>
        <w:spacing w:after="0"/>
        <w:jc w:val="both"/>
        <w:rPr>
          <w:bCs/>
        </w:rPr>
      </w:pPr>
      <w:r>
        <w:rPr>
          <w:bCs/>
        </w:rPr>
        <w:t>Poslovno-proizvodni pogon u Novom Marofu, Zagrebačka 70 koji se sastoji od:</w:t>
      </w:r>
    </w:p>
    <w:p w:rsidRDefault="000E2CFB" w:rsidP="000E2CFB" w:rsidR="000E2CFB">
      <w:pPr>
        <w:spacing w:after="0"/>
        <w:jc w:val="both"/>
        <w:rPr>
          <w:bCs/>
        </w:rPr>
      </w:pPr>
    </w:p>
    <w:p w:rsidRDefault="000E2CFB" w:rsidP="000E2CFB" w:rsidR="000E2CFB">
      <w:pPr>
        <w:pStyle w:val="Naslov2"/>
        <w:widowControl w:val="false"/>
        <w:numPr>
          <w:ilvl w:val="1"/>
          <w:numId w:val="48"/>
        </w:numPr>
        <w:suppressAutoHyphens/>
        <w:spacing w:after="0"/>
        <w:ind w:firstLine="0" w:left="0"/>
        <w:jc w:val="both"/>
        <w:rPr>
          <w:rFonts w:cs="Times New Roman" w:eastAsia="Times New Roman"/>
          <w:b w:val="false"/>
          <w:bCs/>
          <w:sz w:val="24"/>
        </w:rPr>
      </w:pPr>
      <w:r>
        <w:rPr>
          <w:rFonts w:cs="Times New Roman"/>
          <w:b w:val="false"/>
          <w:bCs/>
          <w:sz w:val="24"/>
        </w:rPr>
        <w:lastRenderedPageBreak/>
        <w:t>1. čkbr. 783, industrijske zgrade i industrijsko dvorište, ukupne površine 52.718 m2, upisane u</w:t>
      </w:r>
    </w:p>
    <w:p w:rsidRDefault="000E2CFB" w:rsidP="000E2CFB" w:rsidR="000E2CFB">
      <w:pPr>
        <w:pStyle w:val="Naslov2"/>
        <w:widowControl w:val="false"/>
        <w:numPr>
          <w:ilvl w:val="1"/>
          <w:numId w:val="48"/>
        </w:numPr>
        <w:suppressAutoHyphens/>
        <w:spacing w:after="0"/>
        <w:ind w:firstLine="0" w:left="0"/>
        <w:jc w:val="both"/>
        <w:rPr>
          <w:rFonts w:cs="Times New Roman" w:eastAsia="SimSun"/>
          <w:bCs/>
          <w:sz w:val="24"/>
        </w:rPr>
      </w:pPr>
      <w:r>
        <w:rPr>
          <w:rFonts w:cs="Times New Roman" w:eastAsia="Times New Roman"/>
          <w:b w:val="false"/>
          <w:bCs/>
          <w:sz w:val="24"/>
        </w:rPr>
        <w:t xml:space="preserve">    </w:t>
      </w:r>
      <w:r>
        <w:rPr>
          <w:rFonts w:cs="Times New Roman"/>
          <w:b w:val="false"/>
          <w:bCs/>
          <w:sz w:val="24"/>
        </w:rPr>
        <w:t>zk.ul. 3185 k.o. Novi Marof,</w:t>
      </w:r>
    </w:p>
    <w:p w:rsidRDefault="000E2CFB" w:rsidP="000E2CFB" w:rsidR="000E2CFB">
      <w:pPr>
        <w:spacing w:after="0"/>
        <w:jc w:val="both"/>
        <w:rPr>
          <w:rFonts w:cs="Times New Roman"/>
        </w:rPr>
      </w:pPr>
      <w:r>
        <w:t>2. čkbr. 705/1, pašnjak, ukupne površine 351 m2, upisan u zk.ul. 288 k.o. Novi Marof,</w:t>
      </w:r>
    </w:p>
    <w:p w:rsidRDefault="000E2CFB" w:rsidP="000E2CFB" w:rsidR="000E2CFB">
      <w:pPr>
        <w:spacing w:after="0"/>
        <w:jc w:val="both"/>
      </w:pPr>
      <w:r>
        <w:t>3. čkbr. 706/2 kanal, ukupne površine 386 m2, upisan u zk.ul. 289 k.o. Novi Marof,</w:t>
      </w:r>
    </w:p>
    <w:p w:rsidRDefault="000E2CFB" w:rsidP="000E2CFB" w:rsidR="000E2CFB">
      <w:pPr>
        <w:spacing w:after="0"/>
        <w:jc w:val="both"/>
      </w:pPr>
      <w:r>
        <w:t>4. čkbr. 707 pašnjak, ukupne površine 6227 m2, upisan u zk.ul. 290 k.o. Novi Marof,</w:t>
      </w:r>
    </w:p>
    <w:p w:rsidRDefault="000E2CFB" w:rsidP="000E2CFB" w:rsidR="000E2CFB">
      <w:pPr>
        <w:spacing w:after="0"/>
        <w:jc w:val="both"/>
      </w:pPr>
      <w:r>
        <w:t xml:space="preserve">5. čkbr. 708 kanal, ukupne površine 243 m2, upisan u zk.ul. 291 k.o. Novi Marof, </w:t>
      </w:r>
    </w:p>
    <w:p w:rsidRDefault="000E2CFB" w:rsidP="000E2CFB" w:rsidR="000E2CFB">
      <w:pPr>
        <w:spacing w:after="0"/>
        <w:jc w:val="both"/>
      </w:pPr>
      <w:r>
        <w:t xml:space="preserve">6. čkbr. 709/1pašnjak, ukupne površine 5331 m2, upisan u zk.ul. 292 k.o. Novi Marof, </w:t>
      </w:r>
    </w:p>
    <w:p w:rsidRDefault="000E2CFB" w:rsidP="000E2CFB" w:rsidR="000E2CFB">
      <w:pPr>
        <w:spacing w:after="0"/>
        <w:jc w:val="both"/>
      </w:pPr>
      <w:r>
        <w:t>7. čkbr. 766 pašnjak, ukupne površine 3803 m2, upisan u zk.ul. 293 k.o. Novi Marof .</w:t>
      </w:r>
    </w:p>
    <w:p w:rsidRDefault="000E2CFB" w:rsidP="000E2CFB" w:rsidR="000E2CFB">
      <w:pPr>
        <w:spacing w:after="0"/>
        <w:jc w:val="both"/>
      </w:pPr>
    </w:p>
    <w:p w:rsidRDefault="000E2CFB" w:rsidP="000E2CFB" w:rsidR="000E2CFB">
      <w:pPr>
        <w:spacing w:after="0"/>
        <w:jc w:val="both"/>
        <w:rPr>
          <w:bCs/>
        </w:rPr>
      </w:pPr>
      <w:r>
        <w:rPr>
          <w:bCs/>
        </w:rPr>
        <w:t>Redoslijed upisa razlučnih prava je slijedeći:</w:t>
      </w:r>
    </w:p>
    <w:p w:rsidRDefault="000E2CFB" w:rsidP="000E2CFB" w:rsidR="000E2CFB">
      <w:pPr>
        <w:spacing w:after="0"/>
        <w:jc w:val="both"/>
      </w:pPr>
    </w:p>
    <w:p w:rsidRDefault="000E2CFB" w:rsidP="000E2CFB" w:rsidR="000E2CFB">
      <w:pPr>
        <w:spacing w:after="0"/>
        <w:jc w:val="both"/>
      </w:pPr>
      <w:r>
        <w:t>1. Croatia osiguranje d.d. Zagreb, Miramarska 22 – za iznos od 6.500.000,00 kn, uvećano za kamate i troškove,</w:t>
      </w:r>
      <w:r>
        <w:rPr>
          <w:b/>
          <w:bCs/>
          <w:i/>
          <w:iCs/>
        </w:rPr>
        <w:t xml:space="preserve"> </w:t>
      </w:r>
    </w:p>
    <w:p w:rsidRDefault="000E2CFB" w:rsidP="000E2CFB" w:rsidR="000E2CFB">
      <w:pPr>
        <w:spacing w:after="0"/>
        <w:jc w:val="both"/>
      </w:pPr>
      <w:r>
        <w:t xml:space="preserve">2. Trgonom d.o.o. Novi Marof, Varaždinska 5 – za iznos od 10.923.573,00 kn, uvećano za kamate i troškove, </w:t>
      </w:r>
    </w:p>
    <w:p w:rsidRDefault="000E2CFB" w:rsidP="000E2CFB" w:rsidR="000E2CFB">
      <w:pPr>
        <w:spacing w:after="0"/>
        <w:jc w:val="both"/>
      </w:pPr>
      <w:r>
        <w:t xml:space="preserve">3. Lipa d.o.o. Novi Marof, Varaždinska 90 – za iznos od 3.735.175,00 kn, uvećano za kamate i troškove, </w:t>
      </w:r>
    </w:p>
    <w:p w:rsidRDefault="000E2CFB" w:rsidP="000E2CFB" w:rsidR="000E2CFB">
      <w:pPr>
        <w:spacing w:after="0"/>
        <w:jc w:val="both"/>
      </w:pPr>
      <w:r>
        <w:t>4. Republika Hrvatska, Ministarstvo financija, Porezna uprava, Područni ured Varaždin, Ispostava Novi Marof</w:t>
      </w:r>
      <w:r>
        <w:rPr>
          <w:rFonts w:eastAsia="Liberation Sans Narrow"/>
        </w:rPr>
        <w:t>, Trg hrv. državnosti 1 – za iznos od 23.907.401,39 kn, uvećano za kamate i troškove.</w:t>
      </w:r>
    </w:p>
    <w:p w:rsidRDefault="000E2CFB" w:rsidP="000E2CFB" w:rsidR="000E2CFB">
      <w:pPr>
        <w:spacing w:after="0"/>
        <w:jc w:val="both"/>
      </w:pPr>
      <w:r>
        <w:t xml:space="preserve">   </w:t>
      </w:r>
    </w:p>
    <w:p w:rsidRDefault="000E2CFB" w:rsidP="000E2CFB" w:rsidR="000E2CFB">
      <w:pPr>
        <w:spacing w:after="0"/>
        <w:ind w:firstLine="708"/>
        <w:jc w:val="both"/>
      </w:pPr>
      <w:r>
        <w:t xml:space="preserve">S obzirom da je iznos tražbine s osnova razlučnog prava vjerovnika pod red.br.1. Croatia osiguranje d.d. Zagreb (9.492.242,81 kn) veći od raspoloživog iznosa za diobu, cjelokupni raspoloživi, preostali iznos kupovnine, tj, 6.883.875,92 kn, stečajni upravitelj predlaže odrediti za isplatu ovom razlučnom vjerovniku, čime će se djelomično namiriti tražbina osigurana razlučnim pravom. Zbog nedostatnosti sredstava nije moguće potpuno namirenje tražbine ovog razlučnog vjerovnika, kao i ostalih razlučnih vjerovnika, te će oni svoje tražbine moći ostvarivati kao vjerovnici II. višeg isplatnog reda. </w:t>
      </w:r>
    </w:p>
    <w:p w:rsidRDefault="000E2CFB" w:rsidP="000E2CFB" w:rsidR="000E2CFB">
      <w:pPr>
        <w:spacing w:after="0"/>
        <w:jc w:val="both"/>
      </w:pPr>
    </w:p>
    <w:p w:rsidRDefault="000E2CFB" w:rsidP="000E2CFB" w:rsidR="000E2CFB">
      <w:pPr>
        <w:spacing w:after="0"/>
        <w:ind w:firstLine="708"/>
        <w:jc w:val="both"/>
      </w:pPr>
      <w:r>
        <w:t>Prema dodatnom obrazloženju za troškove unovčenih nekretnina od 5.3.2018. stečajni upravitelj obrazlaže stvarne troškove kako slijedi:</w:t>
      </w:r>
    </w:p>
    <w:p w:rsidRDefault="000E2CFB" w:rsidP="000E2CFB" w:rsidR="000E2CFB">
      <w:pPr>
        <w:spacing w:after="0"/>
        <w:ind w:firstLine="708"/>
        <w:jc w:val="both"/>
      </w:pPr>
    </w:p>
    <w:p w:rsidRDefault="000E2CFB" w:rsidP="000E2CFB" w:rsidR="000E2CFB">
      <w:pPr>
        <w:spacing w:after="0"/>
        <w:jc w:val="both"/>
      </w:pPr>
      <w:r>
        <w:t>A) Troškovi koji direktno terete unovčene nekretnine:</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komunalna naknada - 196.437,44 kn</w:t>
      </w:r>
    </w:p>
    <w:p w:rsidRDefault="000E2CFB" w:rsidP="000E2CFB" w:rsidR="000E2CFB">
      <w:pPr>
        <w:spacing w:after="0"/>
        <w:jc w:val="both"/>
      </w:pPr>
    </w:p>
    <w:p w:rsidRDefault="000E2CFB" w:rsidP="000E2CFB" w:rsidR="000E2CFB">
      <w:pPr>
        <w:spacing w:after="0"/>
        <w:jc w:val="both"/>
      </w:pPr>
      <w:r>
        <w:t>Komunalna naknada određena je Rješenjem o visini komunalne naknade od strane Grada Novi Marof, u mjesečnom iznosu od 11.870,52 kn. (Prilog: konto kartica Grad Novi Marof).</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vodna naknada - 4.599,90 kn</w:t>
      </w:r>
    </w:p>
    <w:p w:rsidRDefault="000E2CFB" w:rsidP="000E2CFB" w:rsidR="000E2CFB">
      <w:pPr>
        <w:spacing w:after="0"/>
        <w:jc w:val="both"/>
      </w:pPr>
    </w:p>
    <w:p w:rsidRDefault="000E2CFB" w:rsidP="000E2CFB" w:rsidR="000E2CFB">
      <w:pPr>
        <w:spacing w:after="0"/>
        <w:jc w:val="both"/>
      </w:pPr>
      <w:r>
        <w:t xml:space="preserve">Vodna naknada određena je Rješenjem o vodnoj naknadi od strane Hrvatskih voda. </w:t>
      </w:r>
    </w:p>
    <w:p w:rsidRDefault="000E2CFB" w:rsidP="000E2CFB" w:rsidR="000E2CFB">
      <w:pPr>
        <w:spacing w:after="0"/>
        <w:jc w:val="both"/>
      </w:pPr>
      <w:r>
        <w:t>(Prilog: konto kartica Hrvatske vode).</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električna energija - 108.245,31 kn</w:t>
      </w:r>
    </w:p>
    <w:p w:rsidRDefault="000E2CFB" w:rsidP="000E2CFB" w:rsidR="000E2CFB">
      <w:pPr>
        <w:spacing w:after="0"/>
        <w:jc w:val="both"/>
      </w:pPr>
    </w:p>
    <w:p w:rsidRDefault="000E2CFB" w:rsidP="000E2CFB" w:rsidR="000E2CFB">
      <w:pPr>
        <w:spacing w:after="0"/>
        <w:jc w:val="both"/>
      </w:pPr>
      <w:r>
        <w:t>Ovaj trošak obuhvaća utrošenu električnu energiju za cijelo razdoblje, prema izdanim računima od strane Elektre Varaždin. (Prilog: konto kartica HEP, Elektra Varaždin).</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lastRenderedPageBreak/>
        <w:t>fizičko-tehnička zaštita - 202.274,88 kn</w:t>
      </w:r>
    </w:p>
    <w:p w:rsidRDefault="000E2CFB" w:rsidP="000E2CFB" w:rsidR="000E2CFB">
      <w:pPr>
        <w:widowControl w:val="false"/>
        <w:suppressAutoHyphens/>
        <w:spacing w:after="0"/>
        <w:jc w:val="both"/>
      </w:pPr>
    </w:p>
    <w:p w:rsidRDefault="000E2CFB" w:rsidP="000E2CFB" w:rsidR="000E2CFB">
      <w:pPr>
        <w:spacing w:after="0"/>
        <w:jc w:val="both"/>
      </w:pPr>
      <w:r>
        <w:t>Ovaj trošak obuhvaća plaćanje usluga fizičko-tehničke zaštite (čuvanja nekretnina) od strane KD Arsenal Ivezić. (Prilog: konto kartica KD Arsenal Ivezić).</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procjena nekretnina - 36.250,00 kn</w:t>
      </w:r>
    </w:p>
    <w:p w:rsidRDefault="000E2CFB" w:rsidP="000E2CFB" w:rsidR="000E2CFB">
      <w:pPr>
        <w:spacing w:after="0"/>
        <w:jc w:val="both"/>
      </w:pPr>
    </w:p>
    <w:p w:rsidRDefault="000E2CFB" w:rsidP="000E2CFB" w:rsidR="000E2CFB">
      <w:pPr>
        <w:spacing w:after="0"/>
        <w:jc w:val="both"/>
      </w:pPr>
      <w:r>
        <w:t>Ovaj trošak obuhvaća uslugu ovlaštenog sudskog vještaka građevinske struke, Darka Geček- VIVAK d.o.o. Ivanec, za izvršenu procjenu vrijednosti nekretnina. (Prilog: račun).</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oglašavanje prodaje - 20.109,38 kn</w:t>
      </w:r>
    </w:p>
    <w:p w:rsidRDefault="000E2CFB" w:rsidP="000E2CFB" w:rsidR="000E2CFB">
      <w:pPr>
        <w:spacing w:after="0"/>
        <w:jc w:val="both"/>
      </w:pPr>
    </w:p>
    <w:p w:rsidRDefault="000E2CFB" w:rsidP="000E2CFB" w:rsidR="000E2CFB">
      <w:pPr>
        <w:spacing w:after="0"/>
        <w:jc w:val="both"/>
      </w:pPr>
      <w:r>
        <w:t>Ova stavka obuhvaća troškove objave prodaje nekretnina u javnim glasilima. (Prilog: konto kartica oglašivača).</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potrošnja plina - 1.312,01 kn</w:t>
      </w:r>
    </w:p>
    <w:p w:rsidRDefault="000E2CFB" w:rsidP="000E2CFB" w:rsidR="000E2CFB">
      <w:pPr>
        <w:spacing w:after="0"/>
        <w:jc w:val="both"/>
      </w:pPr>
    </w:p>
    <w:p w:rsidRDefault="000E2CFB" w:rsidP="000E2CFB" w:rsidR="000E2CFB">
      <w:pPr>
        <w:spacing w:after="0"/>
        <w:jc w:val="both"/>
      </w:pPr>
      <w:r>
        <w:t>Ova stavka obuhvaća troškove prema računima distributera Termoplin d.d. Varaždin. (Prilog: konto kartica Termoplin d.d. Varaždin).</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potrošnja vode - 0,00 kn</w:t>
      </w:r>
    </w:p>
    <w:p w:rsidRDefault="000E2CFB" w:rsidP="000E2CFB" w:rsidR="000E2CFB">
      <w:pPr>
        <w:spacing w:after="0"/>
        <w:jc w:val="both"/>
      </w:pPr>
    </w:p>
    <w:p w:rsidRDefault="000E2CFB" w:rsidP="000E2CFB" w:rsidR="000E2CFB">
      <w:pPr>
        <w:spacing w:after="0"/>
        <w:jc w:val="both"/>
      </w:pPr>
      <w:r>
        <w:t>Ova stavka obuhvaća troškove za isporučenu vodu od strane VARKOM d.d. Varaždin. (Prilog: konto kartica VARKOM d.d.- fakturirano zakupniku).</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osiguranje imovine - 50.067,57 kn</w:t>
      </w:r>
    </w:p>
    <w:p w:rsidRDefault="000E2CFB" w:rsidP="000E2CFB" w:rsidR="000E2CFB">
      <w:pPr>
        <w:spacing w:after="0"/>
        <w:jc w:val="both"/>
      </w:pPr>
    </w:p>
    <w:p w:rsidRDefault="000E2CFB" w:rsidP="000E2CFB" w:rsidR="000E2CFB">
      <w:pPr>
        <w:spacing w:after="0"/>
        <w:jc w:val="both"/>
      </w:pPr>
      <w:r>
        <w:t>Ova stavka obuhvaća troškove dospjelih premija osiguranja imovine prema osiguravatelju CROATIA OSIGURANJE d.d. - plaćene premije, kao i dospjele i neplaćene premije. ( Prilog: konto kartica CROATIA OSIGURANJE d.d.).</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održavanje - 45.004,09 kn</w:t>
      </w:r>
    </w:p>
    <w:p w:rsidRDefault="000E2CFB" w:rsidP="000E2CFB" w:rsidR="000E2CFB">
      <w:pPr>
        <w:spacing w:after="0"/>
        <w:jc w:val="both"/>
      </w:pPr>
    </w:p>
    <w:p w:rsidRDefault="000E2CFB" w:rsidP="000E2CFB" w:rsidR="000E2CFB">
      <w:pPr>
        <w:spacing w:after="0"/>
        <w:jc w:val="both"/>
      </w:pPr>
      <w:r>
        <w:t>Ova stavka obuhvaća troškove nužnog, tekućeg održavanja nekretnina, posebno troškove usluga pražnjenja vodovodnog sistema, sistema grijanja i klimatizacije radi sprečavanja šteta od smrzavanja u zimskom periodu 2014/2015.g. kada u tijeku nije bilo proizvodnih aktivnosti. Ovdje nije obračunat trošak održavanja okoliša, čišćenja i održavanja objekata te slični, pripadajući poslovi, budući da su isti realizirani sa zaposlenicima u stečaju. ( Prilog: konto kartica izvršitelja).</w:t>
      </w:r>
    </w:p>
    <w:p w:rsidRDefault="000E2CFB" w:rsidP="000E2CFB" w:rsidR="000E2CFB">
      <w:pPr>
        <w:spacing w:after="0"/>
        <w:jc w:val="both"/>
      </w:pPr>
    </w:p>
    <w:p w:rsidRDefault="000E2CFB" w:rsidP="000E2CFB" w:rsidR="000E2CFB">
      <w:pPr>
        <w:widowControl w:val="false"/>
        <w:numPr>
          <w:ilvl w:val="0"/>
          <w:numId w:val="49"/>
        </w:numPr>
        <w:suppressAutoHyphens/>
        <w:spacing w:after="0"/>
        <w:jc w:val="both"/>
      </w:pPr>
      <w:r>
        <w:t>zbrinjavanje komunalnog otpada - 83.088,50 kn</w:t>
      </w:r>
    </w:p>
    <w:p w:rsidRDefault="000E2CFB" w:rsidP="000E2CFB" w:rsidR="000E2CFB">
      <w:pPr>
        <w:spacing w:after="0"/>
        <w:jc w:val="both"/>
      </w:pPr>
    </w:p>
    <w:p w:rsidRDefault="000E2CFB" w:rsidP="000E2CFB" w:rsidR="000E2CFB">
      <w:pPr>
        <w:spacing w:after="0"/>
        <w:jc w:val="both"/>
      </w:pPr>
      <w:r>
        <w:t>Ova stavka obuhvaća zbrinjavanje neškodljivog, komunalnog otpada, nastalog čišćenjem proizvodnih i poslovnih objekata, te gospodarskog dvorišta, njegovim odvozom i zbrinjavanjem na ovlaštenim deponijima od strane za to ovlaštenih, pravnih osoba. ( Prilog: konto kartica izvršitelja LOTUS d.o.o., ALEV d.o.o.).</w:t>
      </w:r>
    </w:p>
    <w:p w:rsidRDefault="000E2CFB" w:rsidP="000E2CFB" w:rsidR="000E2CFB">
      <w:pPr>
        <w:spacing w:after="0"/>
        <w:jc w:val="both"/>
      </w:pPr>
    </w:p>
    <w:p w:rsidRDefault="000E2CFB" w:rsidP="000E2CFB" w:rsidR="000E2CFB">
      <w:pPr>
        <w:spacing w:after="0"/>
        <w:jc w:val="both"/>
      </w:pPr>
      <w:r>
        <w:rPr>
          <w:b/>
        </w:rPr>
        <w:t xml:space="preserve">          </w:t>
      </w:r>
      <w:r>
        <w:t>Ukupno: 747.389,08 kn</w:t>
      </w:r>
    </w:p>
    <w:p w:rsidRDefault="000E2CFB" w:rsidP="000E2CFB" w:rsidR="000E2CFB">
      <w:pPr>
        <w:spacing w:after="0"/>
        <w:jc w:val="both"/>
      </w:pPr>
    </w:p>
    <w:p w:rsidRDefault="000E2CFB" w:rsidP="000E2CFB" w:rsidR="000E2CFB">
      <w:pPr>
        <w:spacing w:after="0"/>
        <w:jc w:val="both"/>
      </w:pPr>
      <w:r>
        <w:lastRenderedPageBreak/>
        <w:t>B) TROŠKOVI KOJI INDIREKTNO TERETE UNOVČENE NEKRETNINE U</w:t>
      </w:r>
    </w:p>
    <w:p w:rsidRDefault="000E2CFB" w:rsidP="000E2CFB" w:rsidR="000E2CFB">
      <w:pPr>
        <w:spacing w:after="0"/>
        <w:jc w:val="both"/>
      </w:pPr>
      <w:r>
        <w:t xml:space="preserve">     RAZMJERNOM IZNOSU (60%)</w:t>
      </w:r>
    </w:p>
    <w:p w:rsidRDefault="000E2CFB" w:rsidP="000E2CFB" w:rsidR="000E2CFB">
      <w:pPr>
        <w:spacing w:after="0"/>
        <w:jc w:val="both"/>
      </w:pPr>
    </w:p>
    <w:tbl>
      <w:tblPr>
        <w:tblW w:type="auto" w:w="0"/>
        <w:tblInd w:type="dxa" w:w="55"/>
        <w:tblLayout w:type="fixed"/>
        <w:tblCellMar>
          <w:top w:type="dxa" w:w="55"/>
          <w:left w:type="dxa" w:w="55"/>
          <w:bottom w:type="dxa" w:w="55"/>
          <w:right w:type="dxa" w:w="55"/>
        </w:tblCellMar>
        <w:tblLook w:val="04A0" w:noVBand="1" w:noHBand="0" w:lastColumn="0" w:firstColumn="1" w:lastRow="0" w:firstRow="1"/>
      </w:tblPr>
      <w:tblGrid>
        <w:gridCol w:w="450"/>
        <w:gridCol w:w="5340"/>
        <w:gridCol w:w="1695"/>
        <w:gridCol w:w="2176"/>
      </w:tblGrid>
      <w:tr w:rsidTr="000E2CFB" w:rsidR="000E2CFB">
        <w:tc>
          <w:tcPr>
            <w:tcW w:type="dxa" w:w="450"/>
            <w:tcBorders>
              <w:top w:space="0" w:sz="2" w:color="000000" w:val="single"/>
              <w:left w:space="0" w:sz="2" w:color="000000" w:val="single"/>
              <w:bottom w:space="0" w:sz="2" w:color="000000" w:val="single"/>
              <w:right w:val="nil"/>
            </w:tcBorders>
          </w:tcPr>
          <w:p w:rsidRDefault="000E2CFB" w:rsidP="000E2CFB" w:rsidR="000E2CFB">
            <w:pPr>
              <w:pStyle w:val="TableContents"/>
              <w:snapToGrid w:val="false"/>
              <w:jc w:val="both"/>
              <w:rPr>
                <w:rFonts w:hint="eastAsia"/>
              </w:rPr>
            </w:pPr>
          </w:p>
        </w:tc>
        <w:tc>
          <w:tcPr>
            <w:tcW w:type="dxa" w:w="5340"/>
            <w:tcBorders>
              <w:top w:space="0" w:sz="2" w:color="000000" w:val="single"/>
              <w:left w:space="0" w:sz="2" w:color="000000" w:val="single"/>
              <w:bottom w:space="0" w:sz="2" w:color="000000" w:val="single"/>
              <w:right w:val="nil"/>
            </w:tcBorders>
          </w:tcPr>
          <w:p w:rsidRDefault="000E2CFB" w:rsidP="000E2CFB" w:rsidR="000E2CFB">
            <w:pPr>
              <w:pStyle w:val="TableContents"/>
              <w:snapToGrid w:val="false"/>
              <w:jc w:val="both"/>
              <w:rPr>
                <w:rFonts w:hint="eastAsia"/>
              </w:rPr>
            </w:pPr>
          </w:p>
        </w:tc>
        <w:tc>
          <w:tcPr>
            <w:tcW w:type="dxa" w:w="1695"/>
            <w:tcBorders>
              <w:top w:space="0" w:sz="2" w:color="000000" w:val="single"/>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hAnsi="Times New Roman" w:ascii="Times New Roman"/>
              </w:rPr>
              <w:t xml:space="preserve">Stvarni iznos </w:t>
            </w:r>
          </w:p>
        </w:tc>
        <w:tc>
          <w:tcPr>
            <w:tcW w:type="dxa" w:w="2176"/>
            <w:tcBorders>
              <w:top w:space="0" w:sz="2" w:color="000000" w:val="single"/>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hAnsi="Times New Roman" w:ascii="Times New Roman"/>
              </w:rPr>
              <w:t>Razmjerni dio - 60%</w:t>
            </w:r>
          </w:p>
        </w:tc>
      </w:tr>
      <w:tr w:rsidTr="000E2CFB" w:rsidR="000E2CFB">
        <w:tc>
          <w:tcPr>
            <w:tcW w:type="dxa" w:w="45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t>1.</w:t>
            </w:r>
          </w:p>
        </w:tc>
        <w:tc>
          <w:tcPr>
            <w:tcW w:type="dxa" w:w="534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rPr>
                <w:rFonts w:cs="Times New Roman" w:hAnsi="Times New Roman" w:ascii="Times New Roman"/>
              </w:rPr>
              <w:t xml:space="preserve">Nagrada stečajnom upravitelju </w:t>
            </w:r>
          </w:p>
        </w:tc>
        <w:tc>
          <w:tcPr>
            <w:tcW w:type="dxa" w:w="1695"/>
            <w:tcBorders>
              <w:top w:val="nil"/>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eastAsia="Times New Roman" w:hAnsi="Times New Roman" w:ascii="Times New Roman"/>
              </w:rPr>
              <w:t xml:space="preserve">   </w:t>
            </w:r>
            <w:r>
              <w:rPr>
                <w:rFonts w:cs="Times New Roman" w:hAnsi="Times New Roman" w:ascii="Times New Roman"/>
              </w:rPr>
              <w:t xml:space="preserve">630.000,00 kn bruto </w:t>
            </w:r>
          </w:p>
        </w:tc>
        <w:tc>
          <w:tcPr>
            <w:tcW w:type="dxa" w:w="2176"/>
            <w:tcBorders>
              <w:top w:val="nil"/>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hAnsi="Times New Roman" w:ascii="Times New Roman"/>
              </w:rPr>
              <w:t>378.000,00 kn bruto</w:t>
            </w:r>
          </w:p>
        </w:tc>
      </w:tr>
      <w:tr w:rsidTr="000E2CFB" w:rsidR="000E2CFB">
        <w:tc>
          <w:tcPr>
            <w:tcW w:type="dxa" w:w="45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t>2.</w:t>
            </w:r>
          </w:p>
        </w:tc>
        <w:tc>
          <w:tcPr>
            <w:tcW w:type="dxa" w:w="534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rPr>
                <w:rFonts w:cs="Times New Roman" w:hAnsi="Times New Roman" w:ascii="Times New Roman"/>
              </w:rPr>
              <w:t>Stvarni troškovi stečajnog upravitelja-bruto</w:t>
            </w:r>
          </w:p>
        </w:tc>
        <w:tc>
          <w:tcPr>
            <w:tcW w:type="dxa" w:w="1695"/>
            <w:tcBorders>
              <w:top w:val="nil"/>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eastAsia="Times New Roman" w:hAnsi="Times New Roman" w:ascii="Times New Roman"/>
              </w:rPr>
              <w:t xml:space="preserve"> 87.5</w:t>
            </w:r>
            <w:r>
              <w:rPr>
                <w:rFonts w:cs="Times New Roman" w:hAnsi="Times New Roman" w:ascii="Times New Roman"/>
              </w:rPr>
              <w:t>00,00 kn</w:t>
            </w:r>
          </w:p>
        </w:tc>
        <w:tc>
          <w:tcPr>
            <w:tcW w:type="dxa" w:w="2176"/>
            <w:tcBorders>
              <w:top w:val="nil"/>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hAnsi="Times New Roman" w:ascii="Times New Roman"/>
              </w:rPr>
              <w:t>52.500,00 kn</w:t>
            </w:r>
          </w:p>
        </w:tc>
      </w:tr>
      <w:tr w:rsidTr="000E2CFB" w:rsidR="000E2CFB">
        <w:tc>
          <w:tcPr>
            <w:tcW w:type="dxa" w:w="45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t>3.</w:t>
            </w:r>
          </w:p>
        </w:tc>
        <w:tc>
          <w:tcPr>
            <w:tcW w:type="dxa" w:w="534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rPr>
                <w:rFonts w:cs="Times New Roman" w:hAnsi="Times New Roman" w:ascii="Times New Roman"/>
              </w:rPr>
              <w:t>Knjigovodstvene usluge</w:t>
            </w:r>
          </w:p>
        </w:tc>
        <w:tc>
          <w:tcPr>
            <w:tcW w:type="dxa" w:w="1695"/>
            <w:tcBorders>
              <w:top w:val="nil"/>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hAnsi="Times New Roman" w:ascii="Times New Roman"/>
              </w:rPr>
              <w:t>175.000,00 kn</w:t>
            </w:r>
          </w:p>
        </w:tc>
        <w:tc>
          <w:tcPr>
            <w:tcW w:type="dxa" w:w="2176"/>
            <w:tcBorders>
              <w:top w:val="nil"/>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hAnsi="Times New Roman" w:ascii="Times New Roman"/>
              </w:rPr>
              <w:t>105.000,00 kn</w:t>
            </w:r>
          </w:p>
        </w:tc>
      </w:tr>
      <w:tr w:rsidTr="000E2CFB" w:rsidR="000E2CFB">
        <w:tc>
          <w:tcPr>
            <w:tcW w:type="dxa" w:w="45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t>4.</w:t>
            </w:r>
          </w:p>
        </w:tc>
        <w:tc>
          <w:tcPr>
            <w:tcW w:type="dxa" w:w="534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rPr>
                <w:rFonts w:cs="Times New Roman" w:hAnsi="Times New Roman" w:ascii="Times New Roman"/>
              </w:rPr>
              <w:t>Plaće i ostali izdaci za radnike</w:t>
            </w:r>
          </w:p>
        </w:tc>
        <w:tc>
          <w:tcPr>
            <w:tcW w:type="dxa" w:w="1695"/>
            <w:tcBorders>
              <w:top w:val="nil"/>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hAnsi="Times New Roman" w:ascii="Times New Roman"/>
              </w:rPr>
              <w:t>468.000,00 kn</w:t>
            </w:r>
          </w:p>
        </w:tc>
        <w:tc>
          <w:tcPr>
            <w:tcW w:type="dxa" w:w="2176"/>
            <w:tcBorders>
              <w:top w:val="nil"/>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hAnsi="Times New Roman" w:ascii="Times New Roman"/>
              </w:rPr>
              <w:t>280.800,00 kn</w:t>
            </w:r>
          </w:p>
        </w:tc>
      </w:tr>
      <w:tr w:rsidTr="000E2CFB" w:rsidR="000E2CFB">
        <w:tc>
          <w:tcPr>
            <w:tcW w:type="dxa" w:w="45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t>5.</w:t>
            </w:r>
          </w:p>
        </w:tc>
        <w:tc>
          <w:tcPr>
            <w:tcW w:type="dxa" w:w="5340"/>
            <w:tcBorders>
              <w:top w:val="nil"/>
              <w:left w:space="0" w:sz="2" w:color="000000" w:val="single"/>
              <w:bottom w:space="0" w:sz="2" w:color="000000" w:val="single"/>
              <w:right w:val="nil"/>
            </w:tcBorders>
            <w:hideMark/>
          </w:tcPr>
          <w:p w:rsidRDefault="000E2CFB" w:rsidP="000E2CFB" w:rsidR="000E2CFB">
            <w:pPr>
              <w:pStyle w:val="TableContents"/>
              <w:rPr>
                <w:rFonts w:hint="eastAsia"/>
              </w:rPr>
            </w:pPr>
            <w:r>
              <w:rPr>
                <w:rFonts w:cs="Times New Roman" w:hAnsi="Times New Roman" w:ascii="Times New Roman"/>
              </w:rPr>
              <w:t>Ostali troškovi-telefon,tekuće održavanje, kanc.materijal, troškovi vještaka, poštarina, bankovna provizija, nagrada za rad Odbora vjerovnika, održavanje informatičke opreme</w:t>
            </w:r>
          </w:p>
        </w:tc>
        <w:tc>
          <w:tcPr>
            <w:tcW w:type="dxa" w:w="1695"/>
            <w:tcBorders>
              <w:top w:val="nil"/>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hAnsi="Times New Roman" w:ascii="Times New Roman"/>
              </w:rPr>
              <w:t>110.724,00 kn</w:t>
            </w:r>
          </w:p>
        </w:tc>
        <w:tc>
          <w:tcPr>
            <w:tcW w:type="dxa" w:w="2176"/>
            <w:tcBorders>
              <w:top w:val="nil"/>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eastAsia="Times New Roman" w:hAnsi="Times New Roman" w:ascii="Times New Roman"/>
              </w:rPr>
              <w:t xml:space="preserve"> </w:t>
            </w:r>
            <w:r>
              <w:rPr>
                <w:rFonts w:cs="Times New Roman" w:hAnsi="Times New Roman" w:ascii="Times New Roman"/>
              </w:rPr>
              <w:t>66.435,00 kn</w:t>
            </w:r>
          </w:p>
        </w:tc>
      </w:tr>
      <w:tr w:rsidTr="000E2CFB" w:rsidR="000E2CFB">
        <w:tc>
          <w:tcPr>
            <w:tcW w:type="dxa" w:w="45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t>6.</w:t>
            </w:r>
          </w:p>
        </w:tc>
        <w:tc>
          <w:tcPr>
            <w:tcW w:type="dxa" w:w="534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rPr>
                <w:rFonts w:cs="Times New Roman" w:hAnsi="Times New Roman" w:ascii="Times New Roman"/>
              </w:rPr>
              <w:t>Zbrinjavanje opasnog otpada</w:t>
            </w:r>
          </w:p>
        </w:tc>
        <w:tc>
          <w:tcPr>
            <w:tcW w:type="dxa" w:w="1695"/>
            <w:tcBorders>
              <w:top w:val="nil"/>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eastAsia="Times New Roman" w:hAnsi="Times New Roman" w:ascii="Times New Roman"/>
              </w:rPr>
              <w:t xml:space="preserve"> </w:t>
            </w:r>
            <w:r>
              <w:rPr>
                <w:rFonts w:cs="Times New Roman" w:hAnsi="Times New Roman" w:ascii="Times New Roman"/>
              </w:rPr>
              <w:t>60.000,00 kn</w:t>
            </w:r>
          </w:p>
        </w:tc>
        <w:tc>
          <w:tcPr>
            <w:tcW w:type="dxa" w:w="2176"/>
            <w:tcBorders>
              <w:top w:val="nil"/>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eastAsia="Times New Roman" w:hAnsi="Times New Roman" w:ascii="Times New Roman"/>
              </w:rPr>
              <w:t xml:space="preserve"> </w:t>
            </w:r>
            <w:r>
              <w:rPr>
                <w:rFonts w:cs="Times New Roman" w:hAnsi="Times New Roman" w:ascii="Times New Roman"/>
              </w:rPr>
              <w:t>36.000,00 kn</w:t>
            </w:r>
          </w:p>
        </w:tc>
      </w:tr>
      <w:tr w:rsidTr="000E2CFB" w:rsidR="000E2CFB">
        <w:tc>
          <w:tcPr>
            <w:tcW w:type="dxa" w:w="45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t>7.</w:t>
            </w:r>
          </w:p>
        </w:tc>
        <w:tc>
          <w:tcPr>
            <w:tcW w:type="dxa" w:w="5340"/>
            <w:tcBorders>
              <w:top w:val="nil"/>
              <w:left w:space="0" w:sz="2" w:color="000000" w:val="single"/>
              <w:bottom w:space="0" w:sz="2" w:color="000000" w:val="single"/>
              <w:right w:val="nil"/>
            </w:tcBorders>
            <w:hideMark/>
          </w:tcPr>
          <w:p w:rsidRDefault="000E2CFB" w:rsidP="000E2CFB" w:rsidR="000E2CFB">
            <w:pPr>
              <w:pStyle w:val="TableContents"/>
              <w:jc w:val="both"/>
              <w:rPr>
                <w:rFonts w:hint="eastAsia"/>
              </w:rPr>
            </w:pPr>
            <w:r>
              <w:rPr>
                <w:rFonts w:cs="Times New Roman" w:hAnsi="Times New Roman" w:ascii="Times New Roman"/>
                <w:bCs/>
              </w:rPr>
              <w:t>Ukupno</w:t>
            </w:r>
          </w:p>
        </w:tc>
        <w:tc>
          <w:tcPr>
            <w:tcW w:type="dxa" w:w="1695"/>
            <w:tcBorders>
              <w:top w:val="nil"/>
              <w:left w:space="0" w:sz="2" w:color="000000" w:val="single"/>
              <w:bottom w:space="0" w:sz="2" w:color="000000" w:val="single"/>
              <w:right w:val="nil"/>
            </w:tcBorders>
            <w:hideMark/>
          </w:tcPr>
          <w:p w:rsidRDefault="000E2CFB" w:rsidP="000E2CFB" w:rsidR="000E2CFB">
            <w:pPr>
              <w:pStyle w:val="TableContents"/>
              <w:jc w:val="center"/>
              <w:rPr>
                <w:rFonts w:hint="eastAsia"/>
              </w:rPr>
            </w:pPr>
            <w:r>
              <w:rPr>
                <w:rFonts w:cs="Times New Roman" w:hAnsi="Times New Roman" w:ascii="Times New Roman"/>
                <w:bCs/>
              </w:rPr>
              <w:t xml:space="preserve">1.531.224,00 kn </w:t>
            </w:r>
          </w:p>
        </w:tc>
        <w:tc>
          <w:tcPr>
            <w:tcW w:type="dxa" w:w="2176"/>
            <w:tcBorders>
              <w:top w:val="nil"/>
              <w:left w:space="0" w:sz="2" w:color="000000" w:val="single"/>
              <w:bottom w:space="0" w:sz="2" w:color="000000" w:val="single"/>
              <w:right w:space="0" w:sz="2" w:color="000000" w:val="single"/>
            </w:tcBorders>
            <w:hideMark/>
          </w:tcPr>
          <w:p w:rsidRDefault="000E2CFB" w:rsidP="000E2CFB" w:rsidR="000E2CFB">
            <w:pPr>
              <w:pStyle w:val="TableContents"/>
              <w:jc w:val="center"/>
              <w:rPr>
                <w:rFonts w:hint="eastAsia"/>
              </w:rPr>
            </w:pPr>
            <w:r>
              <w:rPr>
                <w:rFonts w:cs="Times New Roman" w:hAnsi="Times New Roman" w:ascii="Times New Roman"/>
                <w:bCs/>
              </w:rPr>
              <w:t>918.735,00 kn</w:t>
            </w:r>
          </w:p>
        </w:tc>
      </w:tr>
    </w:tbl>
    <w:p w:rsidRDefault="000E2CFB" w:rsidP="000E2CFB" w:rsidR="000E2CFB">
      <w:pPr>
        <w:spacing w:after="0"/>
        <w:jc w:val="both"/>
        <w:rPr>
          <w:b/>
          <w:bCs/>
        </w:rPr>
      </w:pPr>
    </w:p>
    <w:p w:rsidRDefault="000E2CFB" w:rsidP="000E2CFB" w:rsidR="000E2CFB">
      <w:pPr>
        <w:spacing w:after="0"/>
        <w:ind w:firstLine="708"/>
        <w:jc w:val="both"/>
      </w:pPr>
      <w:r>
        <w:rPr>
          <w:bCs/>
        </w:rPr>
        <w:t>Stečajni upravitelj daje obrazloženje troškova kako slijedi:</w:t>
      </w:r>
    </w:p>
    <w:p w:rsidRDefault="000E2CFB" w:rsidP="000E2CFB" w:rsidR="000E2CFB">
      <w:pPr>
        <w:spacing w:after="0"/>
        <w:jc w:val="both"/>
      </w:pPr>
    </w:p>
    <w:p w:rsidRDefault="000E2CFB" w:rsidP="000E2CFB" w:rsidR="000E2CFB">
      <w:pPr>
        <w:spacing w:after="0"/>
        <w:jc w:val="both"/>
      </w:pPr>
      <w:r>
        <w:t xml:space="preserve">Ad B1) Nagrada stečajnom upravitelju obračunata je temeljem Odredbe čl.7., st.1. Uredbe o kriterijima i načinu obračuna i plaćanja nagrade stečajnim upraviteljima, na ukupnu osnovicu 11.231.466,41 kn, i to uzimajući u obzir ukupno, dosadašnje unovčenje stečajne mase po osnovu nekretnina 9.000.000,00 kn, ostalim osnovama unovčenja 1.631.466,41 kn, te predvidivog minimalnog predvidivog iznosa unovčenja preostalih pokretnina (strojevi) 600.000,00 kn. Iznos nagrade iznosi 726.127,00 kn, ali se prema čl.6. iste Uredbe ograničuje na iznos od 630.000,00 kn. </w:t>
      </w:r>
    </w:p>
    <w:p w:rsidRDefault="000E2CFB" w:rsidP="000E2CFB" w:rsidR="000E2CFB">
      <w:pPr>
        <w:spacing w:after="0"/>
        <w:jc w:val="both"/>
      </w:pPr>
    </w:p>
    <w:p w:rsidRDefault="000E2CFB" w:rsidP="000E2CFB" w:rsidR="000E2CFB">
      <w:pPr>
        <w:spacing w:after="0"/>
        <w:jc w:val="both"/>
      </w:pPr>
      <w:r>
        <w:t>Ad B2) Stvarni troškovi stečajnog upravitelja odnose se na materijalne troškove ostvarene za potrebe obavljanja poslova u stečaju, a koji su se obavljali u okviru J.T.D. URŠULIN i dr. u Ivancu, Trg hrvatskih ivanovaca 9, a obuhvaćaju zakup adekvatnog potrebnog prostora za rad stečajnog upravitelja i pratećih službi, troškove djelatnika za administrativno-tajničke poslove, telefonske troškove te materijalne troškove (prijevoz stečajnog upravitelja). Isti troškovi fakturirani su od strane URŠULIN i dr, j.t.d., temeljem zaključenog ugovora, a sa čime su se, nakon izvješća stečajnog upravitelja, suglasili vjerovnici na izvještajnom ročištu, Skupštini vjerovnika, kao i Odboru vjerovnika. Ovi troškovi fakturirani su za razdoblje od mjeseca studenog 2014.g. do kolovoza 2015.g., a nakon toga više nisu fakturirani zbog smanjenja obima posla, kao i nedostatnosti novčanih sredstava u stečajnoj masi.</w:t>
      </w:r>
    </w:p>
    <w:p w:rsidRDefault="000E2CFB" w:rsidP="000E2CFB" w:rsidR="000E2CFB">
      <w:pPr>
        <w:spacing w:after="0"/>
        <w:jc w:val="both"/>
      </w:pPr>
    </w:p>
    <w:p w:rsidRDefault="000E2CFB" w:rsidP="000E2CFB" w:rsidR="000E2CFB">
      <w:pPr>
        <w:spacing w:after="0"/>
        <w:jc w:val="both"/>
      </w:pPr>
      <w:r>
        <w:t>Ad B3) Ovi troškovi odnose se na izvršene knjigovodstvene usluge vođenja svih poslova, vezano za knjigovodstveno-računovodstvena pitanja, izradu svih izvještaja, pomoć kod ispitivanja tražbina i dr., za vrijeme cjelokupnog trajanja stečajnog postupka. Za iste poslove zaključen je ugovor sa TD AKTIVA d.o.o. iz Ivanca, a o istome su izvješteni vjerovnici na izvještajnom ročištu, na Skupštini i Odboru vjerovnika, te su se sa istim suglasili.</w:t>
      </w:r>
    </w:p>
    <w:p w:rsidRDefault="000E2CFB" w:rsidP="000E2CFB" w:rsidR="000E2CFB">
      <w:pPr>
        <w:spacing w:after="0"/>
        <w:jc w:val="both"/>
      </w:pPr>
    </w:p>
    <w:p w:rsidRDefault="000E2CFB" w:rsidP="000E2CFB" w:rsidR="000E2CFB">
      <w:pPr>
        <w:spacing w:after="0"/>
        <w:jc w:val="both"/>
      </w:pPr>
      <w:r>
        <w:t xml:space="preserve">Ad B4) Troškovi plaća i zakonom propisanih naknada i ostalih propisanih materijalnih prava radnika, odnose se na sve isplate radnicima za vrijeme trajanja stečajnog postupka, a o čemu </w:t>
      </w:r>
      <w:r>
        <w:lastRenderedPageBreak/>
        <w:t xml:space="preserve">su vjerovnici bili redovno izvještavani na izvještajnom ročištu, Skupštini vjerovnika, te na sjednicama Odbora vjerovnika. </w:t>
      </w:r>
    </w:p>
    <w:p w:rsidRDefault="000E2CFB" w:rsidP="000E2CFB" w:rsidR="000E2CFB">
      <w:pPr>
        <w:spacing w:after="0"/>
        <w:jc w:val="both"/>
      </w:pPr>
    </w:p>
    <w:p w:rsidRDefault="000E2CFB" w:rsidP="000E2CFB" w:rsidR="000E2CFB">
      <w:pPr>
        <w:spacing w:after="0"/>
        <w:jc w:val="both"/>
        <w:rPr>
          <w:bCs/>
        </w:rPr>
      </w:pPr>
      <w:r>
        <w:rPr>
          <w:bCs/>
        </w:rPr>
        <w:t>Posebno se navodi da pod ovim troškom nije uračunata obveza stečajne mase za isplatu plaće svim zatečenim radnicima na dan otvaranja stečaja, a za vrijeme trajanja otkaznog roka, u bruto iznosu od 390.000,00 kn.</w:t>
      </w:r>
    </w:p>
    <w:p w:rsidRDefault="000E2CFB" w:rsidP="000E2CFB" w:rsidR="000E2CFB">
      <w:pPr>
        <w:spacing w:after="0"/>
        <w:jc w:val="both"/>
        <w:rPr>
          <w:bCs/>
        </w:rPr>
      </w:pPr>
    </w:p>
    <w:p w:rsidRDefault="000E2CFB" w:rsidP="000E2CFB" w:rsidR="000E2CFB">
      <w:pPr>
        <w:spacing w:after="0"/>
        <w:jc w:val="both"/>
      </w:pPr>
      <w:r>
        <w:t>Ad B5) Ovi troškovi odnose se na različite tekuće troškove, kao što je pod stavkom i navedeno. Radi se o većem broju različitih računa s manjim iznosima, pa stoga nisu pojedinačno specificirani, mada su navedeni u pisanom izvješću primitka i izdataka u dosadašnjem trajanju stečajnog postupka, ali se za pojedine, veće dobavljače prilažu konto kartice. Radi se o redovitim troškovima koji nastaju prilikom vođenja stečajnog postupka i upravaljanja stečajnom masom, kada se radi o srednje velikom stečajnom dužniku kao što je to u slučaju  BOR-a d.o.o. u stečaju.</w:t>
      </w:r>
    </w:p>
    <w:p w:rsidRDefault="000E2CFB" w:rsidP="000E2CFB" w:rsidR="000E2CFB">
      <w:pPr>
        <w:spacing w:after="0"/>
        <w:jc w:val="both"/>
      </w:pPr>
    </w:p>
    <w:p w:rsidRDefault="000E2CFB" w:rsidP="000E2CFB" w:rsidR="000E2CFB">
      <w:pPr>
        <w:spacing w:after="0"/>
        <w:jc w:val="both"/>
      </w:pPr>
      <w:r>
        <w:t xml:space="preserve">Ad B6) U skladištu repromaterijala zatečena je i preostala zaliha boja, lakova i različitih kemijskih pripravaka. Budući da im je istekao rok uporabe, isti se moraju zbrinuti kao opasni otpad, a prosječna cijena zbrinjavanja iznosi cca 5 kn/1kg, a što daje predvidivi trošak od 60.000,00 kn. Stoga je pri izračunu troškova, koji indirektno terete nekretnine, uzeta u obzir ukupna cijena jer će zbrinjavanje toliko i koštati. Zbrinjavanje do sada nije izvršeno zbog nedostatnosti novčanih sredstava na žiro računu. </w:t>
      </w:r>
    </w:p>
    <w:p w:rsidRDefault="000E2CFB" w:rsidP="000E2CFB" w:rsidR="000E2CFB">
      <w:pPr>
        <w:spacing w:after="0"/>
        <w:jc w:val="both"/>
      </w:pPr>
    </w:p>
    <w:p w:rsidRDefault="000E2CFB" w:rsidP="000E2CFB" w:rsidR="000E2CFB">
      <w:pPr>
        <w:spacing w:after="0"/>
        <w:jc w:val="both"/>
      </w:pPr>
      <w:r>
        <w:t xml:space="preserve">Radi izračuna pripadajućeg učešća unovčenih nekretnina u naprijed navedenim indirektnim troškovima, u odnos su stavljeni ostvareni prihodi od prodaje nekretnina (9.000.000,00 kn), sa prihodima s ostalih osnova (1.631.466,41), uvećanih za predvidivi iznos još neunovčenih strojeva (600.000,00 kn), odnosno ukupno 2.231.466,41. Na ovaj način dolazi se do izračuna da ostala stečajna masa sudjeluje u ukupnom unovčenju 24,79%, a unovčene nekretnine 75,21%. </w:t>
      </w:r>
    </w:p>
    <w:p w:rsidRDefault="000E2CFB" w:rsidP="000E2CFB" w:rsidR="000E2CFB">
      <w:pPr>
        <w:spacing w:after="0"/>
        <w:jc w:val="both"/>
      </w:pPr>
      <w:r>
        <w:t xml:space="preserve">Međutim, sagledavajući cjelokupnu situaciju oko nastanka i obveze za pojedine vrste troškova, stečajni upravitelj navodi da je realno da se indirektni troškovi koji terete nekretninu obračunaju u visini 60%, kako je to navedeno u prijedlogu za diobu kupovnine. </w:t>
      </w:r>
      <w:r>
        <w:rPr>
          <w:bCs/>
          <w:lang w:val="en-US"/>
        </w:rPr>
        <w:t>Prema izvješću stečajnog upravitelja to ukupno  iznosi 1.666.124</w:t>
      </w:r>
      <w:r>
        <w:rPr>
          <w:bCs/>
        </w:rPr>
        <w:t>,08</w:t>
      </w:r>
      <w:r>
        <w:rPr>
          <w:bCs/>
          <w:lang w:val="en-US"/>
        </w:rPr>
        <w:t xml:space="preserve"> kn.</w:t>
      </w:r>
    </w:p>
    <w:p w:rsidRDefault="000E2CFB" w:rsidP="000E2CFB" w:rsidR="000E2CFB">
      <w:pPr>
        <w:spacing w:after="0"/>
        <w:jc w:val="both"/>
        <w:rPr>
          <w:b/>
          <w:bCs/>
          <w:lang w:val="en-US"/>
        </w:rPr>
      </w:pPr>
    </w:p>
    <w:p w:rsidRDefault="000E2CFB" w:rsidP="000E2CFB" w:rsidR="000E2CFB">
      <w:pPr>
        <w:spacing w:after="0"/>
        <w:ind w:firstLine="708"/>
        <w:jc w:val="both"/>
        <w:rPr>
          <w:b/>
          <w:bCs/>
        </w:rPr>
      </w:pPr>
      <w:r>
        <w:t xml:space="preserve">Na temelju svega naprijed navedenog stečajni upravitelj predlaže da sud svojim rješenjem odredi diobu suglasno podnesenom prijedlogu uz izvješće od 25. rujna 2017., priloženim obračunom, obrazloženjem te naprijed iznesenim dodatnim obrazloženjem nastalih troškova. </w:t>
      </w:r>
    </w:p>
    <w:p w:rsidRDefault="000E2CFB" w:rsidP="000E2CFB" w:rsidR="000E2CFB">
      <w:pPr>
        <w:spacing w:after="0"/>
        <w:ind w:firstLine="708"/>
        <w:jc w:val="both"/>
      </w:pPr>
      <w:r>
        <w:t xml:space="preserve">Na ročištu za diobu kupovnine od 7.3.2018. razlučni vjerovnici Croatia osiguranje d.d. i RH Ministarstvo financija iskazali su da su suglasni s navodima stečajnog upravitelja glede primjene zakona i to starog Stečajnog zakona, jer se ovaj postupak u cijelosti vodi po tom zakonu. </w:t>
      </w:r>
    </w:p>
    <w:p w:rsidRDefault="000E2CFB" w:rsidP="000E2CFB" w:rsidR="000E2CFB">
      <w:pPr>
        <w:spacing w:after="0"/>
        <w:ind w:firstLine="708"/>
        <w:jc w:val="both"/>
      </w:pPr>
      <w:r>
        <w:t xml:space="preserve">Sud smatra da, imajući u vidu odredbu članka 441. st. 2. Stečajnog zakona prema kojem se novi Stečajni zakon iznimno primjenjuje i na postupke koji su u tijeku, osim ako su radnje na koje se odnose započete prije stupanja na snagu ovog zakona, da je rješenje o prodaji nekretnine u stečajnom postupku donijeto 20.10.2015., dakle, nakon stupanja na snagu novog Stečajnog zakona, pa ukoliko se kao relevantno vrijeme uzme vrijeme donošenja rješenja o prodaji nekretnine u stečajnom postupku, dolazi do primjene odredaba novog Stečajnog zakona (Narodne novine broj 71/15 i 104/17). Odredba članka 248. Stečajnog zakona (Narodne novine broj 71/15) određuje namirenje vjerovnika nakon unovčenja stvari ili </w:t>
      </w:r>
      <w:r>
        <w:lastRenderedPageBreak/>
        <w:t>prava na kojima postoji razlučno pravo, a odredba članka 254. istog zakona, određuje obračun troškova. Zakon o izmjenama i dopunama Stečajnog zakona (Narodne novine broj 104/17) u članku 31. mijenja stavak 2. istog zakonskog propisa na način da određuje da se troškovi utvrđivanja predmeta razlučnog prava određuju paušalno u iznosu od 5% od utrška, dakle jednako kao i u dosadašnjoj regulativi. Iza stavka 2. dodaje se stavak 3. koji propisuje da troškovi unovčenja predmeta razlučnog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Slijedom citiranog propisa, a uzimajući u obzir datum donošenja rješenja o prodaji nekretnine u ovom stečajnom postupku, sud je prihvatio obračun stečajnog upravitelja da se najprije oduzme 5% od utrška na ime troškova utvrđivanja predmeta razlučnog prava. Nakon toga potrebno je oduzeti stvarno nastale troškove koji terete nekretninu, a koji su u konkretnom slučaju visoki, obzirom na okolnost da se u naravi radilo o jednom velikom povezanom proizvodno-poslovnom kompleksu koji u trenutku otvaranja stečajnog postupka više nije radio. Stoga je potrebno iz kupoprodajne cijene nekretnine namiriti sve troškove koji su nastali tijekom vođenja postupka, a vezani su isključivo uz održavanje i čuvanje nekretnine, te ostale troškove koji se odnose na samo vođenje stečajnog postupka, budući se radi o jedinim nekretninama stečajnog dužnika, pa je u većem razmjeru potrebno iz kupoprodajne cijene nekretnine namiriti i ostale troškove stečajnog postupka.</w:t>
      </w:r>
    </w:p>
    <w:p w:rsidRDefault="000E2CFB" w:rsidP="000E2CFB" w:rsidR="000E2CFB">
      <w:pPr>
        <w:spacing w:after="0"/>
        <w:ind w:firstLine="708"/>
        <w:jc w:val="both"/>
      </w:pPr>
    </w:p>
    <w:p w:rsidRDefault="000E2CFB" w:rsidP="000E2CFB" w:rsidR="000E2CFB">
      <w:pPr>
        <w:spacing w:after="0"/>
        <w:jc w:val="both"/>
      </w:pPr>
      <w:r>
        <w:tab/>
        <w:t>Stečajni upravitelj je iskazao da je dodatno obrazložio troškove i to stvarne troškove koji terete nekretninu, a koji se imaju platiti iz sredstava koja su ostvarena prodajom, a koji troškovi direktno terete unovčenu nekretninu jer su vezani na nekretninu i njezino održavanje, a troškovi su obračunati u skladu sa zakonom i pravnim shvaćanjem sudske prakse Trgovačkog suda i Visokog trgovačkog suda. To su troškovi pod točkom a) obračuna koji ukupno iznose 747.389,08 kn. Troškovi su odmjereni u stvarnom iznosu, a o svim nastalim troškovima stečajni upravitelj je priložio i financijsko-knjigovodstvenu dokumentaciju u sudski spis i za vjerovnike na uvid. Stečajni upravitelj je o stvarnim troškovima dostavio sve račune – analitičke kartice konta koji su zaprimljeni na listu 1058-1119 spisa.</w:t>
      </w:r>
    </w:p>
    <w:p w:rsidRDefault="000E2CFB" w:rsidP="000E2CFB" w:rsidR="000E2CFB">
      <w:pPr>
        <w:spacing w:after="0"/>
        <w:jc w:val="both"/>
      </w:pPr>
    </w:p>
    <w:p w:rsidRDefault="000E2CFB" w:rsidP="000E2CFB" w:rsidR="000E2CFB">
      <w:pPr>
        <w:spacing w:after="0"/>
        <w:jc w:val="both"/>
      </w:pPr>
      <w:r>
        <w:tab/>
        <w:t>Što se tiče ostalih troškova koji indirektno terete unovčenu nekretninu u razmjernom iznosu, valja napomenuti da su to troškovi stečajnog postupka općenito, a koji u razmjernom dijelu moraju teretiti razlučnog vjerovnika, također sukladno postojećoj sudskoj praksi i pravnim shvaćanjima Visokog trgovačkog suda.</w:t>
      </w:r>
    </w:p>
    <w:p w:rsidRDefault="000E2CFB" w:rsidP="000E2CFB" w:rsidR="000E2CFB">
      <w:pPr>
        <w:spacing w:after="0"/>
        <w:jc w:val="both"/>
      </w:pPr>
    </w:p>
    <w:p w:rsidRDefault="000E2CFB" w:rsidP="000E2CFB" w:rsidR="000E2CFB">
      <w:pPr>
        <w:spacing w:after="0"/>
        <w:jc w:val="both"/>
      </w:pPr>
      <w:r>
        <w:tab/>
        <w:t xml:space="preserve">Stečajni upravitelj je iskazao da je izračunao da bi nekretnine teretili ostali troškovi u razmjernom iznosu od 60% jer je stavio u omjer do sada ostvarena sredstva u stečajnoj masi (1.600.000,00 kn) i još predvidiva sredstva stečajne mase koja bi se ostvarila unovčenjem preostalih pokretnina u očekivanom iznosu od 600.000,00 kn, sa ostvarenom cijenom za nekretnine u iznosu od 9.000.000,00 kn. To bi za nekretninu bilo čak i više od 60%, ali analizom i procjenom angažiranosti oko poslova sa pokretninama, a i nekretninama, pravično i ispravno se čini učešće razlučnih vjerovnika u svim troškovima u visini od 60%. Vjerovnici su na ročištu za diobu kupovnine prihvatili ovakav izračun postotka razmjernog dijela učešća u troškovima koji terete nekretninu. </w:t>
      </w:r>
    </w:p>
    <w:p w:rsidRDefault="000E2CFB" w:rsidP="000E2CFB" w:rsidR="000E2CFB">
      <w:pPr>
        <w:spacing w:after="0"/>
        <w:jc w:val="both"/>
      </w:pPr>
    </w:p>
    <w:p w:rsidRDefault="000E2CFB" w:rsidP="000E2CFB" w:rsidR="000E2CFB">
      <w:pPr>
        <w:spacing w:after="0"/>
        <w:jc w:val="both"/>
      </w:pPr>
      <w:r>
        <w:tab/>
        <w:t xml:space="preserve">Stoga stečajni upravitelj predlaže da razlučni vjerovnici prihvate ovaj obračun s obrazloženjem, te podnesu svoju suglasnost na obračun troškova, kako bi se donijelo rješenje o namirenju razlučnog vjerovnika s preostalim iznosom, a to je 6.883.875,92 kn, s kojim </w:t>
      </w:r>
      <w:r>
        <w:lastRenderedPageBreak/>
        <w:t xml:space="preserve">iznosom se namiruje prvoupisani razlučni vjerovnik Croatia osiguranje d.d., dok za ostale upisane razlučne vjerovnike nema dovoljno sredstava jer je tražbina Croatia osiguranja d.d. veća od ovog iznosa. </w:t>
      </w:r>
    </w:p>
    <w:p w:rsidRDefault="000E2CFB" w:rsidP="000E2CFB" w:rsidR="000E2CFB">
      <w:pPr>
        <w:spacing w:after="0"/>
        <w:jc w:val="both"/>
      </w:pPr>
    </w:p>
    <w:p w:rsidRDefault="000E2CFB" w:rsidP="000E2CFB" w:rsidR="000E2CFB">
      <w:pPr>
        <w:spacing w:after="0"/>
        <w:jc w:val="both"/>
      </w:pPr>
      <w:r>
        <w:tab/>
        <w:t>Zastupnica Croatia osiguranje d.d. predala je sudu i stečajnom upravitelju podnesak razlučnog vjerovnika koji specificira svoju tražbinu u ukupnom iznosu od 11.925.296,13 kn s osnova glavnice ugovorenih i zateznih kamata, te revalorizacije do dana otvaranja stečajnog postupka, što iznosi 9.492.242,81 kn, a s osnova obračunate zatezne kamate do 5.6.2017. kao dana donošenja rješenja o dosudi iznos od 2.433.053,32 kn, prema obračunu kamata koji podnosi u privitku kamatnim listom od 6.3.2018. i izvatkom iz stanja zajma na dan 5.6.2017. Na visinu obračuna kamata razlučnog vjerovnika Croatia osiguranje d.d. nije bilo primjedbi.</w:t>
      </w:r>
    </w:p>
    <w:p w:rsidRDefault="000E2CFB" w:rsidP="000E2CFB" w:rsidR="000E2CFB">
      <w:pPr>
        <w:spacing w:after="0"/>
        <w:jc w:val="both"/>
      </w:pPr>
    </w:p>
    <w:p w:rsidRDefault="000E2CFB" w:rsidP="000E2CFB" w:rsidR="000E2CFB">
      <w:pPr>
        <w:spacing w:after="0"/>
        <w:jc w:val="both"/>
      </w:pPr>
      <w:r>
        <w:tab/>
        <w:t>Zastupnica razlučnog vjerovnika Croatia osiguranje d.d. izjavila je da prihvaća u cijelosti obračun troškova stečajnog upravitelja, kako su isti ispravljeni u izvješću s prijedlogom diobe od 5.3.2018. i obrazloženje troškova unovčenih nekretnina od 5.3.2018.</w:t>
      </w:r>
    </w:p>
    <w:p w:rsidRDefault="000E2CFB" w:rsidP="000E2CFB" w:rsidR="000E2CFB">
      <w:pPr>
        <w:spacing w:after="0"/>
        <w:jc w:val="both"/>
      </w:pPr>
      <w:r>
        <w:tab/>
        <w:t xml:space="preserve"> </w:t>
      </w:r>
    </w:p>
    <w:p w:rsidRDefault="000E2CFB" w:rsidP="000E2CFB" w:rsidR="000E2CFB">
      <w:pPr>
        <w:spacing w:after="0"/>
        <w:jc w:val="both"/>
      </w:pPr>
      <w:r>
        <w:tab/>
        <w:t>Nakon što stečajni sudac u stečajnom postupku unovči stvari ili pravo na kojemu postoji razlučno pravo upisano u javnoj knjizi, on će iz iznosa ostvarenog prodajom: 1. namiriti troškove unovčenja 2. namiriti tražbine razlučnih vjerovnika prema redoslijedu predviđenom pravilima ovršnog postupka, 3. preostali iznos predati stečajnom upravitelju za namirenje stečajnih vjerovnika.</w:t>
      </w:r>
    </w:p>
    <w:p w:rsidRDefault="000E2CFB" w:rsidP="000E2CFB" w:rsidR="000E2CFB">
      <w:pPr>
        <w:spacing w:after="0"/>
        <w:jc w:val="both"/>
      </w:pPr>
    </w:p>
    <w:p w:rsidRDefault="000E2CFB" w:rsidP="000E2CFB" w:rsidR="000E2CFB">
      <w:pPr>
        <w:spacing w:after="0"/>
        <w:ind w:firstLine="708"/>
        <w:jc w:val="both"/>
      </w:pPr>
      <w:r>
        <w:t>Troškovi utvrđenja tražbine odmjeruju se u paušalnom iznosu od 5% od kupovnine. Troškovi unovčenja određuju se paušalno u iznosu od 5% od utrška. Ako su stvarno nastali troškovi znatno niži ili viši, odrediti će se u stvarnoj visini.</w:t>
      </w:r>
    </w:p>
    <w:p w:rsidRDefault="000E2CFB" w:rsidP="000E2CFB" w:rsidR="000E2CFB">
      <w:pPr>
        <w:spacing w:after="0"/>
        <w:ind w:firstLine="708"/>
        <w:jc w:val="both"/>
      </w:pPr>
    </w:p>
    <w:p w:rsidRDefault="000E2CFB" w:rsidP="000E2CFB" w:rsidR="000E2CFB">
      <w:pPr>
        <w:spacing w:after="0"/>
        <w:ind w:firstLine="708"/>
        <w:jc w:val="both"/>
      </w:pPr>
      <w:r>
        <w:t>U konkretnom slučaju troškovi unovčenja odmjereni su u stvarnoj visini prema obrazloženju i dokumentaciji stečajnog upravitelja o visini stvarnih troškova nastalih u postupku prodaje stvari na kojoj postoji razlučno pravo.</w:t>
      </w:r>
    </w:p>
    <w:p w:rsidRDefault="000E2CFB" w:rsidP="000E2CFB" w:rsidR="000E2CFB">
      <w:pPr>
        <w:spacing w:after="0"/>
        <w:ind w:firstLine="708"/>
        <w:jc w:val="both"/>
      </w:pPr>
    </w:p>
    <w:p w:rsidRDefault="000E2CFB" w:rsidP="000E2CFB" w:rsidR="000E2CFB">
      <w:pPr>
        <w:spacing w:after="0"/>
        <w:ind w:firstLine="708"/>
        <w:jc w:val="both"/>
      </w:pPr>
      <w:r>
        <w:t>Stečajni upravitelj obračunao je troškove koji terete nekretninu u skladu sa pravnim shvaćanjem na petoj sjednici sudaca i sudskih savjetnika svih sudskih odjela Visokog trgovačkog suda RH od 19.6.2008. na kojem je zauzet stav i preporuka koji troškovi bi mogli teretiti razlučnog vjerovnika i to razmjerno ili u cijelosti koji se odnose na konkretnu nekretninu, te između ostalog i nagrada stečajnog upravitelja razmjerno vrijednosti nekretnine u odnosu na ostalu imovinu stečajnog dužnika.</w:t>
      </w:r>
    </w:p>
    <w:p w:rsidRDefault="000E2CFB" w:rsidP="000E2CFB" w:rsidR="000E2CFB">
      <w:pPr>
        <w:spacing w:after="0"/>
        <w:ind w:firstLine="708"/>
        <w:jc w:val="both"/>
      </w:pPr>
    </w:p>
    <w:p w:rsidRDefault="000E2CFB" w:rsidP="000E2CFB" w:rsidR="000E2CFB">
      <w:pPr>
        <w:spacing w:after="0"/>
        <w:ind w:firstLine="708"/>
        <w:jc w:val="both"/>
      </w:pPr>
      <w:r>
        <w:t>Uspoređujući vrijednost prodanih nekretnina sa vrijednošću ostale imovine stečajnog dužnika te predvidiva unovčenja ostale imovine, sud je prihvatio da ostali troškovi terete nekretninu u razmjernom iznosu od 60%. Naime, prema procjeni vještaka Vivak d.o.o., društva za projektiranje, graditeljstvo i turizam, ukupna vrijednost nekretnina stečajnog dužnika odnosno prodanih nekretnina iznosi prema prometnoj tržnoj vrijednosti nekretnine 31.550.000,00 kn, a prema procjeni vrijednosti materijalne imovine sudskog vještaka Iveković dipl. ing. Slobodana, stalnog sudskog vještaka strojarske struke, proizlazi da je tržna vrijednost sve opreme i strojeva ukupno 5.874.015,16 kn. Tu treba staviti u omjer i naplaćene tražbine stečajnog dužnika prema izvješćima stečajnog upravitelja, pa proizlazi da bi nekretninu trebalo teretiti i više od 60% ukupnih troškova stečajnog postupka.</w:t>
      </w:r>
    </w:p>
    <w:p w:rsidRDefault="000E2CFB" w:rsidP="000E2CFB" w:rsidR="000E2CFB">
      <w:pPr>
        <w:spacing w:after="0"/>
        <w:ind w:firstLine="708"/>
        <w:jc w:val="both"/>
      </w:pPr>
    </w:p>
    <w:p w:rsidRDefault="000E2CFB" w:rsidP="000E2CFB" w:rsidR="000E2CFB">
      <w:pPr>
        <w:spacing w:after="0"/>
        <w:ind w:firstLine="708"/>
        <w:jc w:val="both"/>
      </w:pPr>
      <w:r>
        <w:lastRenderedPageBreak/>
        <w:t>Sud je prihvatio obrazloženje stečajnog upravitelja prema kojem razmjerni dio troškova koji terete nekretninu iznosi ukupno 918.735,00 kn i to koji se iznos odnosi na razmjerni dio nagrade stečajnom upravitelju u bruto iznosu od 378.000,00 kn, jer je navedeni iznos izračunat u skladu s Uredbom o kriterijima i načinu obračuna i plaćanja nagrade stečajnim upraviteljima (Narodne novine broj 105/15). Prema članku 7. tablice za izračun nagrade stečajnom upravitelju na unovčenu vrijednost imovine, stečajnim upravitelju pripala bi nagrada u iznosu od 5% i za razliku iznad 12.000.000,00 kn 1%, a vodio je računa i o članku 8. Uredbe. Obzirom da se nagrada određuje u postotku od ukupno unovčene stečajne mase u bruto iznosu, osnovano proizlazi iznos od 378.000,00 kn koji u razmjernom dijelu tereti nekretninu. Što se tiče stvarnih troškova stečajnog upravitelja u bruto iznosu, sud je prihvatio iznos od 52.500,00 kn s osnova raznih materijalnih troškova ostvarenih za potrebe obavljanja poslova u stečaju i to administrativno-tajničkih poslova, materijalnih troškova koji se odnose na telefon, prijevoz i ostale razne troškove stečajnog upravitelja, a na koje troškove su tijekom ovog stečajnog postupka vjerovnici podnijeli suglasnost na sjednicama Odbora vjerovnika, te na skupštini vjerovnika od 26.4.2017., a prema izvješću stečajnog upravitelja zbog nedostatka sredstava nisu fakturirani svi troškovi stečajnog upravitelja. U sastavu Odbora vjerovnika su predstavnici razlučnih vjerovnika i predstavnik bivših radnika. Što se tiče troškova za izvršene knjigovodstvene usluge, stečajni upravitelj je podnio konto karticu iz koje je razvidno da je na ime knjigovodstvenih usluga fakturirano ukupno 175.000,00 kn a što iznosi 6.250,00 kn mjesečno u bruto iznosu s osnova odobrenog i zaključenog ugovora sa knjigovodstvenim servisom Aktiva-M d.o.o. Ivanec. Knjigovodstvene usluge su osnovani trošak vođenja stečajnog postupka i nužno terete nekretninu u razmjernom dijelu. Što se tiče plaća i ostalih izdataka za radnike, proizlazi da je nakon otvaranja stečajnog postupka na radu zadržano 6 djelatnika koji se broj postupno smanjio, ali je cijelo vrijeme trajanja stečaja radilo po dva radnika za potrebe stečaja i održavanja nekretnine, te je stečajni upravitelj dostavio rekapitulaciju bruto plaće isplaćene radnicima u stečaju za razdoblje od 15.10.2014. do 30.9.2014. u ukupnom iznosu od 480.326,17 kn. Za plaće, prijevoz i ostale naknade za djelatnike stečajnog dužnika tijekom vođenja stečajnog postupka dakle nakon otvaranja stečajnog postupka, isplaćen je iznos od 468.000,00 kn o čemu je stečajni upravitelj dostavio konto karticu i obračun isplata, pa je osnovan iznos razmjerni od 280.800,00 kn. Sud je priznao i ostale troškove a to su troškovi tekućeg održavanja nekretnine, troškovi vještaka, poštarine, bankovne provizije, nagrade za rad odbora vjerovnika i održavanje informatičke opreme u ukupnom iznosu od 66.435,00 kn. Ti su troškovi bili nužno potrebni za vođenje stečajnog postupka, stečajni upravitelj dostavio je obračun tih troškova u analitičkim karticama konta, te na iste tijekom postupka nije bilo primjedbi od strane vjerovnika. Nadalje, stečajni dužnik je imao i opasni otpad koji je trebalo zbrinuti, te je za navedenu radnju potreban iznos od 60.000,00 kn prema ponudi ovlaštenog društva za zbrinjavanje opasnog otpada, te je i taj dio troškova potrebno pribrojiti razmjernom dijelu iznosa koji tereti nekretninu. Sud je prihvatio i ovaj dio obračuna stečajnog upravitelja, a ujedno valja napomenuti da se radi o velikom kompleksu nekretnina te troškovima za cijeli period vođenja stečajnog postupka.</w:t>
      </w:r>
    </w:p>
    <w:p w:rsidRDefault="000E2CFB" w:rsidP="000E2CFB" w:rsidR="000E2CFB">
      <w:pPr>
        <w:spacing w:after="0"/>
        <w:ind w:firstLine="708"/>
        <w:jc w:val="both"/>
      </w:pPr>
      <w:r>
        <w:t xml:space="preserve">U spis je zaprimljeno očitovanje dana 13.4.2018. na dodatno obrazloženje stečajnog upravitelja za troškove nekretnina od 5.3.2018. i to od strane Trgonom d.o.o. Novi Marof u kojem se u bitnome navodi da se na temelju ovako prikazanog izvješća i troškovnika stečajnog upravitelja ne može utvrditi koliki su ukupni prihodi u stečajnom postupku, koliki su ukupni troškovi stečajnog postupka, koliko troškova je već namireno iz ostvarenog prihoda, da se nije utvrdila vrijednost neprodane imovine, te što se namjerava učiniti sa financijskim sredstvima koja će se ostvariti po naknadnoj prodaji. Iz navedenog razloga sud je odredio odgodu ročišta za diobu kupovnine odredivši novo ročište kako bi se raspravio </w:t>
      </w:r>
      <w:r>
        <w:lastRenderedPageBreak/>
        <w:t>navedeni prigovor i to za dan 5.7.2018. U prvom redu stečajni upravitelj je bivšim zaposlenicima koje je predstavljao bivši zaposlenik Ivan Koren koji je sada zaposlenik i punomoćnik Trgonom d.o.o. Novi Marof, obrazložio da prema članku 86. Stečajnog zakona, na teret obveza stečajne mase koji se primjenjuje u ovoj pravnoj stvari, radnicima pripadaju neisplaćene plaće u bruto iznosu, najviše do iznosa tri neisplaćene minimalne plaće u RH, te je za svakog pojedinog radnika kojemu je utvrđena tražbina u ovom stečajnom postupku izračunat iznos po članku 86. SZ-a u tablici ispitanih tražbina što ukupno iznosi 181.342,62 kn, te kada se na taj iznos obračunaju porezi i doprinosi na bruto plaću, tada će taj iznos iznositi 212.545,55 kn, koji iznos će se prvenstveno namirivati nakon donošenja rješenja o namirenju razlučnog vjerovnika i isplate troškova utvrđivanja tražbine i troškova unovčenja u iznosu od 2.116.124,08 kn koji je predviđen da se uplati na žiro-račun stečajnog dužnika Bor d.o.o. u stečaju. Nadalje, iskazao je da će se isplatiti iznos radnicima koji su zatečeni u vrijeme otvaranja stečajnog postupka i to naknada za vrijeme otkaznog roka. Što se tiče troškova koji su donekle promijenjeni u odnosu na prvotno izvješće, punomoćnica Croatia osiguranje d.d. Dubravka Zebec iskazala je da je nakon provjere knjigovodstvenih kartica s podacima iz dodatnog obrazloženja stečajnog upravitelja je došlo do korekcije pojedinih troškova s obzirom na činjenicu da su u popisu troškova bili i navedeni troškovi za vrijeme kada su predmetne nekretnine bile u zakupu od strane zakupoprimca društva Masive wood, pa kako su neki troškovi plaćeni po zakupoprimcu, isti su smanjeni. Stečajni upravitelj je dodatno obrazložio troškove podneskom od 12.7.2018. u kojem navodi da je za vrijeme otvaranja stečajnog postupka pa do predaje prodanih nekretnina u posjed kupcu, obveza stečajne mase s osnova komunalne naknade iznosila ukupno 196.437,44 kn, od čega je do sada plaćeno 38.018,37 kn, a ostatak nije plaćen zbog nedostatka novčanih sredstava u stečajnoj masi. Što se tiče električne energije, za cjelokupno razdoblje trajanja stečajnog postupka ukupna obveza stečajne mase za električnu energiju fakturirana je od strane HEP-a u ukupnom iznosu od 208.803,07 kn i ista obveza je u cijelosti plaćena. Za vrijeme zakupa utrošena električna energija fakturirana je zakupniku u iznosu od 108.390,98 kn, te je kod prijedloga diobe za isti iznos umanjena obveza stečajne mase, tako da je iznos ovog troška koji direktno tereti unovčene nekretnine ostvaren u visini od 108.245,34 kn. Utrošena voda fakturirala se zakupniku u cjelokupnom iznosu, pa stoga sada nema više duga s osnova neplaćene vode. Nadalje je ostao dug osiguranja jer je ukupna obveza s osnova osiguranja iznosila 74.868,30 kn, od čega je plaćeno 53.853,37 kn, a ostalo neplaćeno 21.014,93 kn. Stečajni upravitelj u bitnome navodi da je podmirivao nužne troškove tijekom vođenja stečaja prema hitnosti i prioritetu, kao na primjer fizičko-tehnička zaštita, održavanja nekretnine i slično. Međutim, zbog nedostatnosti sredstava nije podmiren trošak plaće zaposlenika za vrijeme otkaznog roka, naknade zaposlenicima koji padaju na teret troškova postupka te djelomično i ostale obveze kako je obrazloženo u izvješću i prijedlogu diobe kupovnine.</w:t>
      </w:r>
    </w:p>
    <w:p w:rsidRDefault="000E2CFB" w:rsidP="000E2CFB" w:rsidR="000E2CFB">
      <w:pPr>
        <w:spacing w:after="0"/>
        <w:ind w:firstLine="708"/>
        <w:jc w:val="both"/>
      </w:pPr>
    </w:p>
    <w:p w:rsidRDefault="000E2CFB" w:rsidP="000E2CFB" w:rsidR="000E2CFB">
      <w:pPr>
        <w:spacing w:after="0"/>
        <w:ind w:firstLine="708"/>
        <w:jc w:val="both"/>
      </w:pPr>
      <w:r>
        <w:t xml:space="preserve">Sud je prihvatio obračun stečajnog upravitelja, isti je dokumentiran dokumentacijom knjigovodstva i to financijskim karticama i analitičkog konta i potvrdama o plaćanju troškova, te se radi o stvarnim troškovima koji nužno terete nekretninu. Nakon namirenja troškova koji se predaju stečajnom upravitelju radi podmirenja troškova stečajnog postupka, troškova obveze stečajne mase i ostalih troškova postupka, preostali iznos isplaćuje se razlučnim vjerovnicima prema redoslijedu upisa u zemljišne knjige. Prema stanju upisa u zemljišne knjige, prvoupisani razlučni vjerovnik je Croatia osiguranje d.d. Zagreb s tražbinom u iznosu od 6.500.000,00 kn sa kamatom po promjenjivoj kamatnoj stopi koja iznosi 8% godišnje na dan sklapanja tog ugovora, uz revalorizaciju kredita, plativo najkasnije do 16.5.2006., odnosno ranije pod uvjetima iz navedenog ugovora o zajmu broj 091000705 od 16.11.2005. Kako je ukupni obračun tražbine prvoupisanog razlučnog vjerovnika koji je obračun izvršen u </w:t>
      </w:r>
      <w:r>
        <w:lastRenderedPageBreak/>
        <w:t>skladu s člankom 114. st. 3. i 4. Ovršnog zakona veći od ostvarene kupoprodajne cijene, odnosno iznosa koji preostaje nakon podmirenja troškova, to proizlazi da nema dovoljno sredstava za namirenje ostalih razlučnih vjerovnika, već na red namirenja dolazi samo prvoupisani razlučni vjerovnik. Radnici, odnosno bivši djelatnici stečajnog dužnika namiruju se iz sredstava koja se isplaćuju dužniku Bor d.o.o. u stečaju s osnova troškova, kako je i naprijed obrazloženo.</w:t>
      </w:r>
    </w:p>
    <w:p w:rsidRDefault="000E2CFB" w:rsidP="000E2CFB" w:rsidR="000E2CFB">
      <w:pPr>
        <w:spacing w:after="0"/>
        <w:ind w:firstLine="708"/>
        <w:jc w:val="both"/>
      </w:pPr>
    </w:p>
    <w:p w:rsidRDefault="000E2CFB" w:rsidP="000E2CFB" w:rsidR="000E2CFB">
      <w:pPr>
        <w:spacing w:after="0"/>
        <w:ind w:firstLine="708"/>
        <w:jc w:val="both"/>
      </w:pPr>
      <w:r>
        <w:t>Slijedom svega naprijed navedenog riješeno je kao u izreci.</w:t>
      </w: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center"/>
      </w:pPr>
      <w:r>
        <w:t>Varaždin, 17. rujna 2018.</w:t>
      </w:r>
    </w:p>
    <w:p w:rsidRDefault="000E2CFB" w:rsidP="000E2CFB" w:rsidR="000E2CFB">
      <w:pPr>
        <w:spacing w:after="0"/>
      </w:pPr>
    </w:p>
    <w:p w:rsidRDefault="000E2CFB" w:rsidP="000E2CFB" w:rsidR="000E2CFB">
      <w:pPr>
        <w:spacing w:after="0"/>
      </w:pPr>
    </w:p>
    <w:p w:rsidRDefault="000E2CFB" w:rsidP="000E2CFB" w:rsidR="000E2CFB">
      <w:pPr>
        <w:spacing w:after="0"/>
        <w:jc w:val="both"/>
      </w:pPr>
      <w:r>
        <w:t xml:space="preserve">                                                                                                               SUDAC:</w:t>
      </w:r>
    </w:p>
    <w:p w:rsidRDefault="000E2CFB" w:rsidP="000E2CFB" w:rsidR="000E2CFB">
      <w:pPr>
        <w:spacing w:after="0"/>
        <w:jc w:val="both"/>
      </w:pPr>
    </w:p>
    <w:p w:rsidRDefault="000E2CFB" w:rsidP="000E2CFB" w:rsidR="000E2CFB">
      <w:pPr>
        <w:spacing w:after="0"/>
        <w:jc w:val="both"/>
      </w:pPr>
      <w:r>
        <w:t xml:space="preserve">                                                                                                         Jasna Lekić, v. r.</w:t>
      </w: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both"/>
      </w:pPr>
      <w:r>
        <w:t xml:space="preserve">                                                                                      Za točnost otpravka-ovlašteni službenik:</w:t>
      </w: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both"/>
      </w:pPr>
      <w:r>
        <w:t>POUKA O PRAVNOM LIJEKU:</w:t>
      </w:r>
    </w:p>
    <w:p w:rsidRDefault="000E2CFB" w:rsidP="000E2CFB" w:rsidR="000E2CFB">
      <w:pPr>
        <w:spacing w:after="0"/>
        <w:jc w:val="both"/>
      </w:pPr>
    </w:p>
    <w:p w:rsidRDefault="000E2CFB" w:rsidP="000E2CFB" w:rsidR="000E2CFB">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both"/>
      </w:pPr>
      <w:r>
        <w:t>DNA: 1. stečajni upravitelj Želimir Uršulin, dipl. iur. iz Ivanca, Trg hrvatskih Ivanovaca 9,</w:t>
      </w:r>
    </w:p>
    <w:p w:rsidRDefault="000E2CFB" w:rsidP="000E2CFB" w:rsidR="000E2CFB">
      <w:pPr>
        <w:spacing w:after="0"/>
        <w:jc w:val="both"/>
      </w:pPr>
      <w:r>
        <w:t xml:space="preserve">               putem elektroničke pošte</w:t>
      </w:r>
    </w:p>
    <w:p w:rsidRDefault="000E2CFB" w:rsidP="000E2CFB" w:rsidR="000E2CFB">
      <w:pPr>
        <w:spacing w:after="0"/>
        <w:jc w:val="both"/>
      </w:pPr>
      <w:r>
        <w:t xml:space="preserve">           2. e-Oglasna ploča suda</w:t>
      </w:r>
    </w:p>
    <w:p w:rsidRDefault="000E2CFB" w:rsidP="000E2CFB" w:rsidR="000E2CFB">
      <w:pPr>
        <w:spacing w:after="0"/>
        <w:jc w:val="both"/>
      </w:pPr>
      <w:r>
        <w:t xml:space="preserve">           3. računovodstvo ovoga suda – po pravomoćnosti</w:t>
      </w:r>
    </w:p>
    <w:p w:rsidRDefault="000E2CFB" w:rsidP="000E2CFB" w:rsidR="000E2CFB">
      <w:pPr>
        <w:spacing w:after="0"/>
        <w:jc w:val="both"/>
      </w:pPr>
    </w:p>
    <w:p w:rsidRDefault="000E2CFB" w:rsidP="000E2CFB" w:rsidR="000E2CFB">
      <w:pPr>
        <w:spacing w:after="0"/>
        <w:jc w:val="both"/>
      </w:pPr>
    </w:p>
    <w:p w:rsidRDefault="000E2CFB" w:rsidP="000E2CFB" w:rsidR="000E2CFB">
      <w:pPr>
        <w:spacing w:after="0"/>
        <w:jc w:val="both"/>
      </w:pPr>
    </w:p>
    <w:p w:rsidRDefault="00AE649C" w:rsidP="000E2CFB" w:rsidR="00AE649C" w:rsidRPr="00B76F3C">
      <w:pPr>
        <w:pStyle w:val="NormaleSPIS"/>
        <w:spacing w:after="0"/>
      </w:pPr>
    </w:p>
    <w:p w:rsidRDefault="00AB4602" w:rsidP="000E2CF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0E2CF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870" w:rsidP="00537B78" w:rsidR="00A35870">
      <w:r>
        <w:separator/>
      </w:r>
    </w:p>
  </w:endnote>
  <w:endnote w:id="0" w:type="continuationSeparator">
    <w:p w:rsidRDefault="00A35870" w:rsidP="00537B78" w:rsidR="00A358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 w:name="Liberation Sans Narrow">
    <w:charset w:val="01"/>
    <w:family w:val="swiss"/>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870" w:rsidP="00537B78" w:rsidR="00A35870">
      <w:r>
        <w:separator/>
      </w:r>
    </w:p>
  </w:footnote>
  <w:footnote w:id="0" w:type="continuationSeparator">
    <w:p w:rsidRDefault="00A35870" w:rsidP="00537B78" w:rsidR="00A358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0000002"/>
    <w:multiLevelType w:val="multilevel"/>
    <w:tmpl w:val="00000002"/>
    <w:name w:val="WW8Num2"/>
    <w:lvl w:ilvl="0">
      <w:start w:val="1"/>
      <w:numFmt w:val="decimal"/>
      <w:lvlText w:val="%1."/>
      <w:lvlJc w:val="left"/>
      <w:pPr>
        <w:tabs>
          <w:tab w:pos="720" w:val="num"/>
        </w:tabs>
        <w:ind w:hanging="360" w:left="720"/>
      </w:pPr>
      <w:rPr>
        <w:rFonts w:cs="Times New Roman" w:eastAsia="Times New Roman" w:hAnsi="Times New Roman" w:ascii="Times New Roman"/>
        <w:b w:val="false"/>
        <w:bCs w:val="false"/>
        <w:sz w:val="24"/>
        <w:szCs w:val="24"/>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1">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2">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3">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66C5E9B"/>
    <w:multiLevelType w:val="hybridMultilevel"/>
    <w:tmpl w:val="92928E66"/>
    <w:lvl w:tplc="64AC860A"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0">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1"/>
  </w:num>
  <w:num w:numId="2">
    <w:abstractNumId w:val="32"/>
  </w:num>
  <w:num w:numId="3">
    <w:abstractNumId w:val="20"/>
  </w:num>
  <w:num w:numId="4">
    <w:abstractNumId w:val="42"/>
  </w:num>
  <w:num w:numId="5">
    <w:abstractNumId w:val="44"/>
  </w:num>
  <w:num w:numId="6">
    <w:abstractNumId w:val="22"/>
  </w:num>
  <w:num w:numId="7">
    <w:abstractNumId w:val="23"/>
  </w:num>
  <w:num w:numId="8">
    <w:abstractNumId w:val="31"/>
  </w:num>
  <w:num w:numId="9">
    <w:abstractNumId w:val="17"/>
  </w:num>
  <w:num w:numId="10">
    <w:abstractNumId w:val="37"/>
  </w:num>
  <w:num w:numId="11">
    <w:abstractNumId w:val="16"/>
  </w:num>
  <w:num w:numId="12">
    <w:abstractNumId w:val="15"/>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8"/>
  </w:num>
  <w:num w:numId="20">
    <w:abstractNumId w:val="24"/>
  </w:num>
  <w:num w:numId="21">
    <w:abstractNumId w:val="25"/>
  </w:num>
  <w:num w:numId="22">
    <w:abstractNumId w:val="20"/>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3"/>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2"/>
  </w:num>
  <w:num w:numId="40">
    <w:abstractNumId w:val="11"/>
  </w:num>
  <w:num w:numId="41">
    <w:abstractNumId w:val="41"/>
  </w:num>
  <w:num w:numId="42">
    <w:abstractNumId w:val="45"/>
  </w:num>
  <w:num w:numId="43">
    <w:abstractNumId w:val="14"/>
  </w:num>
  <w:num w:numId="44">
    <w:abstractNumId w:val="43"/>
  </w:num>
  <w:num w:numId="45">
    <w:abstractNumId w:val="18"/>
  </w:num>
  <w:num w:numId="46">
    <w:abstractNumId w:val="18"/>
    <w:lvlOverride w:ilvl="0">
      <w:startOverride w:val="1"/>
    </w:lvlOverride>
  </w:num>
  <w:num w:numId="47">
    <w:abstractNumId w:val="19"/>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CFB"/>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178BD"/>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5870"/>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ableContents" w:type="paragraph">
    <w:name w:val="Table Contents"/>
    <w:basedOn w:val="Normal"/>
    <w:rsid w:val="000E2CFB"/>
    <w:pPr>
      <w:widowControl w:val="false"/>
      <w:suppressLineNumbers/>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ableContents" w:type="paragraph">
    <w:name w:val="Table Contents"/>
    <w:basedOn w:val="Normal"/>
    <w:rsid w:val="000E2CFB"/>
    <w:pPr>
      <w:widowControl w:val="0"/>
      <w:suppressLineNumbers/>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86179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St-142/2014-119</izvorni_sadrzaj>
    <derivirana_varijabla naziv="DomainObject.Oznaka_1">St-142/2014-119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tem>Emiz Haračić, Odvojak Varaždinske 3, 42220 Novi Marof</item>
      <item>Nenad Beloša, Kralja Tomislava 3, 42220 Novi Marof</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tem>Emiz Haračić, Odvojak Varaždinske 3, 42220 Novi Marof</item>
      <item>Nenad Beloša, Kralja Tomislava 3, 42220 Novi Marof</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tem>Emiz Haračić, OIB 85758945439, Odvojak Varaždinske 3, 42220 Novi Marof</item>
      <item>Nenad Beloša, Kralja Tomislava 3, 42220 Novi Marof</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tem>Emiz Haračić, OIB 85758945439, Odvojak Varaždinske 3, 42220 Novi Marof</item>
      <item>Nenad Beloša, Kralja Tomislava 3, 42220 Novi Marof</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tem>Emiz Haračić, OIB 85758945439</item>
      <item>Nenad Beloša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St-142/2014-119</izvorni_sadrzaj>
    <derivirana_varijabla naziv="DomainObject.PoslovniBrojDokumenta_1">St-142/2014-119</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tem>Emiz Haračić</item>
      <item>Nenad Beloša</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tem>Emiz Haračić, OIB 85758945439, Odvojak Varaždinske 3,42220 Novi Marof</item>
      <item>Nenad Beloša, Kralja Tomislava 3,42220 Novi Marof</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tem>Emiz Haračić, OIB 85758945439, Odvojak Varaždinske 3,42220 Novi Marof</item>
      <item>Nenad Beloša, Kralja Tomislava 3,42220 Novi Marof</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8B8452-A762-4661-9E9D-1EA42D932E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4676</properties:Words>
  <properties:Characters>27388</properties:Characters>
  <properties:Lines>545</properties:Lines>
  <properties:Paragraphs>142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2018-09-17T08:05:00Z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St-142/2014-119 / Odluka - Rješenje - o namirenju (odluka_St-142_2014-119.docx)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