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fdc19" w14:paraId="65fdc19" w:rsidRDefault="008C712F" w:rsidP="008C712F" w:rsidR="008C712F" w:rsidRPr="007D318E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8C712F" w:rsidP="008C712F" w:rsidR="008C712F" w:rsidRPr="007D318E">
      <w:pPr>
        <w:tabs>
          <w:tab w:pos="2340" w:val="center"/>
          <w:tab w:pos="648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Za</w:t>
      </w:r>
      <w:r w:rsidR="00DE08A8">
        <w:rPr>
          <w:rFonts w:cs="Times New Roman" w:eastAsia="Times New Roman" w:hAnsi="Times New Roman" w:ascii="Times New Roman"/>
          <w:sz w:val="24"/>
          <w:szCs w:val="24"/>
          <w:lang w:eastAsia="hr-HR"/>
        </w:rPr>
        <w:t>greb, Amruševa 2/II</w:t>
      </w:r>
      <w:r w:rsidR="00DE08A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DE08A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DE08A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81.St-</w:t>
      </w:r>
      <w:r w:rsidR="00B7486F">
        <w:rPr>
          <w:rFonts w:cs="Times New Roman" w:eastAsia="Times New Roman" w:hAnsi="Times New Roman" w:ascii="Times New Roman"/>
          <w:sz w:val="24"/>
          <w:szCs w:val="24"/>
          <w:lang w:eastAsia="hr-HR"/>
        </w:rPr>
        <w:t>6199</w:t>
      </w:r>
      <w:r w:rsidR="00286008">
        <w:rPr>
          <w:rFonts w:cs="Times New Roman" w:eastAsia="Times New Roman" w:hAnsi="Times New Roman" w:ascii="Times New Roman"/>
          <w:sz w:val="24"/>
          <w:szCs w:val="24"/>
          <w:lang w:eastAsia="hr-HR"/>
        </w:rPr>
        <w:t>/2015</w:t>
      </w: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TRGOVAČKI SUD U ZAGREBU, u skraćenom stečajnom postu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>pku pod poslovnim brojem St-</w:t>
      </w:r>
      <w:r w:rsidR="00B7486F">
        <w:rPr>
          <w:rFonts w:cs="Times New Roman" w:eastAsia="Times New Roman" w:hAnsi="Times New Roman" w:ascii="Times New Roman"/>
          <w:sz w:val="24"/>
          <w:szCs w:val="24"/>
          <w:lang w:eastAsia="hr-HR"/>
        </w:rPr>
        <w:t>6199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/2015, na temelju odredbe članka 430. Stečajnog zakona ("Narodne novine" br. </w:t>
      </w:r>
      <w:r w:rsidR="003A37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71/15), dana  </w:t>
      </w:r>
      <w:r w:rsidR="004E57B6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A2146C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="004E57B6">
        <w:rPr>
          <w:rFonts w:cs="Times New Roman" w:eastAsia="Times New Roman" w:hAnsi="Times New Roman" w:ascii="Times New Roman"/>
          <w:sz w:val="24"/>
          <w:szCs w:val="24"/>
          <w:lang w:eastAsia="hr-HR"/>
        </w:rPr>
        <w:t>. srpnja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, objavljuje:</w:t>
      </w:r>
    </w:p>
    <w:p w:rsidRDefault="008C712F" w:rsidP="008C712F" w:rsidR="008C712F" w:rsidRPr="007D318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O G L A S</w:t>
      </w: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8C712F" w:rsidP="008C712F" w:rsidR="008C712F">
      <w:pPr>
        <w:numPr>
          <w:ilvl w:val="0"/>
          <w:numId w:val="1"/>
        </w:numPr>
        <w:spacing w:lineRule="auto" w:line="240" w:after="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Za dužnika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A37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7486F" w:rsidRPr="00B7486F">
        <w:rPr>
          <w:rFonts w:cs="Times New Roman" w:eastAsia="Times New Roman" w:hAnsi="Times New Roman" w:ascii="Times New Roman"/>
          <w:sz w:val="24"/>
          <w:szCs w:val="24"/>
          <w:lang w:eastAsia="hr-HR"/>
        </w:rPr>
        <w:t>DRUGA RUKA MARIJA d.o.o., Blaževdol, Ulica Ribnjak 22, MBS:080690945, OIB:21331647465</w:t>
      </w:r>
      <w:r w:rsidR="00D23843" w:rsidRPr="003D3F45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3A37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3D0369">
        <w:rPr>
          <w:rFonts w:cs="Times New Roman" w:eastAsia="Times New Roman" w:hAnsi="Times New Roman" w:ascii="Times New Roman"/>
          <w:sz w:val="24"/>
          <w:szCs w:val="24"/>
          <w:lang w:eastAsia="hr-HR"/>
        </w:rPr>
        <w:t>01. rujna 2015.</w:t>
      </w:r>
    </w:p>
    <w:p w:rsidRDefault="008C712F" w:rsidP="008C712F" w:rsidR="008C712F" w:rsidRPr="007D318E">
      <w:pPr>
        <w:spacing w:lineRule="auto" w:line="240" w:after="0"/>
        <w:ind w:left="708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numPr>
          <w:ilvl w:val="0"/>
          <w:numId w:val="1"/>
        </w:numPr>
        <w:spacing w:lineRule="auto" w:line="240" w:after="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Iznos duga evidentiran na temelju ne</w:t>
      </w:r>
      <w:r w:rsidR="003A37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izvršenih osnova za plaćanje je </w:t>
      </w:r>
      <w:r w:rsidR="00B7486F">
        <w:rPr>
          <w:rFonts w:cs="Times New Roman" w:eastAsia="Times New Roman" w:hAnsi="Times New Roman" w:ascii="Times New Roman"/>
          <w:sz w:val="24"/>
          <w:szCs w:val="24"/>
          <w:lang w:eastAsia="hr-HR"/>
        </w:rPr>
        <w:t>247.930,47</w:t>
      </w:r>
      <w:r w:rsidR="00B43E7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kn</w:t>
      </w:r>
      <w:r w:rsidR="003D036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8C712F" w:rsidP="008C712F" w:rsidR="008C712F" w:rsidRPr="007D318E">
      <w:pPr>
        <w:spacing w:lineRule="auto" w:line="240" w:after="0"/>
        <w:ind w:left="36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8C712F" w:rsidP="008C712F" w:rsidR="008C712F" w:rsidRPr="007D318E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C712F" w:rsidP="008C712F" w:rsidR="008C712F" w:rsidRPr="007D318E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C712F" w:rsidP="008C712F" w:rsidR="008C712F" w:rsidRPr="007D318E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UPOZORENJE:</w:t>
      </w:r>
    </w:p>
    <w:p w:rsidRDefault="008C712F" w:rsidP="008C712F" w:rsidR="008C712F" w:rsidRPr="007D318E">
      <w:pPr>
        <w:spacing w:lineRule="auto" w:line="240" w:after="0"/>
        <w:ind w:left="1428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 te ako u roku od 45 dana niti jedan vjerovnik ne predloži otvaranje stečajnog postupka i ne predujmi sredstva za namirenje troškova postupka, smatrat će se da je dužnik nesposoban za plaćanje. </w:t>
      </w:r>
    </w:p>
    <w:p w:rsidRDefault="008C712F" w:rsidP="008C712F" w:rsidR="008C712F" w:rsidRPr="007D318E">
      <w:pPr>
        <w:spacing w:lineRule="auto" w:line="240" w:after="0"/>
        <w:ind w:left="1428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U tom slučaju sud će po službenoj dužnosti donijeti rješenje o otvaranju i zaključenju skraćenog stečajnog postupka.</w:t>
      </w:r>
    </w:p>
    <w:p w:rsidRDefault="008C712F" w:rsidP="008C712F" w:rsidR="008C712F" w:rsidRPr="007D31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U Zagrebu, </w:t>
      </w:r>
      <w:r w:rsidR="002A0312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03442E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="00577106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2A031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srpnja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godine</w:t>
      </w: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2A0312" w:rsidR="008C712F" w:rsidRPr="007D318E">
      <w:pPr>
        <w:tabs>
          <w:tab w:pos="7200" w:val="center"/>
        </w:tabs>
        <w:spacing w:lineRule="auto" w:line="240" w:after="0"/>
        <w:jc w:val="right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</w:t>
      </w:r>
      <w:r w:rsidRPr="007D318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Sudski savjetnik:</w:t>
      </w:r>
    </w:p>
    <w:p w:rsidRDefault="008C712F" w:rsidP="002A0312" w:rsidR="008C712F" w:rsidRPr="007D318E">
      <w:pPr>
        <w:tabs>
          <w:tab w:pos="7080" w:val="center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</w:t>
      </w:r>
      <w:r w:rsidR="002A031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Mario Žišković</w:t>
      </w:r>
      <w:r w:rsidR="005268D5">
        <w:rPr>
          <w:rFonts w:cs="Times New Roman" w:eastAsia="Times New Roman" w:hAnsi="Times New Roman" w:ascii="Times New Roman"/>
          <w:sz w:val="24"/>
          <w:szCs w:val="24"/>
          <w:lang w:eastAsia="hr-HR"/>
        </w:rPr>
        <w:t>,v.r.</w:t>
      </w:r>
    </w:p>
    <w:p w:rsidRDefault="005268D5" w:rsidP="005268D5" w:rsidR="008C712F" w:rsidRPr="005268D5">
      <w:pPr>
        <w:spacing w:after="0"/>
        <w:rPr>
          <w:rFonts w:cs="Times New Roman" w:hAnsi="Times New Roman" w:ascii="Times New Roman"/>
        </w:rPr>
      </w:pPr>
      <w:r w:rsidRPr="005268D5">
        <w:rPr>
          <w:rFonts w:cs="Times New Roman" w:hAnsi="Times New Roman" w:ascii="Times New Roman"/>
        </w:rPr>
        <w:t>za točnost otpravka – ovlašteni službenik</w:t>
      </w:r>
    </w:p>
    <w:p w:rsidRDefault="005268D5" w:rsidP="005268D5" w:rsidR="005268D5" w:rsidRPr="005268D5">
      <w:pPr>
        <w:spacing w:after="0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                    </w:t>
      </w:r>
      <w:r w:rsidRPr="005268D5">
        <w:rPr>
          <w:rFonts w:cs="Times New Roman" w:hAnsi="Times New Roman" w:ascii="Times New Roman"/>
        </w:rPr>
        <w:t>Višnja Svečak</w:t>
      </w:r>
    </w:p>
    <w:p w:rsidRDefault="008C712F" w:rsidP="008C712F" w:rsidR="008C712F"/>
    <w:p w:rsidRDefault="00BD20BD" w:rsidR="00BD20BD"/>
    <w:sectPr w:rsidR="00BD20B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712F"/>
    <w:rsid w:val="0002297A"/>
    <w:rsid w:val="0003442E"/>
    <w:rsid w:val="001F4C74"/>
    <w:rsid w:val="001F53E5"/>
    <w:rsid w:val="00286008"/>
    <w:rsid w:val="002A0312"/>
    <w:rsid w:val="002B63E9"/>
    <w:rsid w:val="00324FD8"/>
    <w:rsid w:val="003A3787"/>
    <w:rsid w:val="003D0369"/>
    <w:rsid w:val="003D3F45"/>
    <w:rsid w:val="0040701C"/>
    <w:rsid w:val="004A2EA1"/>
    <w:rsid w:val="004E57B6"/>
    <w:rsid w:val="005268D5"/>
    <w:rsid w:val="00547C42"/>
    <w:rsid w:val="00567A5C"/>
    <w:rsid w:val="00577106"/>
    <w:rsid w:val="008C712F"/>
    <w:rsid w:val="008E7751"/>
    <w:rsid w:val="00A04FCB"/>
    <w:rsid w:val="00A2146C"/>
    <w:rsid w:val="00A33DF0"/>
    <w:rsid w:val="00AE0C19"/>
    <w:rsid w:val="00B20A1C"/>
    <w:rsid w:val="00B43E7A"/>
    <w:rsid w:val="00B519FA"/>
    <w:rsid w:val="00B7486F"/>
    <w:rsid w:val="00BD20BD"/>
    <w:rsid w:val="00BD2AAE"/>
    <w:rsid w:val="00C77160"/>
    <w:rsid w:val="00D23843"/>
    <w:rsid w:val="00D2661A"/>
    <w:rsid w:val="00D307D7"/>
    <w:rsid w:val="00DE08A8"/>
    <w:rsid w:val="00EF6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C712F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A031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A031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268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68D5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268D5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268D5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268D5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C712F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A031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A031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268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68D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268D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268D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268D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srpnja 2016.</izvorni_sadrzaj>
    <derivirana_varijabla naziv="DomainObject.DatumDonosenjaOdluke_1">28.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6199</izvorni_sadrzaj>
    <derivirana_varijabla naziv="DomainObject.Predmet.Broj_1">6199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St-6199/2015</izvorni_sadrzaj>
    <derivirana_varijabla naziv="DomainObject.Predmet.OznakaBroj_1">St-6199/2015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DRUGA RUKA MARIJA d.o.o.</izvorni_sadrzaj>
    <derivirana_varijabla naziv="DomainObject.Predmet.ProtustrankaFormated_1">  DRUGA RUKA MARIJA d.o.o.</derivirana_varijabla>
  </DomainObject.Predmet.ProtustrankaFormated>
  <DomainObject.Predmet.ProtustrankaFormatedOIB>
    <izvorni_sadrzaj>  DRUGA RUKA MARIJA d.o.o., OIB 21331647465</izvorni_sadrzaj>
    <derivirana_varijabla naziv="DomainObject.Predmet.ProtustrankaFormatedOIB_1">  DRUGA RUKA MARIJA d.o.o., OIB 21331647465</derivirana_varijabla>
  </DomainObject.Predmet.ProtustrankaFormatedOIB>
  <DomainObject.Predmet.ProtustrankaFormatedWithAdress>
    <izvorni_sadrzaj> DRUGA RUKA MARIJA d.o.o., Ulica Ribnjak 22, 10380 Blaževdol</izvorni_sadrzaj>
    <derivirana_varijabla naziv="DomainObject.Predmet.ProtustrankaFormatedWithAdress_1"> DRUGA RUKA MARIJA d.o.o., Ulica Ribnjak 22, 10380 Blaževdol</derivirana_varijabla>
  </DomainObject.Predmet.ProtustrankaFormatedWithAdress>
  <DomainObject.Predmet.ProtustrankaFormatedWithAdressOIB>
    <izvorni_sadrzaj> DRUGA RUKA MARIJA d.o.o., OIB 21331647465, Ulica Ribnjak 22, 10380 Blaževdol</izvorni_sadrzaj>
    <derivirana_varijabla naziv="DomainObject.Predmet.ProtustrankaFormatedWithAdressOIB_1"> DRUGA RUKA MARIJA d.o.o., OIB 21331647465, Ulica Ribnjak 22, 10380 Blaževdol</derivirana_varijabla>
  </DomainObject.Predmet.ProtustrankaFormatedWithAdressOIB>
  <DomainObject.Predmet.ProtustrankaWithAdress>
    <izvorni_sadrzaj>DRUGA RUKA MARIJA d.o.o. Ulica Ribnjak 22, 10380 Blaževdol</izvorni_sadrzaj>
    <derivirana_varijabla naziv="DomainObject.Predmet.ProtustrankaWithAdress_1">DRUGA RUKA MARIJA d.o.o. Ulica Ribnjak 22, 10380 Blaževdol</derivirana_varijabla>
  </DomainObject.Predmet.ProtustrankaWithAdress>
  <DomainObject.Predmet.ProtustrankaWithAdressOIB>
    <izvorni_sadrzaj>DRUGA RUKA MARIJA d.o.o., OIB 21331647465, Ulica Ribnjak 22, 10380 Blaževdol</izvorni_sadrzaj>
    <derivirana_varijabla naziv="DomainObject.Predmet.ProtustrankaWithAdressOIB_1">DRUGA RUKA MARIJA d.o.o., OIB 21331647465, Ulica Ribnjak 22, 10380 Blaževdol</derivirana_varijabla>
  </DomainObject.Predmet.ProtustrankaWithAdressOIB>
  <DomainObject.Predmet.ProtustrankaNazivFormated>
    <izvorni_sadrzaj>DRUGA RUKA MARIJA d.o.o.</izvorni_sadrzaj>
    <derivirana_varijabla naziv="DomainObject.Predmet.ProtustrankaNazivFormated_1">DRUGA RUKA MARIJA d.o.o.</derivirana_varijabla>
  </DomainObject.Predmet.ProtustrankaNazivFormated>
  <DomainObject.Predmet.ProtustrankaNazivFormatedOIB>
    <izvorni_sadrzaj>DRUGA RUKA MARIJA d.o.o., OIB 21331647465</izvorni_sadrzaj>
    <derivirana_varijabla naziv="DomainObject.Predmet.ProtustrankaNazivFormatedOIB_1">DRUGA RUKA MARIJA d.o.o., OIB 21331647465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DRUGA RUKA MARIJA d.o.o.</item>
    </izvorni_sadrzaj>
    <derivirana_varijabla naziv="DomainObject.Predmet.ProtuStrankaListFormated_1">
      <item>DRUGA RUKA MARIJA d.o.o.</item>
    </derivirana_varijabla>
  </DomainObject.Predmet.ProtuStrankaListFormated>
  <DomainObject.Predmet.ProtuStrankaListFormatedOIB>
    <izvorni_sadrzaj>
      <item>DRUGA RUKA MARIJA d.o.o., OIB 21331647465</item>
    </izvorni_sadrzaj>
    <derivirana_varijabla naziv="DomainObject.Predmet.ProtuStrankaListFormatedOIB_1">
      <item>DRUGA RUKA MARIJA d.o.o., OIB 21331647465</item>
    </derivirana_varijabla>
  </DomainObject.Predmet.ProtuStrankaListFormatedOIB>
  <DomainObject.Predmet.ProtuStrankaListFormatedWithAdress>
    <izvorni_sadrzaj>
      <item>DRUGA RUKA MARIJA d.o.o., Ulica Ribnjak 22, 10380 Blaževdol</item>
    </izvorni_sadrzaj>
    <derivirana_varijabla naziv="DomainObject.Predmet.ProtuStrankaListFormatedWithAdress_1">
      <item>DRUGA RUKA MARIJA d.o.o., Ulica Ribnjak 22, 10380 Blaževdol</item>
    </derivirana_varijabla>
  </DomainObject.Predmet.ProtuStrankaListFormatedWithAdress>
  <DomainObject.Predmet.ProtuStrankaListFormatedWithAdressOIB>
    <izvorni_sadrzaj>
      <item>DRUGA RUKA MARIJA d.o.o., OIB 21331647465, Ulica Ribnjak 22, 10380 Blaževdol</item>
    </izvorni_sadrzaj>
    <derivirana_varijabla naziv="DomainObject.Predmet.ProtuStrankaListFormatedWithAdressOIB_1">
      <item>DRUGA RUKA MARIJA d.o.o., OIB 21331647465, Ulica Ribnjak 22, 10380 Blaževdol</item>
    </derivirana_varijabla>
  </DomainObject.Predmet.ProtuStrankaListFormatedWithAdressOIB>
  <DomainObject.Predmet.ProtuStrankaListNazivFormated>
    <izvorni_sadrzaj>
      <item>DRUGA RUKA MARIJA d.o.o.</item>
    </izvorni_sadrzaj>
    <derivirana_varijabla naziv="DomainObject.Predmet.ProtuStrankaListNazivFormated_1">
      <item>DRUGA RUKA MARIJA d.o.o.</item>
    </derivirana_varijabla>
  </DomainObject.Predmet.ProtuStrankaListNazivFormated>
  <DomainObject.Predmet.ProtuStrankaListNazivFormatedOIB>
    <izvorni_sadrzaj>
      <item>DRUGA RUKA MARIJA d.o.o., OIB 21331647465</item>
    </izvorni_sadrzaj>
    <derivirana_varijabla naziv="DomainObject.Predmet.ProtuStrankaListNazivFormatedOIB_1">
      <item>DRUGA RUKA MARIJA d.o.o., OIB 21331647465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srpnja 2016.</izvorni_sadrzaj>
    <derivirana_varijabla naziv="DomainObject.Datum_1">28.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DRUGA RUKA MARIJA d.o.o.</izvorni_sadrzaj>
    <derivirana_varijabla naziv="DomainObject.Predmet.ProtustrankaIDrugi_1">DRUGA RUKA MARIJA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DRUGA RUKA MARIJA d.o.o., OIB 21331647465, Ulica Ribnjak 22, 10380 Blaževdol</izvorni_sadrzaj>
    <derivirana_varijabla naziv="DomainObject.Predmet.ProtustrankaIDrugiAdressOIB_1">DRUGA RUKA MARIJA d.o.o., OIB 21331647465, Ulica Ribnjak 22, 10380 Blaževdol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DRUGA RUKA MARIJA d.o.o.</item>
      <item>FINA Regionalni centar Zagreb</item>
    </izvorni_sadrzaj>
    <derivirana_varijabla naziv="DomainObject.Predmet.SudioniciListNaziv_1">
      <item>DRUGA RUKA MARIJA d.o.o.</item>
      <item>FINA Regionalni centar Zagreb</item>
    </derivirana_varijabla>
  </DomainObject.Predmet.SudioniciListNaziv>
  <DomainObject.Predmet.SudioniciListAdressOIB>
    <izvorni_sadrzaj>
      <item>DRUGA RUKA MARIJA d.o.o., OIB 21331647465, Ulica Ribnjak 22,10380 Blaževdol</item>
      <item>FINA Regionalni centar Zagreb, OIB 85821130368, Trg svibanjskih žrtava 1995. 1,10000 Zagreb</item>
    </izvorni_sadrzaj>
    <derivirana_varijabla naziv="DomainObject.Predmet.SudioniciListAdressOIB_1">
      <item>DRUGA RUKA MARIJA d.o.o., OIB 21331647465, Ulica Ribnjak 22,10380 Blaževdol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21331647465</item>
      <item>, OIB 85821130368</item>
    </izvorni_sadrzaj>
    <derivirana_varijabla naziv="DomainObject.Predmet.SudioniciListNazivOIB_1">
      <item>, OIB 21331647465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766F137-A535-4A7B-8182-6303BB7BDE8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250</properties:Words>
  <properties:Characters>1402</properties:Characters>
  <properties:Lines>43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2016-07-28T08:52:00Z</dcterms:created>
  <dc:creator>Mario Žišković</dc:creator>
  <cp:lastModifiedBy>Višnja Svečak</cp:lastModifiedBy>
  <cp:lastPrinted>2016-07-28T08:52:00Z</cp:lastPrinted>
  <dcterms:modified xmlns:xsi="http://www.w3.org/2001/XMLSchema-instance" xsi:type="dcterms:W3CDTF">2016-07-28T08:53:00Z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