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537E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27A89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5fa9cd" w14:paraId="65fa9cd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5E6B66">
        <w:rPr>
          <w:rFonts w:hAnsi="Times New Roman" w:ascii="Times New Roman"/>
          <w:sz w:val="24"/>
        </w:rPr>
        <w:t>1052/12</w:t>
      </w:r>
      <w:r w:rsidR="00BE1EA1">
        <w:rPr>
          <w:rFonts w:hAnsi="Times New Roman" w:ascii="Times New Roman"/>
          <w:sz w:val="24"/>
        </w:rPr>
        <w:t>-109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A537EC" w:rsidP="00A537EC" w:rsidR="0029118A" w:rsidRPr="00A537EC">
      <w:pPr>
        <w:jc w:val="center"/>
        <w:rPr>
          <w:rFonts w:hAnsi="Times New Roman" w:ascii="Times New Roman"/>
          <w:sz w:val="24"/>
        </w:rPr>
      </w:pPr>
      <w:r w:rsidRPr="00A537EC">
        <w:rPr>
          <w:rFonts w:hAnsi="Times New Roman" w:ascii="Times New Roman"/>
          <w:sz w:val="24"/>
        </w:rPr>
        <w:t>R E P U B L I K A   H R V A T S K A</w:t>
      </w:r>
    </w:p>
    <w:p w:rsidRDefault="00805BAF" w:rsidP="00A537EC" w:rsidR="0029118A" w:rsidRPr="00A537E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805BAF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 nad dužnikom</w:t>
      </w:r>
      <w:r w:rsidR="00C63FDA" w:rsidRPr="00C63FDA">
        <w:rPr>
          <w:rFonts w:hAnsi="Times New Roman" w:ascii="Times New Roman"/>
          <w:noProof w:val="false"/>
          <w:sz w:val="24"/>
        </w:rPr>
        <w:t xml:space="preserve"> </w:t>
      </w:r>
      <w:r w:rsidR="005E6B66" w:rsidRPr="005E6B66">
        <w:rPr>
          <w:rFonts w:hAnsi="Times New Roman" w:ascii="Times New Roman"/>
          <w:noProof w:val="false"/>
          <w:sz w:val="24"/>
        </w:rPr>
        <w:t>CHROMOS ORGANSKE BOJE d.d. u stečaju, Zagreb, Žitnjak bb, OIB: 27166383413</w:t>
      </w:r>
      <w:r w:rsidR="005E6B66">
        <w:rPr>
          <w:rFonts w:hAnsi="Times New Roman" w:ascii="Times New Roman"/>
          <w:noProof w:val="false"/>
          <w:sz w:val="24"/>
        </w:rPr>
        <w:t>, 14. siječnja 2019.</w:t>
      </w:r>
    </w:p>
    <w:p w:rsidRDefault="00805BAF" w:rsidP="0029118A" w:rsidR="00805BAF">
      <w:pPr>
        <w:rPr>
          <w:rFonts w:hAnsi="Times New Roman" w:ascii="Times New Roman"/>
          <w:sz w:val="24"/>
        </w:rPr>
      </w:pPr>
    </w:p>
    <w:p w:rsidRDefault="00805BAF" w:rsidP="00034763" w:rsidR="00034763" w:rsidRPr="00670F7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860524" w:rsidRPr="00670F79">
        <w:rPr>
          <w:rFonts w:hAnsi="Times New Roman" w:ascii="Times New Roman"/>
          <w:sz w:val="24"/>
        </w:rPr>
        <w:t xml:space="preserve">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450923" w:rsidR="00450923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450923" w:rsidRPr="00450923">
        <w:rPr>
          <w:rFonts w:hAnsi="Times New Roman" w:ascii="Times New Roman"/>
          <w:sz w:val="24"/>
        </w:rPr>
        <w:t xml:space="preserve">I.  Daje se suglasnost </w:t>
      </w:r>
      <w:r w:rsidR="00BF28B7">
        <w:rPr>
          <w:rFonts w:hAnsi="Times New Roman" w:ascii="Times New Roman"/>
          <w:sz w:val="24"/>
        </w:rPr>
        <w:t>stečajno</w:t>
      </w:r>
      <w:r w:rsidR="00C63FDA">
        <w:rPr>
          <w:rFonts w:hAnsi="Times New Roman" w:ascii="Times New Roman"/>
          <w:sz w:val="24"/>
        </w:rPr>
        <w:t>m</w:t>
      </w:r>
      <w:r w:rsidR="00BF28B7">
        <w:rPr>
          <w:rFonts w:hAnsi="Times New Roman" w:ascii="Times New Roman"/>
          <w:sz w:val="24"/>
        </w:rPr>
        <w:t xml:space="preserve"> upravi</w:t>
      </w:r>
      <w:r w:rsidR="00C63FDA">
        <w:rPr>
          <w:rFonts w:hAnsi="Times New Roman" w:ascii="Times New Roman"/>
          <w:sz w:val="24"/>
        </w:rPr>
        <w:t>telju</w:t>
      </w:r>
      <w:r w:rsidR="00BF28B7">
        <w:rPr>
          <w:rFonts w:hAnsi="Times New Roman" w:ascii="Times New Roman"/>
          <w:sz w:val="24"/>
        </w:rPr>
        <w:t xml:space="preserve"> </w:t>
      </w:r>
      <w:r w:rsidR="00D0480D">
        <w:rPr>
          <w:rFonts w:hAnsi="Times New Roman" w:ascii="Times New Roman"/>
          <w:sz w:val="24"/>
        </w:rPr>
        <w:t xml:space="preserve">za završnu diobu. 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50923" w:rsidR="00BF28B7">
      <w:pPr>
        <w:rPr>
          <w:rFonts w:hAnsi="Times New Roman" w:ascii="Times New Roman"/>
          <w:sz w:val="24"/>
        </w:rPr>
      </w:pPr>
      <w:r w:rsidRPr="00450923">
        <w:rPr>
          <w:rFonts w:hAnsi="Times New Roman" w:ascii="Times New Roman"/>
          <w:sz w:val="24"/>
        </w:rPr>
        <w:tab/>
        <w:t xml:space="preserve">II. </w:t>
      </w:r>
      <w:r w:rsidR="00BF28B7">
        <w:rPr>
          <w:rFonts w:hAnsi="Times New Roman" w:ascii="Times New Roman"/>
          <w:sz w:val="24"/>
        </w:rPr>
        <w:t xml:space="preserve">Završno ročište vjerovnika određuje </w:t>
      </w:r>
      <w:r w:rsidR="00EA63D9">
        <w:rPr>
          <w:rFonts w:hAnsi="Times New Roman" w:ascii="Times New Roman"/>
          <w:sz w:val="24"/>
        </w:rPr>
        <w:t xml:space="preserve">se </w:t>
      </w:r>
      <w:r w:rsidR="00BF28B7">
        <w:rPr>
          <w:rFonts w:hAnsi="Times New Roman" w:ascii="Times New Roman"/>
          <w:sz w:val="24"/>
        </w:rPr>
        <w:t>za</w:t>
      </w:r>
      <w:r w:rsidR="002C0DEA">
        <w:rPr>
          <w:rFonts w:hAnsi="Times New Roman" w:ascii="Times New Roman"/>
          <w:sz w:val="24"/>
        </w:rPr>
        <w:t xml:space="preserve"> dan</w:t>
      </w:r>
      <w:r w:rsidR="00BF28B7">
        <w:rPr>
          <w:rFonts w:hAnsi="Times New Roman" w:ascii="Times New Roman"/>
          <w:sz w:val="24"/>
        </w:rPr>
        <w:t>:</w:t>
      </w:r>
    </w:p>
    <w:p w:rsidRDefault="00BF28B7" w:rsidP="00450923" w:rsidR="00BF28B7">
      <w:pPr>
        <w:rPr>
          <w:rFonts w:hAnsi="Times New Roman" w:ascii="Times New Roman"/>
          <w:sz w:val="24"/>
        </w:rPr>
      </w:pPr>
    </w:p>
    <w:p w:rsidRDefault="009C728C" w:rsidP="00CF77C2" w:rsidR="00CF77C2" w:rsidRPr="00CF77C2">
      <w:pPr>
        <w:jc w:val="center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u w:val="single"/>
        </w:rPr>
        <w:t>20</w:t>
      </w:r>
      <w:r w:rsidR="00CF77C2" w:rsidRPr="00CF77C2">
        <w:rPr>
          <w:rFonts w:hAnsi="Times New Roman" w:ascii="Times New Roman"/>
          <w:sz w:val="24"/>
          <w:u w:val="single"/>
        </w:rPr>
        <w:t xml:space="preserve">. </w:t>
      </w:r>
      <w:r w:rsidR="007B1C9B">
        <w:rPr>
          <w:rFonts w:hAnsi="Times New Roman" w:ascii="Times New Roman"/>
          <w:sz w:val="24"/>
          <w:u w:val="single"/>
        </w:rPr>
        <w:t>ožujka</w:t>
      </w:r>
      <w:r w:rsidR="00CF77C2" w:rsidRPr="00CF77C2">
        <w:rPr>
          <w:rFonts w:hAnsi="Times New Roman" w:ascii="Times New Roman"/>
          <w:sz w:val="24"/>
          <w:u w:val="single"/>
        </w:rPr>
        <w:t xml:space="preserve"> 201</w:t>
      </w:r>
      <w:r w:rsidR="007B1C9B">
        <w:rPr>
          <w:rFonts w:hAnsi="Times New Roman" w:ascii="Times New Roman"/>
          <w:sz w:val="24"/>
          <w:u w:val="single"/>
        </w:rPr>
        <w:t>9</w:t>
      </w:r>
      <w:r w:rsidR="00CF77C2" w:rsidRPr="00CF77C2">
        <w:rPr>
          <w:rFonts w:hAnsi="Times New Roman" w:ascii="Times New Roman"/>
          <w:sz w:val="24"/>
          <w:u w:val="single"/>
        </w:rPr>
        <w:t xml:space="preserve">. s početkom u </w:t>
      </w:r>
      <w:r w:rsidR="00BF1BC6">
        <w:rPr>
          <w:rFonts w:hAnsi="Times New Roman" w:ascii="Times New Roman"/>
          <w:sz w:val="24"/>
          <w:u w:val="single"/>
        </w:rPr>
        <w:t>8,45</w:t>
      </w:r>
      <w:r w:rsidR="00CF77C2" w:rsidRPr="00CF77C2">
        <w:rPr>
          <w:rFonts w:hAnsi="Times New Roman" w:ascii="Times New Roman"/>
          <w:sz w:val="24"/>
          <w:u w:val="single"/>
        </w:rPr>
        <w:t xml:space="preserve"> sati</w:t>
      </w:r>
    </w:p>
    <w:p w:rsidRDefault="00CF77C2" w:rsidP="00CF77C2" w:rsidR="00CF77C2" w:rsidRPr="00CF77C2">
      <w:pPr>
        <w:jc w:val="center"/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>na Trgovačkom sudu u Zagrebu, Petrinjska 8</w:t>
      </w:r>
    </w:p>
    <w:p w:rsidRDefault="00CF77C2" w:rsidP="00CF77C2" w:rsidR="00CF77C2" w:rsidRPr="00CF77C2">
      <w:pPr>
        <w:jc w:val="center"/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 xml:space="preserve">sudnica </w:t>
      </w:r>
      <w:r w:rsidR="00BF1BC6">
        <w:rPr>
          <w:rFonts w:hAnsi="Times New Roman" w:ascii="Times New Roman"/>
          <w:sz w:val="24"/>
        </w:rPr>
        <w:t>96/II (dvorišna zgrada).</w:t>
      </w:r>
    </w:p>
    <w:p w:rsidRDefault="00CF77C2" w:rsidP="00CF77C2" w:rsidR="00CF77C2" w:rsidRPr="00CF77C2">
      <w:pPr>
        <w:rPr>
          <w:rFonts w:hAnsi="Times New Roman" w:ascii="Times New Roman"/>
          <w:sz w:val="24"/>
        </w:rPr>
      </w:pPr>
    </w:p>
    <w:p w:rsidRDefault="00CF77C2" w:rsidP="00CF77C2" w:rsidR="00CF77C2" w:rsidRPr="00CF77C2">
      <w:pPr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ab/>
        <w:t>II. Dnevni red:</w:t>
      </w:r>
    </w:p>
    <w:p w:rsidRDefault="00CF77C2" w:rsidP="00CF77C2" w:rsidR="00CF77C2" w:rsidRPr="00CF77C2">
      <w:pPr>
        <w:rPr>
          <w:rFonts w:hAnsi="Times New Roman" w:ascii="Times New Roman"/>
          <w:sz w:val="24"/>
        </w:rPr>
      </w:pPr>
    </w:p>
    <w:p w:rsidRDefault="00CF77C2" w:rsidP="005279E4" w:rsidR="005279E4" w:rsidRPr="005279E4">
      <w:pPr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ab/>
      </w:r>
      <w:r w:rsidRPr="00CF77C2">
        <w:rPr>
          <w:rFonts w:hAnsi="Times New Roman" w:ascii="Times New Roman"/>
          <w:sz w:val="24"/>
        </w:rPr>
        <w:tab/>
        <w:t xml:space="preserve">1.  </w:t>
      </w:r>
      <w:r w:rsidR="005279E4">
        <w:rPr>
          <w:rFonts w:hAnsi="Times New Roman" w:ascii="Times New Roman"/>
          <w:sz w:val="24"/>
        </w:rPr>
        <w:t xml:space="preserve">Rasprava </w:t>
      </w:r>
      <w:r w:rsidR="005279E4" w:rsidRPr="005279E4">
        <w:rPr>
          <w:rFonts w:hAnsi="Times New Roman" w:ascii="Times New Roman"/>
          <w:sz w:val="24"/>
        </w:rPr>
        <w:t>o završnom računu stečajn</w:t>
      </w:r>
      <w:r w:rsidR="008576AD">
        <w:rPr>
          <w:rFonts w:hAnsi="Times New Roman" w:ascii="Times New Roman"/>
          <w:sz w:val="24"/>
        </w:rPr>
        <w:t>og</w:t>
      </w:r>
      <w:r w:rsidR="005279E4" w:rsidRPr="005279E4">
        <w:rPr>
          <w:rFonts w:hAnsi="Times New Roman" w:ascii="Times New Roman"/>
          <w:sz w:val="24"/>
        </w:rPr>
        <w:t xml:space="preserve"> upravitelj</w:t>
      </w:r>
      <w:r w:rsidR="008576AD">
        <w:rPr>
          <w:rFonts w:hAnsi="Times New Roman" w:ascii="Times New Roman"/>
          <w:sz w:val="24"/>
        </w:rPr>
        <w:t>a</w:t>
      </w:r>
    </w:p>
    <w:p w:rsidRDefault="005279E4" w:rsidP="005279E4" w:rsidR="005279E4" w:rsidRPr="005279E4">
      <w:pPr>
        <w:ind w:firstLine="720" w:left="720"/>
        <w:rPr>
          <w:rFonts w:hAnsi="Times New Roman" w:ascii="Times New Roman"/>
          <w:sz w:val="24"/>
        </w:rPr>
      </w:pPr>
      <w:r w:rsidRPr="005279E4">
        <w:rPr>
          <w:rFonts w:hAnsi="Times New Roman" w:ascii="Times New Roman"/>
          <w:sz w:val="24"/>
        </w:rPr>
        <w:t xml:space="preserve">2. </w:t>
      </w:r>
      <w:r w:rsidR="00734F01">
        <w:rPr>
          <w:rFonts w:hAnsi="Times New Roman" w:ascii="Times New Roman"/>
          <w:sz w:val="24"/>
        </w:rPr>
        <w:t xml:space="preserve">Podnošenje prigovora na </w:t>
      </w:r>
      <w:r w:rsidRPr="005279E4">
        <w:rPr>
          <w:rFonts w:hAnsi="Times New Roman" w:ascii="Times New Roman"/>
          <w:sz w:val="24"/>
        </w:rPr>
        <w:t>završni popis</w:t>
      </w:r>
    </w:p>
    <w:p w:rsidRDefault="00CF77C2" w:rsidP="00CF77C2" w:rsidR="00CF77C2" w:rsidRPr="00CF77C2">
      <w:pPr>
        <w:rPr>
          <w:rFonts w:hAnsi="Times New Roman" w:ascii="Times New Roman"/>
          <w:sz w:val="24"/>
        </w:rPr>
      </w:pPr>
    </w:p>
    <w:p w:rsidRDefault="00CF77C2" w:rsidP="00CF77C2" w:rsidR="00CF77C2" w:rsidRPr="00CF77C2">
      <w:pPr>
        <w:rPr>
          <w:rFonts w:hAnsi="Times New Roman" w:ascii="Times New Roman"/>
          <w:sz w:val="24"/>
        </w:rPr>
      </w:pPr>
      <w:r w:rsidRPr="00CF77C2">
        <w:rPr>
          <w:rFonts w:hAnsi="Times New Roman" w:ascii="Times New Roman"/>
          <w:sz w:val="24"/>
        </w:rPr>
        <w:tab/>
        <w:t>III. Pravo sudjelovanja imaju svi vjerovnici s pravom odvojenog namirenja, svi stečajni vjerovnici te stečajn</w:t>
      </w:r>
      <w:r w:rsidR="008576AD">
        <w:rPr>
          <w:rFonts w:hAnsi="Times New Roman" w:ascii="Times New Roman"/>
          <w:sz w:val="24"/>
        </w:rPr>
        <w:t>i</w:t>
      </w:r>
      <w:r w:rsidRPr="00CF77C2">
        <w:rPr>
          <w:rFonts w:hAnsi="Times New Roman" w:ascii="Times New Roman"/>
          <w:sz w:val="24"/>
        </w:rPr>
        <w:t xml:space="preserve"> upravitelj</w:t>
      </w:r>
      <w:r w:rsidR="008576AD">
        <w:rPr>
          <w:rFonts w:hAnsi="Times New Roman" w:ascii="Times New Roman"/>
          <w:sz w:val="24"/>
        </w:rPr>
        <w:t>.</w:t>
      </w:r>
      <w:r w:rsidRPr="00CF77C2">
        <w:rPr>
          <w:rFonts w:hAnsi="Times New Roman" w:ascii="Times New Roman"/>
          <w:sz w:val="24"/>
        </w:rPr>
        <w:t xml:space="preserve"> </w:t>
      </w:r>
    </w:p>
    <w:p w:rsidRDefault="00BF28B7" w:rsidP="00450923" w:rsidR="00BF28B7">
      <w:pPr>
        <w:rPr>
          <w:rFonts w:hAnsi="Times New Roman" w:ascii="Times New Roman"/>
          <w:sz w:val="24"/>
        </w:rPr>
      </w:pPr>
    </w:p>
    <w:p w:rsidRDefault="00450923" w:rsidP="00450923" w:rsidR="00450923" w:rsidRPr="00450923">
      <w:pPr>
        <w:jc w:val="center"/>
        <w:rPr>
          <w:rFonts w:hAnsi="Times New Roman" w:ascii="Times New Roman"/>
          <w:sz w:val="24"/>
        </w:rPr>
      </w:pPr>
      <w:r w:rsidRPr="00450923">
        <w:rPr>
          <w:rFonts w:hAnsi="Times New Roman" w:ascii="Times New Roman"/>
          <w:sz w:val="24"/>
        </w:rPr>
        <w:t>Obrazloženje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A21D5" w:rsidR="00806D7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Stečajn</w:t>
      </w:r>
      <w:r w:rsidR="008576A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upravitelj</w:t>
      </w:r>
      <w:r w:rsidR="008576AD">
        <w:rPr>
          <w:rFonts w:hAnsi="Times New Roman" w:ascii="Times New Roman"/>
          <w:sz w:val="24"/>
        </w:rPr>
        <w:t xml:space="preserve"> podnio je završno izvješće kojim izvješćuje</w:t>
      </w:r>
      <w:r>
        <w:rPr>
          <w:rFonts w:hAnsi="Times New Roman" w:ascii="Times New Roman"/>
          <w:sz w:val="24"/>
        </w:rPr>
        <w:t xml:space="preserve"> sud da </w:t>
      </w:r>
      <w:r w:rsidR="00734F01">
        <w:rPr>
          <w:rFonts w:hAnsi="Times New Roman" w:ascii="Times New Roman"/>
          <w:sz w:val="24"/>
        </w:rPr>
        <w:t xml:space="preserve">je unovčena cjelokupna imovina stečajnog dužnika </w:t>
      </w:r>
      <w:r w:rsidR="00860692">
        <w:rPr>
          <w:rFonts w:hAnsi="Times New Roman" w:ascii="Times New Roman"/>
          <w:sz w:val="24"/>
        </w:rPr>
        <w:t xml:space="preserve">te </w:t>
      </w:r>
      <w:r w:rsidR="004A21D5">
        <w:rPr>
          <w:rFonts w:hAnsi="Times New Roman" w:ascii="Times New Roman"/>
          <w:sz w:val="24"/>
        </w:rPr>
        <w:t xml:space="preserve">je podnio završni popis s prijedlogom za završnu diobu. </w:t>
      </w:r>
      <w:r w:rsidR="00D32BE6">
        <w:rPr>
          <w:rFonts w:hAnsi="Times New Roman" w:ascii="Times New Roman"/>
          <w:sz w:val="24"/>
        </w:rPr>
        <w:t>Završni diobni popis sadržan je u izvješću stečajn</w:t>
      </w:r>
      <w:r w:rsidR="0096230C">
        <w:rPr>
          <w:rFonts w:hAnsi="Times New Roman" w:ascii="Times New Roman"/>
          <w:sz w:val="24"/>
        </w:rPr>
        <w:t>og</w:t>
      </w:r>
      <w:r w:rsidR="00D32BE6">
        <w:rPr>
          <w:rFonts w:hAnsi="Times New Roman" w:ascii="Times New Roman"/>
          <w:sz w:val="24"/>
        </w:rPr>
        <w:t xml:space="preserve"> </w:t>
      </w:r>
      <w:r w:rsidR="0096230C">
        <w:rPr>
          <w:rFonts w:hAnsi="Times New Roman" w:ascii="Times New Roman"/>
          <w:sz w:val="24"/>
        </w:rPr>
        <w:t xml:space="preserve">upravitelja koje je objavljeno na </w:t>
      </w:r>
      <w:r w:rsidR="00D32BE6">
        <w:rPr>
          <w:rFonts w:hAnsi="Times New Roman" w:ascii="Times New Roman"/>
          <w:sz w:val="24"/>
        </w:rPr>
        <w:t>e-Oglasnoj ploči.</w:t>
      </w:r>
    </w:p>
    <w:p w:rsidRDefault="00D32BE6" w:rsidP="00450923" w:rsidR="00D32BE6">
      <w:pPr>
        <w:rPr>
          <w:rFonts w:hAnsi="Times New Roman" w:ascii="Times New Roman"/>
          <w:sz w:val="24"/>
        </w:rPr>
      </w:pPr>
    </w:p>
    <w:p w:rsidRDefault="00D32BE6" w:rsidP="00450923" w:rsidR="00D32BE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Slijedom navedenog, temeljem članka </w:t>
      </w:r>
      <w:r w:rsidR="002803FF">
        <w:rPr>
          <w:rFonts w:hAnsi="Times New Roman" w:ascii="Times New Roman"/>
          <w:sz w:val="24"/>
        </w:rPr>
        <w:t xml:space="preserve">192. i 193. </w:t>
      </w:r>
      <w:r w:rsidR="002803FF" w:rsidRPr="002803FF">
        <w:rPr>
          <w:rFonts w:hAnsi="Times New Roman" w:ascii="Times New Roman"/>
          <w:sz w:val="24"/>
        </w:rPr>
        <w:t>Stečajnog zakona (Narodne novine, broj 44</w:t>
      </w:r>
      <w:r w:rsidR="002803FF" w:rsidRPr="002803FF">
        <w:rPr>
          <w:rFonts w:hAnsi="Times New Roman" w:ascii="Times New Roman"/>
          <w:bCs/>
          <w:iCs/>
          <w:sz w:val="24"/>
        </w:rPr>
        <w:t>/96 do 45/13 – odluka Ustavnog suda; nastavno)</w:t>
      </w:r>
      <w:r w:rsidR="002803FF">
        <w:rPr>
          <w:rFonts w:hAnsi="Times New Roman" w:ascii="Times New Roman"/>
          <w:bCs/>
          <w:iCs/>
          <w:sz w:val="24"/>
        </w:rPr>
        <w:t xml:space="preserve"> riješeno je kao u izreci.</w:t>
      </w:r>
      <w:r w:rsidR="002803FF" w:rsidRPr="002803FF">
        <w:rPr>
          <w:rFonts w:hAnsi="Times New Roman" w:ascii="Times New Roman"/>
          <w:bCs/>
          <w:iCs/>
          <w:sz w:val="24"/>
        </w:rPr>
        <w:t xml:space="preserve"> </w:t>
      </w:r>
    </w:p>
    <w:p w:rsidRDefault="006A3BBC" w:rsidP="009A7844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4A21D5">
        <w:rPr>
          <w:rFonts w:hAnsi="Times New Roman" w:ascii="Times New Roman"/>
          <w:sz w:val="24"/>
        </w:rPr>
        <w:t>14. siječnja 2019.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EA7B77">
        <w:rPr>
          <w:rFonts w:hAnsi="Times New Roman" w:ascii="Times New Roman"/>
          <w:sz w:val="24"/>
        </w:rPr>
        <w:t xml:space="preserve"> v. r. 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lastRenderedPageBreak/>
        <w:t xml:space="preserve">Pravna pouka: </w:t>
      </w:r>
    </w:p>
    <w:p w:rsidRDefault="009A7844" w:rsidP="00341B5D" w:rsidR="00341B5D" w:rsidRPr="00341B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koja se podnosi ovome sudu u tri primjerka.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2C0DEA" w:rsidP="006A3BBC" w:rsidR="002C0DEA">
      <w:pPr>
        <w:rPr>
          <w:rFonts w:hAnsi="Times New Roman" w:ascii="Times New Roman"/>
          <w:sz w:val="24"/>
        </w:rPr>
      </w:pPr>
    </w:p>
    <w:p w:rsidRDefault="00EA7B77" w:rsidR="00EA7B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EA7B77" w:rsidR="00EA7B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6A3BBC" w:rsidP="00B9185A" w:rsidR="006A3BBC">
      <w:pPr>
        <w:rPr>
          <w:rFonts w:hAnsi="Times New Roman" w:ascii="Times New Roman"/>
          <w:sz w:val="24"/>
        </w:rPr>
      </w:pPr>
    </w:p>
    <w:p w:rsidRDefault="00087800" w:rsidP="00B9185A" w:rsidR="00087800">
      <w:pPr>
        <w:rPr>
          <w:rFonts w:hAnsi="Times New Roman" w:ascii="Times New Roman"/>
          <w:sz w:val="24"/>
        </w:rPr>
      </w:pPr>
    </w:p>
    <w:sectPr w:rsidSect="002803FF" w:rsidR="0008780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A7B" w:rsidR="00E10A7B">
      <w:r>
        <w:separator/>
      </w:r>
    </w:p>
  </w:endnote>
  <w:endnote w:id="0" w:type="continuationSeparator">
    <w:p w:rsidRDefault="00E10A7B" w:rsidR="00E10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A7B" w:rsidR="00E10A7B">
      <w:r>
        <w:separator/>
      </w:r>
    </w:p>
  </w:footnote>
  <w:footnote w:id="0" w:type="continuationSeparator">
    <w:p w:rsidRDefault="00E10A7B" w:rsidR="00E10A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70F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70F79">
      <w:rPr>
        <w:rStyle w:val="Brojstranice"/>
        <w:rFonts w:hAnsi="Times New Roman" w:ascii="Times New Roman"/>
      </w:rPr>
      <w:t xml:space="preserve">- </w:t>
    </w:r>
    <w:r w:rsidRPr="00670F79">
      <w:rPr>
        <w:rStyle w:val="Brojstranice"/>
        <w:rFonts w:hAnsi="Times New Roman" w:ascii="Times New Roman"/>
      </w:rPr>
      <w:fldChar w:fldCharType="begin"/>
    </w:r>
    <w:r w:rsidRPr="00670F79">
      <w:rPr>
        <w:rStyle w:val="Brojstranice"/>
        <w:rFonts w:hAnsi="Times New Roman" w:ascii="Times New Roman"/>
      </w:rPr>
      <w:instrText xml:space="preserve">PAGE  </w:instrText>
    </w:r>
    <w:r w:rsidRPr="00670F79">
      <w:rPr>
        <w:rStyle w:val="Brojstranice"/>
        <w:rFonts w:hAnsi="Times New Roman" w:ascii="Times New Roman"/>
      </w:rPr>
      <w:fldChar w:fldCharType="separate"/>
    </w:r>
    <w:r w:rsidR="00EA7B77">
      <w:rPr>
        <w:rStyle w:val="Brojstranice"/>
        <w:rFonts w:hAnsi="Times New Roman" w:ascii="Times New Roman"/>
      </w:rPr>
      <w:t>2</w:t>
    </w:r>
    <w:r w:rsidRPr="00670F79">
      <w:rPr>
        <w:rStyle w:val="Brojstranice"/>
        <w:rFonts w:hAnsi="Times New Roman" w:ascii="Times New Roman"/>
      </w:rPr>
      <w:fldChar w:fldCharType="end"/>
    </w:r>
    <w:r w:rsidRPr="00670F79">
      <w:rPr>
        <w:rStyle w:val="Brojstranice"/>
        <w:rFonts w:hAnsi="Times New Roman" w:ascii="Times New Roman"/>
      </w:rPr>
      <w:t xml:space="preserve"> -</w:t>
    </w:r>
  </w:p>
  <w:p w:rsidRDefault="00040E80" w:rsidP="00670F79" w:rsidR="00040E80" w:rsidRPr="00670F79">
    <w:pPr>
      <w:jc w:val="right"/>
      <w:rPr>
        <w:rFonts w:hAnsi="Calibri" w:ascii="Calibri"/>
        <w:szCs w:val="22"/>
      </w:rPr>
    </w:pPr>
    <w:r w:rsidRPr="00670F79">
      <w:rPr>
        <w:rFonts w:hAnsi="Times New Roman" w:ascii="Times New Roman"/>
        <w:szCs w:val="22"/>
      </w:rPr>
      <w:t>3 St-</w:t>
    </w:r>
    <w:r w:rsidR="009C143B">
      <w:rPr>
        <w:rFonts w:hAnsi="Times New Roman" w:ascii="Times New Roman"/>
        <w:szCs w:val="22"/>
      </w:rPr>
      <w:t>1052/12</w:t>
    </w:r>
    <w:r w:rsidR="00BE1EA1">
      <w:rPr>
        <w:rFonts w:hAnsi="Times New Roman" w:ascii="Times New Roman"/>
        <w:szCs w:val="22"/>
      </w:rPr>
      <w:t>-109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80D"/>
    <w:rsid w:val="00034763"/>
    <w:rsid w:val="00040E80"/>
    <w:rsid w:val="00087800"/>
    <w:rsid w:val="000A2603"/>
    <w:rsid w:val="000A610E"/>
    <w:rsid w:val="001241C1"/>
    <w:rsid w:val="001246F3"/>
    <w:rsid w:val="00127A89"/>
    <w:rsid w:val="00173472"/>
    <w:rsid w:val="001B07AD"/>
    <w:rsid w:val="001C0A37"/>
    <w:rsid w:val="001C13A6"/>
    <w:rsid w:val="00226FF1"/>
    <w:rsid w:val="00227A1C"/>
    <w:rsid w:val="002803FF"/>
    <w:rsid w:val="0029118A"/>
    <w:rsid w:val="002B366C"/>
    <w:rsid w:val="002B418C"/>
    <w:rsid w:val="002C0DEA"/>
    <w:rsid w:val="0031608B"/>
    <w:rsid w:val="00341B5D"/>
    <w:rsid w:val="0034423C"/>
    <w:rsid w:val="00354125"/>
    <w:rsid w:val="003626F3"/>
    <w:rsid w:val="003807A4"/>
    <w:rsid w:val="00381281"/>
    <w:rsid w:val="003B3623"/>
    <w:rsid w:val="003B4319"/>
    <w:rsid w:val="003E5829"/>
    <w:rsid w:val="003F02C7"/>
    <w:rsid w:val="003F3A53"/>
    <w:rsid w:val="00421C5E"/>
    <w:rsid w:val="00427D4E"/>
    <w:rsid w:val="00436CBD"/>
    <w:rsid w:val="00450923"/>
    <w:rsid w:val="00455BA6"/>
    <w:rsid w:val="0047141A"/>
    <w:rsid w:val="00474D10"/>
    <w:rsid w:val="004A21D5"/>
    <w:rsid w:val="004A2F51"/>
    <w:rsid w:val="004E162C"/>
    <w:rsid w:val="004F4FA1"/>
    <w:rsid w:val="005279E4"/>
    <w:rsid w:val="0057341F"/>
    <w:rsid w:val="00590E11"/>
    <w:rsid w:val="005953B3"/>
    <w:rsid w:val="005C54D4"/>
    <w:rsid w:val="005E6B66"/>
    <w:rsid w:val="00607038"/>
    <w:rsid w:val="00632B86"/>
    <w:rsid w:val="006613E5"/>
    <w:rsid w:val="00670F79"/>
    <w:rsid w:val="006A3777"/>
    <w:rsid w:val="006A3BBC"/>
    <w:rsid w:val="006D6910"/>
    <w:rsid w:val="006E1347"/>
    <w:rsid w:val="006E42DE"/>
    <w:rsid w:val="006E4726"/>
    <w:rsid w:val="00734F01"/>
    <w:rsid w:val="00755CD2"/>
    <w:rsid w:val="00766050"/>
    <w:rsid w:val="00790BAB"/>
    <w:rsid w:val="007B1C9B"/>
    <w:rsid w:val="007B5188"/>
    <w:rsid w:val="007E0A65"/>
    <w:rsid w:val="00805BAF"/>
    <w:rsid w:val="00806D73"/>
    <w:rsid w:val="00833528"/>
    <w:rsid w:val="008576AD"/>
    <w:rsid w:val="00860524"/>
    <w:rsid w:val="00860692"/>
    <w:rsid w:val="008715EA"/>
    <w:rsid w:val="0088174C"/>
    <w:rsid w:val="00887518"/>
    <w:rsid w:val="008B4366"/>
    <w:rsid w:val="008B6BCE"/>
    <w:rsid w:val="008D3348"/>
    <w:rsid w:val="0096230C"/>
    <w:rsid w:val="00971D49"/>
    <w:rsid w:val="00973546"/>
    <w:rsid w:val="0098284F"/>
    <w:rsid w:val="009A7844"/>
    <w:rsid w:val="009C143B"/>
    <w:rsid w:val="009C728C"/>
    <w:rsid w:val="009F5354"/>
    <w:rsid w:val="00A537EC"/>
    <w:rsid w:val="00A664C9"/>
    <w:rsid w:val="00A75847"/>
    <w:rsid w:val="00AA3D94"/>
    <w:rsid w:val="00AA5D37"/>
    <w:rsid w:val="00AA612A"/>
    <w:rsid w:val="00AB6016"/>
    <w:rsid w:val="00AC30C2"/>
    <w:rsid w:val="00AD481C"/>
    <w:rsid w:val="00B36118"/>
    <w:rsid w:val="00B84E77"/>
    <w:rsid w:val="00B9185A"/>
    <w:rsid w:val="00BD6375"/>
    <w:rsid w:val="00BE1EA1"/>
    <w:rsid w:val="00BF1BC6"/>
    <w:rsid w:val="00BF28B7"/>
    <w:rsid w:val="00C63FDA"/>
    <w:rsid w:val="00C74832"/>
    <w:rsid w:val="00C84F1E"/>
    <w:rsid w:val="00C94B5B"/>
    <w:rsid w:val="00C96797"/>
    <w:rsid w:val="00CB7135"/>
    <w:rsid w:val="00CC0996"/>
    <w:rsid w:val="00CF3AE7"/>
    <w:rsid w:val="00CF77C2"/>
    <w:rsid w:val="00D0480D"/>
    <w:rsid w:val="00D077B7"/>
    <w:rsid w:val="00D32BE6"/>
    <w:rsid w:val="00D84213"/>
    <w:rsid w:val="00DB43E0"/>
    <w:rsid w:val="00DD4E82"/>
    <w:rsid w:val="00DD6FB1"/>
    <w:rsid w:val="00E10A7B"/>
    <w:rsid w:val="00E24AF4"/>
    <w:rsid w:val="00E37420"/>
    <w:rsid w:val="00E43451"/>
    <w:rsid w:val="00EA63D9"/>
    <w:rsid w:val="00EA7B77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EA7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B7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EA7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B7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2017.</izvorni_sadrzaj>
    <derivirana_varijabla naziv="DomainObject.Predmet.DatumZadnjeOdrzaneSudskeRadnje_1">11. svibnja 2017.</derivirana_varijabla>
  </DomainObject.Predmet.DatumZadnjeOdrzaneSudskeRadnje>
  <DomainObject.PredzadnjaOdlukaIzPredmeta.DatumDonosenjaOdluke>
    <izvorni_sadrzaj>18. rujna 2017.</izvorni_sadrzaj>
    <derivirana_varijabla naziv="DomainObject.PredzadnjaOdlukaIzPredmeta.DatumDonosenjaOdluke_1">18. rujna 2017.</derivirana_varijabla>
  </DomainObject.PredzadnjaOdlukaIzPredmeta.DatumDonosenjaOdluke>
  <DomainObject.PredzadnjaOdlukaIzPredmeta.Oznaka>
    <izvorni_sadrzaj>St-1052/2012-104</izvorni_sadrzaj>
    <derivirana_varijabla naziv="DomainObject.PredzadnjaOdlukaIzPredmeta.Oznaka_1">St-1052/2012-104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246</properties:Words>
  <properties:Characters>1226</properties:Characters>
  <properties:Lines>53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2019-01-14T09:30:00Z</dcterms:created>
  <dc:creator>MK</dc:creator>
  <cp:lastModifiedBy>Kristina Švajger</cp:lastModifiedBy>
  <cp:lastPrinted>2019-01-14T09:32:00Z</cp:lastPrinted>
  <dcterms:modified xmlns:xsi="http://www.w3.org/2001/XMLSchema-instance" xsi:type="dcterms:W3CDTF">2019-01-14T09:32:00Z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(Rj. suglasnost za zavšnu diobu i ročište, 14.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