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5b365" w14:paraId="b55b365" w:rsidRDefault="00541442" w:rsidP="00DC0F65" w:rsidR="00DC0F65" w:rsidRPr="00EC49E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F65" w:rsidP="00DC0F65" w:rsidR="00DC0F65" w:rsidRPr="00EC49EC">
      <w:pPr>
        <w:ind w:hanging="720" w:left="360"/>
        <w:rPr>
          <w:b/>
          <w:bCs/>
        </w:rPr>
      </w:pPr>
      <w:r w:rsidRPr="00EC49EC">
        <w:rPr>
          <w:b/>
          <w:bCs/>
        </w:rPr>
        <w:t xml:space="preserve">     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REPUBLIKA HRVATSKA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  pobjede 13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35000 </w:t>
      </w:r>
      <w:r w:rsidR="00C02015">
        <w:rPr>
          <w:rFonts w:hAnsi="Times New Roman" w:ascii="Times New Roman"/>
          <w:sz w:val="24"/>
          <w:szCs w:val="24"/>
        </w:rPr>
        <w:t>Slavonski Brod</w:t>
      </w:r>
    </w:p>
    <w:p w:rsidRDefault="00EC49EC" w:rsidP="00EC49EC" w:rsid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035717" w:rsidP="00EC49EC" w:rsidR="00EC49EC" w:rsidRPr="00EC49EC">
      <w:pPr>
        <w:pStyle w:val="Bezproreda1"/>
        <w:ind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EC49EC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sz w:val="24"/>
          <w:szCs w:val="24"/>
        </w:rPr>
        <w:t>Broj: 3 St-</w:t>
      </w:r>
      <w:r w:rsidR="00B85E2A">
        <w:rPr>
          <w:rFonts w:hAnsi="Times New Roman" w:ascii="Times New Roman"/>
          <w:sz w:val="24"/>
          <w:szCs w:val="24"/>
        </w:rPr>
        <w:t>27</w:t>
      </w:r>
      <w:r w:rsidR="00CA6EF4">
        <w:rPr>
          <w:rFonts w:hAnsi="Times New Roman" w:ascii="Times New Roman"/>
          <w:sz w:val="24"/>
          <w:szCs w:val="24"/>
        </w:rPr>
        <w:t>14</w:t>
      </w:r>
      <w:r w:rsidR="00416C6F">
        <w:rPr>
          <w:rFonts w:hAnsi="Times New Roman" w:ascii="Times New Roman"/>
          <w:sz w:val="24"/>
          <w:szCs w:val="24"/>
        </w:rPr>
        <w:t>/2016-3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EC49EC" w:rsidP="00715F8D" w:rsidR="00EC49EC" w:rsidRPr="00715F8D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  <w:r w:rsidR="00C02015">
        <w:rPr>
          <w:rFonts w:hAnsi="Times New Roman" w:ascii="Times New Roman"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  <w:r w:rsidR="000F69A0">
        <w:rPr>
          <w:rFonts w:hAnsi="Times New Roman" w:ascii="Times New Roman"/>
          <w:sz w:val="24"/>
          <w:szCs w:val="24"/>
        </w:rPr>
        <w:t>, po sutkinji</w:t>
      </w:r>
      <w:r w:rsidRPr="00EC49EC">
        <w:rPr>
          <w:rFonts w:hAnsi="Times New Roman" w:ascii="Times New Roman"/>
          <w:sz w:val="24"/>
          <w:szCs w:val="24"/>
        </w:rPr>
        <w:t xml:space="preserve"> Danieli Martini Maoduš, povodom zahtjeva </w:t>
      </w:r>
      <w:r w:rsidR="0030619D">
        <w:rPr>
          <w:rFonts w:hAnsi="Times New Roman" w:ascii="Times New Roman"/>
          <w:b/>
          <w:sz w:val="24"/>
          <w:szCs w:val="24"/>
        </w:rPr>
        <w:t xml:space="preserve">Financijske agencije, </w:t>
      </w:r>
      <w:r w:rsidRPr="0032112C">
        <w:rPr>
          <w:rFonts w:hAnsi="Times New Roman" w:ascii="Times New Roman"/>
          <w:b/>
          <w:sz w:val="24"/>
          <w:szCs w:val="24"/>
        </w:rPr>
        <w:t xml:space="preserve">Regionalni centar </w:t>
      </w:r>
      <w:r w:rsidR="00D252AB">
        <w:rPr>
          <w:rFonts w:hAnsi="Times New Roman" w:ascii="Times New Roman"/>
          <w:b/>
          <w:sz w:val="24"/>
          <w:szCs w:val="24"/>
        </w:rPr>
        <w:t>Zagreb</w:t>
      </w:r>
      <w:r w:rsidR="00525BDC">
        <w:rPr>
          <w:rFonts w:hAnsi="Times New Roman" w:ascii="Times New Roman"/>
          <w:b/>
          <w:sz w:val="24"/>
          <w:szCs w:val="24"/>
        </w:rPr>
        <w:t xml:space="preserve">, Podružnica </w:t>
      </w:r>
      <w:r w:rsidR="00D252AB">
        <w:rPr>
          <w:rFonts w:hAnsi="Times New Roman" w:ascii="Times New Roman"/>
          <w:b/>
          <w:sz w:val="24"/>
          <w:szCs w:val="24"/>
        </w:rPr>
        <w:t>Zagreb</w:t>
      </w:r>
      <w:r w:rsidRPr="00EC49EC">
        <w:rPr>
          <w:rFonts w:hAnsi="Times New Roman" w:ascii="Times New Roman"/>
          <w:sz w:val="24"/>
          <w:szCs w:val="24"/>
        </w:rPr>
        <w:t>, za pokretanje skraćenog stečajnog postupka nad dužnikom</w:t>
      </w:r>
      <w:r w:rsidR="006625E6">
        <w:rPr>
          <w:rFonts w:hAnsi="Times New Roman" w:ascii="Times New Roman"/>
          <w:b/>
          <w:sz w:val="24"/>
          <w:szCs w:val="24"/>
        </w:rPr>
        <w:t xml:space="preserve"> </w:t>
      </w:r>
      <w:r w:rsidR="00CA6EF4">
        <w:rPr>
          <w:rFonts w:hAnsi="Times New Roman" w:ascii="Times New Roman"/>
          <w:b/>
          <w:sz w:val="24"/>
          <w:szCs w:val="24"/>
        </w:rPr>
        <w:t>STOŽAC d.o.o., Zagreb, Park Bartola Kašića 8, OIB: 58652346836</w:t>
      </w:r>
      <w:r w:rsidR="001F4A77">
        <w:rPr>
          <w:rFonts w:hAnsi="Times New Roman" w:ascii="Times New Roman"/>
          <w:b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temeljem članka 430. Stečajnog zakona („Narodne novine“ 71</w:t>
      </w:r>
      <w:r w:rsidR="0076083F">
        <w:rPr>
          <w:rFonts w:hAnsi="Times New Roman" w:ascii="Times New Roman"/>
          <w:sz w:val="24"/>
          <w:szCs w:val="24"/>
        </w:rPr>
        <w:t xml:space="preserve">/15), </w:t>
      </w:r>
      <w:r w:rsidR="00D44B0D">
        <w:rPr>
          <w:rFonts w:hAnsi="Times New Roman" w:ascii="Times New Roman"/>
          <w:sz w:val="24"/>
          <w:szCs w:val="24"/>
        </w:rPr>
        <w:t>4</w:t>
      </w:r>
      <w:r w:rsidR="00FA2056">
        <w:rPr>
          <w:rFonts w:hAnsi="Times New Roman" w:ascii="Times New Roman"/>
          <w:sz w:val="24"/>
          <w:szCs w:val="24"/>
        </w:rPr>
        <w:t xml:space="preserve">. </w:t>
      </w:r>
      <w:r w:rsidR="00D252AB">
        <w:rPr>
          <w:rFonts w:hAnsi="Times New Roman" w:ascii="Times New Roman"/>
          <w:sz w:val="24"/>
          <w:szCs w:val="24"/>
        </w:rPr>
        <w:t xml:space="preserve">studenog </w:t>
      </w:r>
      <w:r w:rsidR="00C02015">
        <w:rPr>
          <w:rFonts w:hAnsi="Times New Roman" w:ascii="Times New Roman"/>
          <w:sz w:val="24"/>
          <w:szCs w:val="24"/>
        </w:rPr>
        <w:t>2016</w:t>
      </w:r>
      <w:r w:rsidRPr="00EC49EC">
        <w:rPr>
          <w:rFonts w:hAnsi="Times New Roman" w:ascii="Times New Roman"/>
          <w:sz w:val="24"/>
          <w:szCs w:val="24"/>
        </w:rPr>
        <w:t>., objavljuje slijedeći</w:t>
      </w:r>
    </w:p>
    <w:p w:rsidRDefault="00EC49EC" w:rsidP="004977E8" w:rsidR="00EC49EC" w:rsidRPr="00EC49EC">
      <w:pPr>
        <w:pStyle w:val="Bezproreda1"/>
        <w:ind w:left="720"/>
        <w:rPr>
          <w:rFonts w:hAnsi="Times New Roman" w:ascii="Times New Roman"/>
          <w:b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b/>
          <w:sz w:val="24"/>
          <w:szCs w:val="24"/>
        </w:rPr>
        <w:t>O G L A S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CB30C7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 w:rsidR="00EC49EC" w:rsidRPr="00EC49EC">
        <w:rPr>
          <w:rFonts w:hAnsi="Times New Roman" w:ascii="Times New Roman"/>
          <w:sz w:val="24"/>
          <w:szCs w:val="24"/>
        </w:rPr>
        <w:t xml:space="preserve"> Utvrđuje se da ukupni iznos evidentiranog duga dužnika </w:t>
      </w:r>
      <w:r w:rsidR="00CA6EF4">
        <w:rPr>
          <w:rFonts w:hAnsi="Times New Roman" w:ascii="Times New Roman"/>
          <w:b/>
          <w:sz w:val="24"/>
          <w:szCs w:val="24"/>
        </w:rPr>
        <w:t>STOŽAC d.o.o., Zagreb, Park Bartola Kašića 8, OIB: 58652346836</w:t>
      </w:r>
      <w:r w:rsidR="00A64171">
        <w:rPr>
          <w:rFonts w:hAnsi="Times New Roman" w:ascii="Times New Roman"/>
          <w:b/>
          <w:sz w:val="24"/>
          <w:szCs w:val="24"/>
        </w:rPr>
        <w:t xml:space="preserve">, </w:t>
      </w:r>
      <w:r w:rsidR="00EC49EC" w:rsidRPr="004977E8">
        <w:rPr>
          <w:rFonts w:hAnsi="Times New Roman" w:ascii="Times New Roman"/>
          <w:sz w:val="24"/>
          <w:szCs w:val="24"/>
        </w:rPr>
        <w:t>iznosi</w:t>
      </w:r>
      <w:r w:rsidR="00EC49EC" w:rsidRPr="00EC49EC">
        <w:rPr>
          <w:rFonts w:hAnsi="Times New Roman" w:ascii="Times New Roman"/>
          <w:b/>
          <w:sz w:val="24"/>
          <w:szCs w:val="24"/>
        </w:rPr>
        <w:t xml:space="preserve"> </w:t>
      </w:r>
      <w:r w:rsidR="00F774DE">
        <w:rPr>
          <w:rFonts w:hAnsi="Times New Roman" w:ascii="Times New Roman"/>
          <w:b/>
          <w:sz w:val="24"/>
          <w:szCs w:val="24"/>
        </w:rPr>
        <w:t xml:space="preserve"> </w:t>
      </w:r>
      <w:r w:rsidR="00CA6EF4">
        <w:rPr>
          <w:rFonts w:hAnsi="Times New Roman" w:ascii="Times New Roman"/>
          <w:b/>
          <w:sz w:val="24"/>
          <w:szCs w:val="24"/>
        </w:rPr>
        <w:t>4.060.564,82</w:t>
      </w:r>
      <w:r w:rsidR="0030619D">
        <w:rPr>
          <w:rFonts w:hAnsi="Times New Roman" w:ascii="Times New Roman"/>
          <w:b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b/>
          <w:sz w:val="24"/>
          <w:szCs w:val="24"/>
        </w:rPr>
        <w:t>kn.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 se zastupnik po zakonu dužnika, da u roku od 15 dana od dana objave ovog oglasa na e-oglasnoj ploči suda podnese ovom sudu, pozivom na gornji broj spisa, popis imovine i obveza dužnika na propisanom obrascu.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Pozivaju se vjerovnici dužnika da najkasnije u roku od 45 dana od dana objave ovog oglasa na e-oglasnoj ploči suda predlože otvaranje stečajnog postupka nad dužnikom te da uplate predujam u iznosu od 10.000,00 kn za pokriće troškova toga postupka na žiro račun IBAN: HR31 2390 001 3000 0020 0 s pozivom na broj HR05 221-</w:t>
      </w:r>
      <w:r w:rsidR="00D252AB">
        <w:rPr>
          <w:rFonts w:hAnsi="Times New Roman" w:ascii="Times New Roman"/>
          <w:b/>
          <w:sz w:val="24"/>
          <w:szCs w:val="24"/>
        </w:rPr>
        <w:t>2</w:t>
      </w:r>
      <w:r w:rsidR="00D44B0D">
        <w:rPr>
          <w:rFonts w:hAnsi="Times New Roman" w:ascii="Times New Roman"/>
          <w:b/>
          <w:sz w:val="24"/>
          <w:szCs w:val="24"/>
        </w:rPr>
        <w:t>7</w:t>
      </w:r>
      <w:r w:rsidR="00CA6EF4">
        <w:rPr>
          <w:rFonts w:hAnsi="Times New Roman" w:ascii="Times New Roman"/>
          <w:b/>
          <w:sz w:val="24"/>
          <w:szCs w:val="24"/>
        </w:rPr>
        <w:t>14</w:t>
      </w:r>
      <w:r w:rsidRPr="000773BA">
        <w:rPr>
          <w:rFonts w:hAnsi="Times New Roman" w:ascii="Times New Roman"/>
          <w:b/>
          <w:sz w:val="24"/>
          <w:szCs w:val="24"/>
        </w:rPr>
        <w:t>-</w:t>
      </w:r>
      <w:r w:rsidRPr="00EC49EC">
        <w:rPr>
          <w:rFonts w:hAnsi="Times New Roman" w:ascii="Times New Roman"/>
          <w:b/>
          <w:sz w:val="24"/>
          <w:szCs w:val="24"/>
        </w:rPr>
        <w:t>1</w:t>
      </w:r>
      <w:r w:rsidR="00FD4D91">
        <w:rPr>
          <w:rFonts w:hAnsi="Times New Roman" w:ascii="Times New Roman"/>
          <w:b/>
          <w:sz w:val="24"/>
          <w:szCs w:val="24"/>
        </w:rPr>
        <w:t>6</w:t>
      </w:r>
      <w:r w:rsidRPr="00EC49EC">
        <w:rPr>
          <w:rFonts w:hAnsi="Times New Roman" w:ascii="Times New Roman"/>
          <w:sz w:val="24"/>
          <w:szCs w:val="24"/>
        </w:rPr>
        <w:t xml:space="preserve"> (članak 430. Stečajnog zakona u vezi s člankom  132. Stečajnog zakona („Narodne novine“ broj 71/15).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1F4A77" w:rsidR="00182CAF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IV</w:t>
      </w:r>
      <w:r w:rsidR="00EC690B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Ako osobe iz točke II, ovlaštene za zastupanje dužnika po zakonu, u roku od 15 dana od dana objave ovog oglasa na e-oglasnoj ploči suda ne podnesu popis imovine i obveza dužnika ili ako iz tog popisa proizlazi da dužnik ima imovinu koja nije dostatna za namirenje predvidivih troškova stečajnog postupka,  te ako u roku od 45 dana ni jedan vjerovnik ne predloži otvaranje stečajnog postupka i ne predujmi sredstva za namirenje troškova postupka, smatrat će se da je dužnik nesposoban  za 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8C7AFD" w:rsidP="00EC49EC" w:rsidR="008C7AFD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4977E8">
        <w:rPr>
          <w:rFonts w:hAnsi="Times New Roman" w:ascii="Times New Roman"/>
          <w:sz w:val="24"/>
          <w:szCs w:val="24"/>
        </w:rPr>
        <w:t xml:space="preserve"> </w:t>
      </w:r>
      <w:r w:rsidR="00D44B0D">
        <w:rPr>
          <w:rFonts w:hAnsi="Times New Roman" w:ascii="Times New Roman"/>
          <w:sz w:val="24"/>
          <w:szCs w:val="24"/>
        </w:rPr>
        <w:t>4</w:t>
      </w:r>
      <w:r w:rsidR="00525BDC">
        <w:rPr>
          <w:rFonts w:hAnsi="Times New Roman" w:ascii="Times New Roman"/>
          <w:sz w:val="24"/>
          <w:szCs w:val="24"/>
        </w:rPr>
        <w:t xml:space="preserve">. </w:t>
      </w:r>
      <w:r w:rsidR="00D252AB">
        <w:rPr>
          <w:rFonts w:hAnsi="Times New Roman" w:ascii="Times New Roman"/>
          <w:sz w:val="24"/>
          <w:szCs w:val="24"/>
        </w:rPr>
        <w:t>studenog</w:t>
      </w:r>
      <w:r w:rsidR="00C02015">
        <w:rPr>
          <w:rFonts w:hAnsi="Times New Roman" w:ascii="Times New Roman"/>
          <w:sz w:val="24"/>
          <w:szCs w:val="24"/>
        </w:rPr>
        <w:t xml:space="preserve"> 2016</w:t>
      </w:r>
      <w:r w:rsidRPr="00EC49EC">
        <w:rPr>
          <w:rFonts w:hAnsi="Times New Roman" w:ascii="Times New Roman"/>
          <w:sz w:val="24"/>
          <w:szCs w:val="24"/>
        </w:rPr>
        <w:t>.</w:t>
      </w:r>
    </w:p>
    <w:p w:rsidRDefault="00EC49EC" w:rsidP="00EC49EC" w:rsidR="00EC49EC" w:rsidRPr="00EC49EC">
      <w:pPr>
        <w:pStyle w:val="Bezproreda1"/>
        <w:ind w:firstLine="708" w:left="5664"/>
        <w:jc w:val="center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S U D A C</w:t>
      </w: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EC49EC" w:rsidP="001F4A77" w:rsidR="001F4A77">
      <w:pPr>
        <w:pStyle w:val="Bezproreda1"/>
        <w:jc w:val="right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Daniela Martini Maoduš</w:t>
      </w:r>
    </w:p>
    <w:p w:rsidRDefault="00D252AB" w:rsidP="001F4A77" w:rsidR="00EC49EC" w:rsidRPr="001F4A77">
      <w:pPr>
        <w:pStyle w:val="Bezproreda1"/>
        <w:rPr>
          <w:rFonts w:hAnsi="Times New Roman" w:ascii="Times New Roman"/>
          <w:sz w:val="24"/>
          <w:szCs w:val="24"/>
        </w:rPr>
      </w:pPr>
      <w:r w:rsidRPr="00D252AB">
        <w:rPr>
          <w:rFonts w:hAnsi="Times New Roman" w:ascii="Times New Roman"/>
          <w:sz w:val="16"/>
          <w:szCs w:val="16"/>
        </w:rPr>
        <w:t>D</w:t>
      </w:r>
      <w:r w:rsidR="00EC49EC" w:rsidRPr="00D252AB">
        <w:rPr>
          <w:rFonts w:hAnsi="Times New Roman" w:ascii="Times New Roman"/>
          <w:sz w:val="16"/>
          <w:szCs w:val="16"/>
        </w:rPr>
        <w:t>NA</w:t>
      </w:r>
      <w:r w:rsidR="00C02015" w:rsidRPr="00D252AB">
        <w:rPr>
          <w:rFonts w:hAnsi="Times New Roman" w:ascii="Times New Roman"/>
          <w:sz w:val="16"/>
          <w:szCs w:val="16"/>
        </w:rPr>
        <w:t>:</w:t>
      </w:r>
    </w:p>
    <w:p w:rsidRDefault="00EC49EC" w:rsidP="00EC49EC" w:rsidR="00EC49EC" w:rsidRPr="00D252AB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16"/>
          <w:szCs w:val="16"/>
        </w:rPr>
      </w:pPr>
      <w:r w:rsidRPr="00D252AB">
        <w:rPr>
          <w:rFonts w:hAnsi="Times New Roman" w:ascii="Times New Roman"/>
          <w:sz w:val="16"/>
          <w:szCs w:val="16"/>
        </w:rPr>
        <w:t>E-oglasna ploča</w:t>
      </w:r>
    </w:p>
    <w:p w:rsidRDefault="00EC49EC" w:rsidP="00D252AB" w:rsidR="00F774DE" w:rsidRPr="00D252AB">
      <w:pPr>
        <w:pStyle w:val="Bezproreda1"/>
        <w:numPr>
          <w:ilvl w:val="0"/>
          <w:numId w:val="2"/>
        </w:numPr>
        <w:jc w:val="both"/>
        <w:rPr>
          <w:lang w:val="en-US"/>
        </w:rPr>
      </w:pPr>
      <w:r w:rsidRPr="00D252AB">
        <w:rPr>
          <w:rFonts w:hAnsi="Times New Roman" w:ascii="Times New Roman"/>
          <w:sz w:val="16"/>
          <w:szCs w:val="16"/>
        </w:rPr>
        <w:t>Kal. 45 dana</w:t>
      </w:r>
    </w:p>
    <w:sectPr w:rsidR="00F774DE" w:rsidRPr="00D252A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204C6B"/>
    <w:multiLevelType w:val="hybridMultilevel"/>
    <w:tmpl w:val="BA980BBA"/>
    <w:lvl w:tplc="1F2C379C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sz w:val="16"/>
        <w:szCs w:val="16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F65"/>
    <w:rsid w:val="00004CE9"/>
    <w:rsid w:val="00035717"/>
    <w:rsid w:val="00065FA7"/>
    <w:rsid w:val="000773BA"/>
    <w:rsid w:val="00087583"/>
    <w:rsid w:val="00094FE0"/>
    <w:rsid w:val="000C7AF9"/>
    <w:rsid w:val="000D549F"/>
    <w:rsid w:val="000E33E6"/>
    <w:rsid w:val="000F69A0"/>
    <w:rsid w:val="001068E7"/>
    <w:rsid w:val="00116B16"/>
    <w:rsid w:val="001526EE"/>
    <w:rsid w:val="00152BE6"/>
    <w:rsid w:val="00182CAF"/>
    <w:rsid w:val="00184A74"/>
    <w:rsid w:val="001C26AE"/>
    <w:rsid w:val="001F4A77"/>
    <w:rsid w:val="00204233"/>
    <w:rsid w:val="0024435C"/>
    <w:rsid w:val="00284A3E"/>
    <w:rsid w:val="002A777F"/>
    <w:rsid w:val="002B1E51"/>
    <w:rsid w:val="002B7A04"/>
    <w:rsid w:val="003012BE"/>
    <w:rsid w:val="0030619D"/>
    <w:rsid w:val="0031522B"/>
    <w:rsid w:val="0032112C"/>
    <w:rsid w:val="003762BE"/>
    <w:rsid w:val="003871DF"/>
    <w:rsid w:val="003A1BFD"/>
    <w:rsid w:val="003A25B9"/>
    <w:rsid w:val="003A53F6"/>
    <w:rsid w:val="004040AA"/>
    <w:rsid w:val="00416C6F"/>
    <w:rsid w:val="00417A30"/>
    <w:rsid w:val="004251A0"/>
    <w:rsid w:val="004810C4"/>
    <w:rsid w:val="00485A91"/>
    <w:rsid w:val="00485F62"/>
    <w:rsid w:val="004977E8"/>
    <w:rsid w:val="004D3574"/>
    <w:rsid w:val="004F57C5"/>
    <w:rsid w:val="00511E5C"/>
    <w:rsid w:val="00525BDC"/>
    <w:rsid w:val="00532A1A"/>
    <w:rsid w:val="00537700"/>
    <w:rsid w:val="00541442"/>
    <w:rsid w:val="00561FAA"/>
    <w:rsid w:val="005E7B9D"/>
    <w:rsid w:val="005F3CBC"/>
    <w:rsid w:val="005F5A05"/>
    <w:rsid w:val="00601473"/>
    <w:rsid w:val="006145A2"/>
    <w:rsid w:val="006625E6"/>
    <w:rsid w:val="0066500A"/>
    <w:rsid w:val="006813AC"/>
    <w:rsid w:val="006A3B5A"/>
    <w:rsid w:val="006B1371"/>
    <w:rsid w:val="006D2EB3"/>
    <w:rsid w:val="006E2C34"/>
    <w:rsid w:val="0070119B"/>
    <w:rsid w:val="00715A73"/>
    <w:rsid w:val="00715F8D"/>
    <w:rsid w:val="0074070E"/>
    <w:rsid w:val="0076083F"/>
    <w:rsid w:val="007D19A2"/>
    <w:rsid w:val="007E2A08"/>
    <w:rsid w:val="00850305"/>
    <w:rsid w:val="008550A9"/>
    <w:rsid w:val="008A118A"/>
    <w:rsid w:val="008A19D0"/>
    <w:rsid w:val="008C7AFD"/>
    <w:rsid w:val="008E7A81"/>
    <w:rsid w:val="008F482E"/>
    <w:rsid w:val="0091165D"/>
    <w:rsid w:val="009205C6"/>
    <w:rsid w:val="0092108C"/>
    <w:rsid w:val="00934A1F"/>
    <w:rsid w:val="00935E28"/>
    <w:rsid w:val="009435CB"/>
    <w:rsid w:val="00982F53"/>
    <w:rsid w:val="009939D6"/>
    <w:rsid w:val="009C786C"/>
    <w:rsid w:val="009D6956"/>
    <w:rsid w:val="00A44568"/>
    <w:rsid w:val="00A64171"/>
    <w:rsid w:val="00A70EA6"/>
    <w:rsid w:val="00AA2537"/>
    <w:rsid w:val="00AC7DA5"/>
    <w:rsid w:val="00AD5B6F"/>
    <w:rsid w:val="00AE6E9E"/>
    <w:rsid w:val="00AE7AB6"/>
    <w:rsid w:val="00AF6B4B"/>
    <w:rsid w:val="00B10C0F"/>
    <w:rsid w:val="00B113EA"/>
    <w:rsid w:val="00B46E01"/>
    <w:rsid w:val="00B55B81"/>
    <w:rsid w:val="00B74276"/>
    <w:rsid w:val="00B85E2A"/>
    <w:rsid w:val="00BA4D61"/>
    <w:rsid w:val="00BA633F"/>
    <w:rsid w:val="00C02015"/>
    <w:rsid w:val="00C06122"/>
    <w:rsid w:val="00C350EB"/>
    <w:rsid w:val="00C4013B"/>
    <w:rsid w:val="00C46306"/>
    <w:rsid w:val="00C46BBC"/>
    <w:rsid w:val="00C82D4B"/>
    <w:rsid w:val="00CA6EF4"/>
    <w:rsid w:val="00CB30C7"/>
    <w:rsid w:val="00CD43BB"/>
    <w:rsid w:val="00D01D73"/>
    <w:rsid w:val="00D210C0"/>
    <w:rsid w:val="00D252AB"/>
    <w:rsid w:val="00D444F1"/>
    <w:rsid w:val="00D44B0D"/>
    <w:rsid w:val="00D54963"/>
    <w:rsid w:val="00D77454"/>
    <w:rsid w:val="00DA7734"/>
    <w:rsid w:val="00DB777C"/>
    <w:rsid w:val="00DC0F65"/>
    <w:rsid w:val="00DC1621"/>
    <w:rsid w:val="00DE0314"/>
    <w:rsid w:val="00E4215E"/>
    <w:rsid w:val="00E93B59"/>
    <w:rsid w:val="00E93D3E"/>
    <w:rsid w:val="00EC49EC"/>
    <w:rsid w:val="00EC690B"/>
    <w:rsid w:val="00ED23E9"/>
    <w:rsid w:val="00EF53D4"/>
    <w:rsid w:val="00F066FF"/>
    <w:rsid w:val="00F229DF"/>
    <w:rsid w:val="00F35747"/>
    <w:rsid w:val="00F63B6C"/>
    <w:rsid w:val="00F774DE"/>
    <w:rsid w:val="00F93136"/>
    <w:rsid w:val="00FA2056"/>
    <w:rsid w:val="00FB2196"/>
    <w:rsid w:val="00FD4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C49EC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042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42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42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42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42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C49EC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042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42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42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42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42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994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studenog 2016.</izvorni_sadrzaj>
    <derivirana_varijabla naziv="DomainObject.DatumDonosenjaOdluke_1">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2714</izvorni_sadrzaj>
    <derivirana_varijabla naziv="DomainObject.Predmet.Broj_1">2714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2016.</izvorni_sadrzaj>
    <derivirana_varijabla naziv="DomainObject.Predmet.DatumOsnivanja_1">24.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Zs</izvorni_sadrzaj>
    <derivirana_varijabla naziv="DomainObject.Predmet.Opis_1">Čl. 11 Zs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St-2714/2016</izvorni_sadrzaj>
    <derivirana_varijabla naziv="DomainObject.Predmet.OznakaBroj_1">St-2714/2016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Su-259/2016-31</izvorni_sadrzaj>
    <derivirana_varijabla naziv="DomainObject.Predmet.PrimjedbaSuca_1">5 Su-259/2016-31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STOŽAC d.o.o.</izvorni_sadrzaj>
    <derivirana_varijabla naziv="DomainObject.Predmet.ProtustrankaFormated_1">  STOŽAC d.o.o.</derivirana_varijabla>
  </DomainObject.Predmet.ProtustrankaFormated>
  <DomainObject.Predmet.ProtustrankaFormatedOIB>
    <izvorni_sadrzaj>  STOŽAC d.o.o., OIB 58652346836</izvorni_sadrzaj>
    <derivirana_varijabla naziv="DomainObject.Predmet.ProtustrankaFormatedOIB_1">  STOŽAC d.o.o., OIB 58652346836</derivirana_varijabla>
  </DomainObject.Predmet.ProtustrankaFormatedOIB>
  <DomainObject.Predmet.ProtustrankaFormatedWithAdress>
    <izvorni_sadrzaj> STOŽAC d.o.o., Park Bartola Kašića 8, 10000 Zagreb</izvorni_sadrzaj>
    <derivirana_varijabla naziv="DomainObject.Predmet.ProtustrankaFormatedWithAdress_1"> STOŽAC d.o.o., Park Bartola Kašića 8, 10000 Zagreb</derivirana_varijabla>
  </DomainObject.Predmet.ProtustrankaFormatedWithAdress>
  <DomainObject.Predmet.ProtustrankaFormatedWithAdressOIB>
    <izvorni_sadrzaj> STOŽAC d.o.o., OIB 58652346836, Park Bartola Kašića 8, 10000 Zagreb</izvorni_sadrzaj>
    <derivirana_varijabla naziv="DomainObject.Predmet.ProtustrankaFormatedWithAdressOIB_1"> STOŽAC d.o.o., OIB 58652346836, Park Bartola Kašića 8, 10000 Zagreb</derivirana_varijabla>
  </DomainObject.Predmet.ProtustrankaFormatedWithAdressOIB>
  <DomainObject.Predmet.ProtustrankaWithAdress>
    <izvorni_sadrzaj>STOŽAC d.o.o. Park Bartola Kašića 8, 10000 Zagreb</izvorni_sadrzaj>
    <derivirana_varijabla naziv="DomainObject.Predmet.ProtustrankaWithAdress_1">STOŽAC d.o.o. Park Bartola Kašića 8, 10000 Zagreb</derivirana_varijabla>
  </DomainObject.Predmet.ProtustrankaWithAdress>
  <DomainObject.Predmet.ProtustrankaWithAdressOIB>
    <izvorni_sadrzaj>STOŽAC d.o.o., OIB 58652346836, Park Bartola Kašića 8, 10000 Zagreb</izvorni_sadrzaj>
    <derivirana_varijabla naziv="DomainObject.Predmet.ProtustrankaWithAdressOIB_1">STOŽAC d.o.o., OIB 58652346836, Park Bartola Kašića 8, 10000 Zagreb</derivirana_varijabla>
  </DomainObject.Predmet.ProtustrankaWithAdressOIB>
  <DomainObject.Predmet.ProtustrankaNazivFormated>
    <izvorni_sadrzaj>STOŽAC d.o.o.</izvorni_sadrzaj>
    <derivirana_varijabla naziv="DomainObject.Predmet.ProtustrankaNazivFormated_1">STOŽAC d.o.o.</derivirana_varijabla>
  </DomainObject.Predmet.ProtustrankaNazivFormated>
  <DomainObject.Predmet.ProtustrankaNazivFormatedOIB>
    <izvorni_sadrzaj>STOŽAC d.o.o., OIB 58652346836</izvorni_sadrzaj>
    <derivirana_varijabla naziv="DomainObject.Predmet.ProtustrankaNazivFormatedOIB_1">STOŽAC d.o.o., OIB 58652346836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4060564.82</izvorni_sadrzaj>
    <derivirana_varijabla naziv="DomainObject.Predmet.TrenutnaVrijednost_1">4060564.82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STOŽAC d.o.o.</item>
    </izvorni_sadrzaj>
    <derivirana_varijabla naziv="DomainObject.Predmet.ProtuStrankaListFormated_1">
      <item>STOŽAC d.o.o.</item>
    </derivirana_varijabla>
  </DomainObject.Predmet.ProtuStrankaListFormated>
  <DomainObject.Predmet.ProtuStrankaListFormatedOIB>
    <izvorni_sadrzaj>
      <item>STOŽAC d.o.o., OIB 58652346836</item>
    </izvorni_sadrzaj>
    <derivirana_varijabla naziv="DomainObject.Predmet.ProtuStrankaListFormatedOIB_1">
      <item>STOŽAC d.o.o., OIB 58652346836</item>
    </derivirana_varijabla>
  </DomainObject.Predmet.ProtuStrankaListFormatedOIB>
  <DomainObject.Predmet.ProtuStrankaListFormatedWithAdress>
    <izvorni_sadrzaj>
      <item>STOŽAC d.o.o., Park Bartola Kašića 8, 10000 Zagreb</item>
    </izvorni_sadrzaj>
    <derivirana_varijabla naziv="DomainObject.Predmet.ProtuStrankaListFormatedWithAdress_1">
      <item>STOŽAC d.o.o., Park Bartola Kašića 8, 10000 Zagreb</item>
    </derivirana_varijabla>
  </DomainObject.Predmet.ProtuStrankaListFormatedWithAdress>
  <DomainObject.Predmet.ProtuStrankaListFormatedWithAdressOIB>
    <izvorni_sadrzaj>
      <item>STOŽAC d.o.o., OIB 58652346836, Park Bartola Kašića 8, 10000 Zagreb</item>
    </izvorni_sadrzaj>
    <derivirana_varijabla naziv="DomainObject.Predmet.ProtuStrankaListFormatedWithAdressOIB_1">
      <item>STOŽAC d.o.o., OIB 58652346836, Park Bartola Kašića 8, 10000 Zagreb</item>
    </derivirana_varijabla>
  </DomainObject.Predmet.ProtuStrankaListFormatedWithAdressOIB>
  <DomainObject.Predmet.ProtuStrankaListNazivFormated>
    <izvorni_sadrzaj>
      <item>STOŽAC d.o.o.</item>
    </izvorni_sadrzaj>
    <derivirana_varijabla naziv="DomainObject.Predmet.ProtuStrankaListNazivFormated_1">
      <item>STOŽAC d.o.o.</item>
    </derivirana_varijabla>
  </DomainObject.Predmet.ProtuStrankaListNazivFormated>
  <DomainObject.Predmet.ProtuStrankaListNazivFormatedOIB>
    <izvorni_sadrzaj>
      <item>STOŽAC d.o.o., OIB 58652346836</item>
    </izvorni_sadrzaj>
    <derivirana_varijabla naziv="DomainObject.Predmet.ProtuStrankaListNazivFormatedOIB_1">
      <item>STOŽAC d.o.o., OIB 58652346836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2016.</izvorni_sadrzaj>
    <derivirana_varijabla naziv="DomainObject.Datum_1">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STOŽAC d.o.o.</izvorni_sadrzaj>
    <derivirana_varijabla naziv="DomainObject.Predmet.ProtustrankaIDrugi_1">STOŽAC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STOŽAC d.o.o., OIB 58652346836, Park Bartola Kašića 8, 10000 Zagreb</izvorni_sadrzaj>
    <derivirana_varijabla naziv="DomainObject.Predmet.ProtustrankaIDrugiAdressOIB_1">STOŽAC d.o.o., OIB 58652346836, Park Bartola Kašića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STOŽAC d.o.o.</item>
      <item>FINA Regionalni centar Zagreb</item>
    </izvorni_sadrzaj>
    <derivirana_varijabla naziv="DomainObject.Predmet.SudioniciListNaziv_1">
      <item>STOŽAC d.o.o.</item>
      <item>FINA Regionalni centar Zagreb</item>
    </derivirana_varijabla>
  </DomainObject.Predmet.SudioniciListNaziv>
  <DomainObject.Predmet.SudioniciListAdressOIB>
    <izvorni_sadrzaj>
      <item>STOŽAC d.o.o., OIB 58652346836, Park Bartola Kašića 8,10000 Zagreb</item>
      <item>FINA Regionalni centar Zagreb, OIB 85821130368, Trg svibanjskih žrtava 1995. 1,10000 Zagreb</item>
    </izvorni_sadrzaj>
    <derivirana_varijabla naziv="DomainObject.Predmet.SudioniciListAdressOIB_1">
      <item>STOŽAC d.o.o., OIB 58652346836, Park Bartola Kašića 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58652346836</item>
      <item>, OIB 85821130368</item>
    </izvorni_sadrzaj>
    <derivirana_varijabla naziv="DomainObject.Predmet.SudioniciListNazivOIB_1">
      <item>, OIB 58652346836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EF0F09-0E98-4ADF-AC27-A1DAFFF618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348</properties:Words>
  <properties:Characters>1828</properties:Characters>
  <properties:Lines>48</properties:Lines>
  <properties:Paragraphs>18</properties:Paragraphs>
  <properties:TotalTime>118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2016-11-04T07:38:00Z</dcterms:created>
  <dc:creator>marija jankovic</dc:creator>
  <cp:lastModifiedBy>wsadmin</cp:lastModifiedBy>
  <cp:lastPrinted>2016-11-04T07:59:00Z</cp:lastPrinted>
  <dcterms:modified xmlns:xsi="http://www.w3.org/2001/XMLSchema-instance" xsi:type="dcterms:W3CDTF">2016-11-04T12:11:00Z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