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41c7" w14:paraId="45f41c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P="00CE4727" w:rsidR="003F320D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8848A6">
        <w:rPr>
          <w:sz w:val="24"/>
          <w:szCs w:val="24"/>
        </w:rPr>
        <w:t>67. St-4604</w:t>
      </w:r>
      <w:r w:rsidR="00987E6B">
        <w:rPr>
          <w:sz w:val="24"/>
          <w:szCs w:val="24"/>
        </w:rPr>
        <w:t>/16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D66D1E" w:rsidP="00CE4727" w:rsidR="002743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TRGOVAČKI SUD U ZAGREBU, po sucu Gordanu Zubaku,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8848A6" w:rsidRPr="00C1372E">
        <w:rPr>
          <w:sz w:val="24"/>
          <w:szCs w:val="24"/>
        </w:rPr>
        <w:t>ANTUNOVAC GRADNJA d.o.o.</w:t>
      </w:r>
      <w:r w:rsidR="009811A2">
        <w:rPr>
          <w:sz w:val="24"/>
          <w:szCs w:val="24"/>
        </w:rPr>
        <w:t xml:space="preserve"> u stečaju</w:t>
      </w:r>
      <w:r w:rsidR="008848A6" w:rsidRPr="00C1372E">
        <w:rPr>
          <w:sz w:val="24"/>
          <w:szCs w:val="24"/>
        </w:rPr>
        <w:t>, Samobor, Josipa Jelači</w:t>
      </w:r>
      <w:r w:rsidR="008848A6">
        <w:rPr>
          <w:sz w:val="24"/>
          <w:szCs w:val="24"/>
        </w:rPr>
        <w:t xml:space="preserve">ća 87, OIB: </w:t>
      </w:r>
      <w:r w:rsidR="008848A6" w:rsidRPr="001332EB">
        <w:rPr>
          <w:sz w:val="24"/>
          <w:szCs w:val="24"/>
        </w:rPr>
        <w:t>86219380781</w:t>
      </w:r>
      <w:r w:rsidR="00775FD2" w:rsidRPr="001332EB">
        <w:rPr>
          <w:sz w:val="24"/>
          <w:szCs w:val="24"/>
        </w:rPr>
        <w:t xml:space="preserve">, </w:t>
      </w:r>
      <w:r w:rsidR="00DC4C0E">
        <w:rPr>
          <w:sz w:val="24"/>
          <w:szCs w:val="24"/>
        </w:rPr>
        <w:t>9</w:t>
      </w:r>
      <w:r w:rsidR="007E3B08">
        <w:rPr>
          <w:sz w:val="24"/>
          <w:szCs w:val="24"/>
        </w:rPr>
        <w:t>. studenoga</w:t>
      </w:r>
      <w:r w:rsidR="00CE4727" w:rsidRPr="008848A6">
        <w:rPr>
          <w:color w:val="FF0000"/>
          <w:sz w:val="24"/>
          <w:szCs w:val="24"/>
        </w:rPr>
        <w:t xml:space="preserve"> </w:t>
      </w:r>
      <w:r w:rsidR="00CE4727" w:rsidRPr="002A46D6">
        <w:rPr>
          <w:sz w:val="24"/>
          <w:szCs w:val="24"/>
        </w:rPr>
        <w:t>20</w:t>
      </w:r>
      <w:r w:rsidR="003407E3">
        <w:rPr>
          <w:sz w:val="24"/>
          <w:szCs w:val="24"/>
        </w:rPr>
        <w:t>17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407E3" w:rsidP="0064089D" w:rsidR="003407E3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3407E3" w:rsidP="007E3B08" w:rsidR="003407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87E6B">
        <w:rPr>
          <w:sz w:val="24"/>
          <w:szCs w:val="24"/>
        </w:rPr>
        <w:t xml:space="preserve">Nalaže se </w:t>
      </w:r>
      <w:r w:rsidR="00987E6B" w:rsidRPr="00987E6B">
        <w:rPr>
          <w:sz w:val="24"/>
          <w:szCs w:val="24"/>
        </w:rPr>
        <w:t xml:space="preserve">stečajnom upravitelju </w:t>
      </w:r>
      <w:r w:rsidR="00471506" w:rsidRPr="00471506">
        <w:rPr>
          <w:sz w:val="24"/>
          <w:szCs w:val="24"/>
        </w:rPr>
        <w:t xml:space="preserve">Tomislavu Strniščaku </w:t>
      </w:r>
      <w:r w:rsidR="007E3B08">
        <w:rPr>
          <w:sz w:val="24"/>
          <w:szCs w:val="24"/>
        </w:rPr>
        <w:t>u roku 8</w:t>
      </w:r>
      <w:r>
        <w:rPr>
          <w:sz w:val="24"/>
          <w:szCs w:val="24"/>
        </w:rPr>
        <w:t xml:space="preserve"> dana </w:t>
      </w:r>
      <w:r w:rsidR="007E3B08">
        <w:rPr>
          <w:sz w:val="24"/>
          <w:szCs w:val="24"/>
        </w:rPr>
        <w:t>dostaviti prijedlog prve djelomične diobe i diobni popis u skladu s čl. 137. st. 2. u vez</w:t>
      </w:r>
      <w:r w:rsidR="009811A2">
        <w:rPr>
          <w:sz w:val="24"/>
          <w:szCs w:val="24"/>
        </w:rPr>
        <w:t>i</w:t>
      </w:r>
      <w:r w:rsidR="007E3B08">
        <w:rPr>
          <w:sz w:val="24"/>
          <w:szCs w:val="24"/>
        </w:rPr>
        <w:t xml:space="preserve"> s čl. 274. Stečajnog zakona. </w:t>
      </w:r>
    </w:p>
    <w:p w:rsidRDefault="003407E3" w:rsidP="003407E3" w:rsidR="003407E3">
      <w:pPr>
        <w:jc w:val="center"/>
        <w:rPr>
          <w:sz w:val="24"/>
          <w:szCs w:val="24"/>
        </w:rPr>
      </w:pPr>
    </w:p>
    <w:p w:rsidRDefault="003407E3" w:rsidP="003407E3" w:rsidR="003407E3" w:rsidRPr="003407E3">
      <w:pPr>
        <w:jc w:val="center"/>
        <w:rPr>
          <w:sz w:val="24"/>
          <w:szCs w:val="24"/>
        </w:rPr>
      </w:pPr>
      <w:r w:rsidRPr="003407E3">
        <w:rPr>
          <w:sz w:val="24"/>
          <w:szCs w:val="24"/>
        </w:rPr>
        <w:t>Obrazloženje</w:t>
      </w:r>
    </w:p>
    <w:p w:rsidRDefault="003407E3" w:rsidP="003407E3" w:rsidR="003407E3">
      <w:pPr>
        <w:ind w:firstLine="720"/>
        <w:jc w:val="both"/>
        <w:rPr>
          <w:sz w:val="24"/>
          <w:szCs w:val="24"/>
        </w:rPr>
      </w:pPr>
    </w:p>
    <w:p w:rsidRDefault="00987E6B" w:rsidP="007E3B08" w:rsidR="007E3B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407E3">
        <w:rPr>
          <w:sz w:val="24"/>
          <w:szCs w:val="24"/>
        </w:rPr>
        <w:t xml:space="preserve">Stečajni upravitelj Tomislav Strniščak dostavio je sudu prijedlog </w:t>
      </w:r>
      <w:r w:rsidR="007E3B08">
        <w:rPr>
          <w:sz w:val="24"/>
          <w:szCs w:val="24"/>
        </w:rPr>
        <w:t xml:space="preserve">prve djelomične diobe kojom je predložio da se iz pristiglih novčanih sredstava u iznosu od 200.000,00 kn namiri u cijelosti vjerovnik prvog višeg isplatnog reda u iznosu od 1.726,20 kn te da se od preostalog iznosa od 198.273,80 kn namiri u potpunosti </w:t>
      </w:r>
      <w:r w:rsidR="009811A2">
        <w:rPr>
          <w:sz w:val="24"/>
          <w:szCs w:val="24"/>
        </w:rPr>
        <w:t>tražbina stečajnog</w:t>
      </w:r>
      <w:r w:rsidR="007E3B08">
        <w:rPr>
          <w:sz w:val="24"/>
          <w:szCs w:val="24"/>
        </w:rPr>
        <w:t xml:space="preserve"> vjerovnik</w:t>
      </w:r>
      <w:r w:rsidR="009811A2">
        <w:rPr>
          <w:sz w:val="24"/>
          <w:szCs w:val="24"/>
        </w:rPr>
        <w:t>a drugog višeg isplatnog reda</w:t>
      </w:r>
      <w:r w:rsidR="007E3B08">
        <w:rPr>
          <w:sz w:val="24"/>
          <w:szCs w:val="24"/>
        </w:rPr>
        <w:t xml:space="preserve"> </w:t>
      </w:r>
      <w:r w:rsidR="009811A2">
        <w:rPr>
          <w:sz w:val="24"/>
          <w:szCs w:val="24"/>
        </w:rPr>
        <w:t>Republike Hrvatske, Ministarstva financija, Porezne uprave</w:t>
      </w:r>
      <w:r w:rsidR="007E3B08">
        <w:rPr>
          <w:sz w:val="24"/>
          <w:szCs w:val="24"/>
        </w:rPr>
        <w:t xml:space="preserve"> u iznosu od 3.207,53 kn </w:t>
      </w:r>
      <w:r w:rsidR="009811A2">
        <w:rPr>
          <w:sz w:val="24"/>
          <w:szCs w:val="24"/>
        </w:rPr>
        <w:t>i da</w:t>
      </w:r>
      <w:r w:rsidR="007E3B08">
        <w:rPr>
          <w:sz w:val="24"/>
          <w:szCs w:val="24"/>
        </w:rPr>
        <w:t xml:space="preserve"> se nakon namirenja navedenog stečajnog vjerovnika namire ostali stečajni vjerovnici (Slobodan Dolinić, Blajher&amp;partneri odvjetničko društvo i Cestorad d.d.) iz iznosa od 195.066,27 kn u 1,081% njihovih utvrđenih tražbina. </w:t>
      </w:r>
    </w:p>
    <w:p w:rsidRDefault="007E3B08" w:rsidP="007E3B08" w:rsidR="007E3B08">
      <w:pPr>
        <w:ind w:firstLine="720"/>
        <w:jc w:val="both"/>
        <w:rPr>
          <w:sz w:val="24"/>
          <w:szCs w:val="24"/>
        </w:rPr>
      </w:pPr>
    </w:p>
    <w:p w:rsidRDefault="007E3B08" w:rsidP="007E3B08" w:rsidR="007E3B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137. st. 2. Stečajnog zakona („Narodne novine“ brpj 71/15 i 104/17, dalje: SZ)</w:t>
      </w:r>
      <w:r w:rsidRPr="007E3B08">
        <w:rPr>
          <w:color w:val="000000"/>
          <w:sz w:val="23"/>
          <w:szCs w:val="23"/>
        </w:rPr>
        <w:t xml:space="preserve"> </w:t>
      </w:r>
      <w:r>
        <w:rPr>
          <w:sz w:val="24"/>
          <w:szCs w:val="24"/>
        </w:rPr>
        <w:t>s</w:t>
      </w:r>
      <w:r w:rsidRPr="007E3B08">
        <w:rPr>
          <w:sz w:val="24"/>
          <w:szCs w:val="24"/>
        </w:rPr>
        <w:t>tečajni vjerovnici se prema svojim tražbinama razvrstavaju u isplatne redove. Vjerovnici kasnijega isplatnoga reda mogu se namiriti tek nakon što budu u cijelosti namireni vjerovnici prethodnoga isplatnog reda. Stečajni vjerovnici istoga isplatnog reda namiruju se razmjerno veličini svojih tražbina.</w:t>
      </w:r>
    </w:p>
    <w:p w:rsidRDefault="007E3B08" w:rsidP="007E3B08" w:rsidR="007E3B08">
      <w:pPr>
        <w:ind w:firstLine="720"/>
        <w:jc w:val="both"/>
        <w:rPr>
          <w:sz w:val="24"/>
          <w:szCs w:val="24"/>
        </w:rPr>
      </w:pPr>
    </w:p>
    <w:p w:rsidRDefault="007E3B08" w:rsidP="007E3B08" w:rsidR="007E3B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pravilno je stečajni upravitelj predložio namirenje tražbine vjerovnika prvog višeg isplatnog reda u cijelosti u iznosu od </w:t>
      </w:r>
      <w:r w:rsidRPr="007E3B08">
        <w:rPr>
          <w:sz w:val="24"/>
          <w:szCs w:val="24"/>
        </w:rPr>
        <w:t>1.726,20 kn</w:t>
      </w:r>
      <w:r>
        <w:rPr>
          <w:sz w:val="24"/>
          <w:szCs w:val="24"/>
        </w:rPr>
        <w:t xml:space="preserve">. Međutim, kako </w:t>
      </w:r>
      <w:r>
        <w:rPr>
          <w:sz w:val="24"/>
          <w:szCs w:val="24"/>
        </w:rPr>
        <w:lastRenderedPageBreak/>
        <w:t>iz citirane odredbe proizlazi da se s</w:t>
      </w:r>
      <w:r w:rsidRPr="007E3B08">
        <w:rPr>
          <w:sz w:val="24"/>
          <w:szCs w:val="24"/>
        </w:rPr>
        <w:t>tečajni vjerovnici istoga ispl</w:t>
      </w:r>
      <w:r>
        <w:rPr>
          <w:sz w:val="24"/>
          <w:szCs w:val="24"/>
        </w:rPr>
        <w:t xml:space="preserve">atnog reda namiruju </w:t>
      </w:r>
      <w:r w:rsidRPr="007E3B08">
        <w:rPr>
          <w:sz w:val="24"/>
          <w:szCs w:val="24"/>
        </w:rPr>
        <w:t>razmjerno veličini svojih tražbina</w:t>
      </w:r>
      <w:r>
        <w:rPr>
          <w:sz w:val="24"/>
          <w:szCs w:val="24"/>
        </w:rPr>
        <w:t>, stoga se ne može namiriti tražbina jednog stečajnog vjerovnika drugog višeg isplatnog reda</w:t>
      </w:r>
      <w:r w:rsidR="00D66D1E">
        <w:rPr>
          <w:sz w:val="24"/>
          <w:szCs w:val="24"/>
        </w:rPr>
        <w:t xml:space="preserve"> u cijelosti, a ostalih stečajnih vjerovnika u 1,081% utvrđenih tražbina. </w:t>
      </w:r>
    </w:p>
    <w:p w:rsidRDefault="00D66D1E" w:rsidP="007E3B08" w:rsidR="00D66D1E">
      <w:pPr>
        <w:ind w:firstLine="720"/>
        <w:jc w:val="both"/>
        <w:rPr>
          <w:sz w:val="24"/>
          <w:szCs w:val="24"/>
        </w:rPr>
      </w:pPr>
    </w:p>
    <w:p w:rsidRDefault="00D66D1E" w:rsidP="007E3B08" w:rsidR="00D66D1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Imajući u vidu navedeno prijedlog djelomične diobe mora biti usklađen s odredbom čl. 137. st. 2. SZ-a, što znači da se stečajni vjerovnici drugog višeg isplatnog reda iz preostalog iznosa</w:t>
      </w:r>
      <w:r w:rsidR="009811A2">
        <w:rPr>
          <w:sz w:val="24"/>
          <w:szCs w:val="24"/>
        </w:rPr>
        <w:t xml:space="preserve"> </w:t>
      </w:r>
      <w:r w:rsidR="009811A2" w:rsidRPr="009811A2">
        <w:rPr>
          <w:sz w:val="24"/>
          <w:szCs w:val="24"/>
        </w:rPr>
        <w:t>od 198.273,80</w:t>
      </w:r>
      <w:r w:rsidR="009811A2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, nakon namirenja stečajnog vjerovnika prvog višeg isplatnog reda, </w:t>
      </w:r>
      <w:r w:rsidRPr="00D66D1E">
        <w:rPr>
          <w:sz w:val="24"/>
          <w:szCs w:val="24"/>
        </w:rPr>
        <w:t>namiruju razmjerno veličini svojih tražbina</w:t>
      </w:r>
      <w:r>
        <w:rPr>
          <w:sz w:val="24"/>
          <w:szCs w:val="24"/>
        </w:rPr>
        <w:t>.</w:t>
      </w:r>
    </w:p>
    <w:p w:rsidRDefault="00DB0518" w:rsidP="00D66D1E" w:rsidR="00DB0518">
      <w:pPr>
        <w:jc w:val="both"/>
        <w:rPr>
          <w:sz w:val="24"/>
          <w:szCs w:val="24"/>
        </w:rPr>
      </w:pPr>
    </w:p>
    <w:p w:rsidRDefault="00D66D1E" w:rsidP="00DB0518" w:rsidR="00987E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Zbog navedenog,</w:t>
      </w:r>
      <w:r w:rsidR="00DB0518">
        <w:rPr>
          <w:sz w:val="24"/>
          <w:szCs w:val="24"/>
        </w:rPr>
        <w:t xml:space="preserve"> sud je zaključio kao u </w:t>
      </w:r>
      <w:r>
        <w:rPr>
          <w:sz w:val="24"/>
          <w:szCs w:val="24"/>
        </w:rPr>
        <w:t>izreci.</w:t>
      </w:r>
      <w:r w:rsidR="00DB0518">
        <w:rPr>
          <w:sz w:val="24"/>
          <w:szCs w:val="24"/>
        </w:rPr>
        <w:t xml:space="preserve"> </w:t>
      </w:r>
    </w:p>
    <w:p w:rsidRDefault="00DB0518" w:rsidP="00DB0518" w:rsidR="00DB0518" w:rsidRPr="002A46D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66D1E">
        <w:rPr>
          <w:sz w:val="24"/>
          <w:szCs w:val="24"/>
        </w:rPr>
        <w:t>9. studenoga</w:t>
      </w:r>
      <w:r w:rsidR="00DB0518">
        <w:rPr>
          <w:sz w:val="24"/>
          <w:szCs w:val="24"/>
        </w:rPr>
        <w:t xml:space="preserve"> 2017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CE4727" w:rsidR="003F320D">
      <w:pPr>
        <w:jc w:val="center"/>
        <w:rPr>
          <w:sz w:val="24"/>
          <w:szCs w:val="24"/>
        </w:rPr>
      </w:pPr>
    </w:p>
    <w:p w:rsidRDefault="002743FA" w:rsidP="00CE4727" w:rsidR="002743FA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2C0E29" w:rsidP="00CE4727" w:rsidR="00CE4727" w:rsidRPr="002A46D6">
      <w:pPr>
        <w:pStyle w:val="Tijeloteksta"/>
        <w:ind w:left="5760"/>
      </w:pPr>
      <w:r w:rsidRPr="002A46D6">
        <w:t xml:space="preserve">    </w:t>
      </w:r>
      <w:r w:rsidR="00E72D2A" w:rsidRPr="002A46D6">
        <w:t xml:space="preserve"> </w:t>
      </w:r>
      <w:r w:rsidR="009457C8" w:rsidRPr="002A46D6">
        <w:t xml:space="preserve">     </w:t>
      </w:r>
      <w:r w:rsidRPr="002A46D6">
        <w:t xml:space="preserve"> Gordan Zubak</w:t>
      </w:r>
      <w:r w:rsidR="00DC4C0E">
        <w:t>,v.r.</w:t>
      </w:r>
    </w:p>
    <w:p w:rsidRDefault="001D2511" w:rsidP="00CE4727" w:rsidR="001D2511" w:rsidRPr="002A46D6">
      <w:pPr>
        <w:pStyle w:val="Tijeloteksta"/>
        <w:ind w:left="5760"/>
      </w:pPr>
    </w:p>
    <w:p w:rsidRDefault="00CE4727" w:rsidP="00987E6B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C232EF" w:rsidRPr="002A46D6">
        <w:rPr>
          <w:sz w:val="24"/>
          <w:szCs w:val="24"/>
        </w:rPr>
        <w:t>ka nije dopuštena žalba ( 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C83723" w:rsidP="00CE4727" w:rsidR="00C83723" w:rsidRPr="002A46D6">
      <w:pPr>
        <w:rPr>
          <w:sz w:val="24"/>
          <w:szCs w:val="24"/>
        </w:rPr>
      </w:pPr>
    </w:p>
    <w:p w:rsidRDefault="00DC4C0E" w:rsidP="00BA7734" w:rsidR="00DC4C0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DC4C0E" w:rsidP="00BA7734" w:rsidR="00DC4C0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DB0518" w:rsidP="00CE4727" w:rsidR="00DB0518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DC4C0E" w:rsidR="00B639DE" w:rsidRPr="002A46D6">
      <w:headerReference w:type="default" r:id="rId9"/>
      <w:pgSz w:h="15840" w:w="12240"/>
      <w:pgMar w:gutter="0" w:footer="708" w:header="708" w:left="1800" w:bottom="1440" w:right="1800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C0E" w:rsidP="00DC4C0E" w:rsidR="00DC4C0E">
      <w:r>
        <w:separator/>
      </w:r>
    </w:p>
  </w:endnote>
  <w:endnote w:id="0" w:type="continuationSeparator">
    <w:p w:rsidRDefault="00DC4C0E" w:rsidP="00DC4C0E" w:rsidR="00DC4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C0E" w:rsidP="00DC4C0E" w:rsidR="00DC4C0E">
      <w:r>
        <w:separator/>
      </w:r>
    </w:p>
  </w:footnote>
  <w:footnote w:id="0" w:type="continuationSeparator">
    <w:p w:rsidRDefault="00DC4C0E" w:rsidP="00DC4C0E" w:rsidR="00DC4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C0E" w:rsidP="00DC4C0E" w:rsidR="00DC4C0E">
    <w:pPr>
      <w:pStyle w:val="Zaglavlje"/>
      <w:tabs>
        <w:tab w:pos="4320" w:val="center"/>
        <w:tab w:pos="6987" w:val="left"/>
      </w:tabs>
    </w:pPr>
    <w:r>
      <w:tab/>
    </w:r>
    <w:sdt>
      <w:sdtPr>
        <w:id w:val="-109509194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rPr>
        <w:sz w:val="24"/>
        <w:szCs w:val="24"/>
      </w:rPr>
      <w:t>67. St-4604/16</w:t>
    </w:r>
  </w:p>
  <w:p w:rsidRDefault="00DC4C0E" w:rsidR="00DC4C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30EF6"/>
    <w:rsid w:val="001332EB"/>
    <w:rsid w:val="00146866"/>
    <w:rsid w:val="00166AE8"/>
    <w:rsid w:val="001A0815"/>
    <w:rsid w:val="001D2511"/>
    <w:rsid w:val="00216892"/>
    <w:rsid w:val="002743FA"/>
    <w:rsid w:val="002A46D6"/>
    <w:rsid w:val="002B13AE"/>
    <w:rsid w:val="002B5611"/>
    <w:rsid w:val="002C0E29"/>
    <w:rsid w:val="0033459C"/>
    <w:rsid w:val="003407E3"/>
    <w:rsid w:val="003E0B94"/>
    <w:rsid w:val="003F320D"/>
    <w:rsid w:val="00471506"/>
    <w:rsid w:val="00494BF5"/>
    <w:rsid w:val="004C6A58"/>
    <w:rsid w:val="004E5469"/>
    <w:rsid w:val="004F022B"/>
    <w:rsid w:val="00516A2C"/>
    <w:rsid w:val="00547C09"/>
    <w:rsid w:val="00564481"/>
    <w:rsid w:val="005B5B68"/>
    <w:rsid w:val="00604901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E3B08"/>
    <w:rsid w:val="007F082E"/>
    <w:rsid w:val="008848A6"/>
    <w:rsid w:val="008B6E62"/>
    <w:rsid w:val="008C4205"/>
    <w:rsid w:val="009457C8"/>
    <w:rsid w:val="009811A2"/>
    <w:rsid w:val="00987E6B"/>
    <w:rsid w:val="009F122E"/>
    <w:rsid w:val="00B07CEE"/>
    <w:rsid w:val="00B639DE"/>
    <w:rsid w:val="00C10154"/>
    <w:rsid w:val="00C232EF"/>
    <w:rsid w:val="00C40C56"/>
    <w:rsid w:val="00C83723"/>
    <w:rsid w:val="00CE4727"/>
    <w:rsid w:val="00D13D51"/>
    <w:rsid w:val="00D200DC"/>
    <w:rsid w:val="00D51828"/>
    <w:rsid w:val="00D6062E"/>
    <w:rsid w:val="00D66D1E"/>
    <w:rsid w:val="00DB0518"/>
    <w:rsid w:val="00DC0792"/>
    <w:rsid w:val="00DC4C0E"/>
    <w:rsid w:val="00DE6DBE"/>
    <w:rsid w:val="00E26ADC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C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C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C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C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C4C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4C0E"/>
  </w:style>
  <w:style w:styleId="Podnoje" w:type="paragraph">
    <w:name w:val="footer"/>
    <w:basedOn w:val="Normal"/>
    <w:link w:val="PodnojeChar"/>
    <w:rsid w:val="00DC4C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C4C0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C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C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C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C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C4C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4C0E"/>
  </w:style>
  <w:style w:styleId="Podnoje" w:type="paragraph">
    <w:name w:val="footer"/>
    <w:basedOn w:val="Normal"/>
    <w:link w:val="PodnojeChar"/>
    <w:rsid w:val="00DC4C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C4C0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diobnog popisa</izvorni_sadrzaj>
    <derivirana_varijabla naziv="DomainObject.Primjedba_1">ispravak diobnog popisa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2236</properties:Characters>
  <properties:Lines>69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2017-11-08T09:25:00Z</dcterms:created>
  <dc:creator>nmarkovic</dc:creator>
  <cp:lastModifiedBy>Katica Franjić</cp:lastModifiedBy>
  <cp:lastPrinted>2017-11-09T13:04:00Z</cp:lastPrinted>
  <dcterms:modified xmlns:xsi="http://www.w3.org/2001/XMLSchema-instance" xsi:type="dcterms:W3CDTF">2017-11-09T13:04:00Z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