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982727" w14:paraId="f982727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BE07CF">
        <w:rPr>
          <w:rFonts w:cs="Times New Roman" w:hAnsi="Times New Roman" w:ascii="Times New Roman"/>
          <w:sz w:val="24"/>
          <w:szCs w:val="24"/>
        </w:rPr>
        <w:t>1052/12</w:t>
      </w:r>
      <w:r w:rsidR="00584092">
        <w:rPr>
          <w:rFonts w:hAnsi="Times New Roman" w:ascii="Times New Roman"/>
          <w:sz w:val="24"/>
          <w:szCs w:val="24"/>
        </w:rPr>
        <w:t>-104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Trgovački sud u Zagrebu, po sudcu Mihaelu Kovačiću, u stečajnom postupku nad dužnikom</w:t>
      </w:r>
      <w:r w:rsidR="00BE07CF" w:rsidRPr="00BE07CF">
        <w:rPr>
          <w:rFonts w:cs="Times New Roman" w:hAnsi="Times New Roman" w:ascii="Times New Roman"/>
          <w:b/>
          <w:sz w:val="24"/>
          <w:szCs w:val="24"/>
          <w:lang w:eastAsia="en-US"/>
        </w:rPr>
        <w:t xml:space="preserve"> </w:t>
      </w:r>
      <w:r w:rsidR="00BE07CF" w:rsidRPr="00BE07CF">
        <w:rPr>
          <w:rFonts w:cs="Times New Roman" w:hAnsi="Times New Roman" w:ascii="Times New Roman"/>
          <w:sz w:val="24"/>
          <w:szCs w:val="24"/>
        </w:rPr>
        <w:t>CHROMOS ORGANSKE BOJE d.d. – u stečaju</w:t>
      </w:r>
      <w:r w:rsidR="00BE07CF" w:rsidRPr="00BE07CF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BE07CF" w:rsidRPr="00BE07CF">
        <w:rPr>
          <w:rFonts w:cs="Times New Roman" w:hAnsi="Times New Roman" w:ascii="Times New Roman"/>
          <w:sz w:val="24"/>
          <w:szCs w:val="24"/>
        </w:rPr>
        <w:t>Zagreb, Žitnjak bb, OIB: 27166383413</w:t>
      </w:r>
      <w:r w:rsidR="00BE07CF">
        <w:rPr>
          <w:rFonts w:cs="Times New Roman" w:hAnsi="Times New Roman" w:ascii="Times New Roman"/>
          <w:sz w:val="24"/>
          <w:szCs w:val="24"/>
        </w:rPr>
        <w:t xml:space="preserve">, </w:t>
      </w:r>
      <w:r w:rsidR="00E22C1C">
        <w:rPr>
          <w:rFonts w:cs="Times New Roman" w:hAnsi="Times New Roman" w:ascii="Times New Roman"/>
          <w:sz w:val="24"/>
          <w:szCs w:val="24"/>
        </w:rPr>
        <w:t>18. rujna 2017.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Stečajno</w:t>
      </w:r>
      <w:r w:rsidR="0053284E">
        <w:rPr>
          <w:rFonts w:cs="Times New Roman" w:hAnsi="Times New Roman" w:ascii="Times New Roman"/>
          <w:sz w:val="24"/>
          <w:szCs w:val="24"/>
        </w:rPr>
        <w:t>m upravitelju</w:t>
      </w:r>
      <w:r w:rsidR="00BE07CF">
        <w:rPr>
          <w:rFonts w:cs="Times New Roman" w:hAnsi="Times New Roman" w:ascii="Times New Roman"/>
          <w:sz w:val="24"/>
          <w:szCs w:val="24"/>
        </w:rPr>
        <w:t xml:space="preserve"> </w:t>
      </w:r>
      <w:r w:rsidR="00E22C1C">
        <w:rPr>
          <w:rFonts w:cs="Times New Roman" w:hAnsi="Times New Roman" w:ascii="Times New Roman"/>
          <w:sz w:val="24"/>
          <w:szCs w:val="24"/>
        </w:rPr>
        <w:t>Ivanu Hudoletnjak, dipl.iur.</w:t>
      </w:r>
      <w:r w:rsidR="00BE07CF">
        <w:rPr>
          <w:rFonts w:cs="Times New Roman" w:hAnsi="Times New Roman" w:ascii="Times New Roman"/>
          <w:sz w:val="24"/>
          <w:szCs w:val="24"/>
        </w:rPr>
        <w:t>, n</w:t>
      </w:r>
      <w:r w:rsidRPr="00684FD5">
        <w:rPr>
          <w:rFonts w:cs="Times New Roman" w:hAnsi="Times New Roman" w:ascii="Times New Roman"/>
          <w:sz w:val="24"/>
          <w:szCs w:val="24"/>
        </w:rPr>
        <w:t xml:space="preserve">a ime nagrade u ovom stečajnom postupku određuje se iznos od </w:t>
      </w:r>
      <w:r w:rsidR="00287953" w:rsidRPr="00287953">
        <w:rPr>
          <w:rFonts w:cs="Times New Roman" w:hAnsi="Times New Roman" w:ascii="Times New Roman"/>
          <w:b/>
          <w:sz w:val="24"/>
          <w:szCs w:val="24"/>
        </w:rPr>
        <w:t>198.341,19</w:t>
      </w:r>
      <w:r w:rsidR="00287953" w:rsidRPr="00287953">
        <w:rPr>
          <w:rFonts w:cs="Times New Roman" w:hAnsi="Times New Roman" w:ascii="Times New Roman"/>
          <w:sz w:val="24"/>
          <w:szCs w:val="24"/>
        </w:rPr>
        <w:t xml:space="preserve"> </w:t>
      </w:r>
      <w:r w:rsidR="00E22C1C" w:rsidRPr="00E22C1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E07CF" w:rsidRPr="00E22C1C">
        <w:rPr>
          <w:rFonts w:cs="Times New Roman" w:hAnsi="Times New Roman" w:ascii="Times New Roman"/>
          <w:b/>
          <w:sz w:val="24"/>
          <w:szCs w:val="24"/>
        </w:rPr>
        <w:t>kuna</w:t>
      </w:r>
      <w:r w:rsidR="00BE07CF">
        <w:rPr>
          <w:rFonts w:cs="Times New Roman" w:hAnsi="Times New Roman" w:ascii="Times New Roman"/>
          <w:sz w:val="24"/>
          <w:szCs w:val="24"/>
        </w:rPr>
        <w:t xml:space="preserve"> bruto. </w:t>
      </w:r>
    </w:p>
    <w:p w:rsidRDefault="007918AA" w:rsidP="00684FD5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7918AA" w:rsidP="00527CFD" w:rsidR="00BE07CF" w:rsidRPr="00BE07C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="00BE07CF" w:rsidRPr="00BE07CF">
        <w:rPr>
          <w:rFonts w:hAnsi="Times New Roman" w:ascii="Times New Roman"/>
          <w:sz w:val="24"/>
          <w:szCs w:val="24"/>
        </w:rPr>
        <w:t xml:space="preserve">Stečajni upravitelj je </w:t>
      </w:r>
      <w:r w:rsidR="00BE07CF">
        <w:rPr>
          <w:rFonts w:hAnsi="Times New Roman" w:ascii="Times New Roman"/>
          <w:sz w:val="24"/>
          <w:szCs w:val="24"/>
        </w:rPr>
        <w:t>u ovom stečajnom postupku</w:t>
      </w:r>
      <w:r w:rsidR="00E22C1C">
        <w:rPr>
          <w:rFonts w:hAnsi="Times New Roman" w:ascii="Times New Roman"/>
          <w:sz w:val="24"/>
          <w:szCs w:val="24"/>
        </w:rPr>
        <w:t>, nakon što je imenovan,</w:t>
      </w:r>
      <w:r w:rsidR="00BE07CF">
        <w:rPr>
          <w:rFonts w:hAnsi="Times New Roman" w:ascii="Times New Roman"/>
          <w:sz w:val="24"/>
          <w:szCs w:val="24"/>
        </w:rPr>
        <w:t xml:space="preserve"> unovčio imovinu stečajnog dužnika u ukupnom iznosu od </w:t>
      </w:r>
      <w:r w:rsidR="00E22C1C">
        <w:rPr>
          <w:rFonts w:hAnsi="Times New Roman" w:ascii="Times New Roman"/>
          <w:sz w:val="24"/>
          <w:szCs w:val="24"/>
        </w:rPr>
        <w:t>1.838.185,08</w:t>
      </w:r>
      <w:r w:rsidR="00BE07CF">
        <w:rPr>
          <w:rFonts w:hAnsi="Times New Roman" w:ascii="Times New Roman"/>
          <w:sz w:val="24"/>
          <w:szCs w:val="24"/>
        </w:rPr>
        <w:t xml:space="preserve"> kuna </w:t>
      </w:r>
      <w:r w:rsidR="00E22C1C">
        <w:rPr>
          <w:rFonts w:hAnsi="Times New Roman" w:ascii="Times New Roman"/>
          <w:sz w:val="24"/>
          <w:szCs w:val="24"/>
        </w:rPr>
        <w:t xml:space="preserve">slijedom čega mu </w:t>
      </w:r>
      <w:r w:rsidR="00BE07CF">
        <w:rPr>
          <w:rFonts w:hAnsi="Times New Roman" w:ascii="Times New Roman"/>
          <w:sz w:val="24"/>
          <w:szCs w:val="24"/>
        </w:rPr>
        <w:t xml:space="preserve">temeljem članka 94. stavak 1. i 2. Stečajnog zakona (NN 71/15; nastavno: SZ) pripada nagrada prema kriterijima propisanim </w:t>
      </w:r>
      <w:r w:rsidR="001850CD">
        <w:rPr>
          <w:rFonts w:hAnsi="Times New Roman" w:ascii="Times New Roman"/>
          <w:sz w:val="24"/>
          <w:szCs w:val="24"/>
        </w:rPr>
        <w:t xml:space="preserve">člankom 7. </w:t>
      </w:r>
      <w:r w:rsidR="00BE07CF" w:rsidRPr="00BE07CF">
        <w:rPr>
          <w:rFonts w:hAnsi="Times New Roman" w:ascii="Times New Roman"/>
          <w:sz w:val="24"/>
          <w:szCs w:val="24"/>
        </w:rPr>
        <w:t>Uredb</w:t>
      </w:r>
      <w:r w:rsidR="001850CD">
        <w:rPr>
          <w:rFonts w:hAnsi="Times New Roman" w:ascii="Times New Roman"/>
          <w:sz w:val="24"/>
          <w:szCs w:val="24"/>
        </w:rPr>
        <w:t>e</w:t>
      </w:r>
      <w:r w:rsidR="00BE07CF" w:rsidRPr="00BE07CF">
        <w:rPr>
          <w:rFonts w:hAnsi="Times New Roman" w:ascii="Times New Roman"/>
          <w:sz w:val="24"/>
          <w:szCs w:val="24"/>
        </w:rPr>
        <w:t xml:space="preserve"> </w:t>
      </w:r>
      <w:r w:rsidR="001850CD">
        <w:rPr>
          <w:rFonts w:hAnsi="Times New Roman" w:ascii="Times New Roman"/>
          <w:sz w:val="24"/>
          <w:szCs w:val="24"/>
        </w:rPr>
        <w:t xml:space="preserve">o </w:t>
      </w:r>
      <w:r w:rsidR="00BE07CF" w:rsidRPr="00BE07CF">
        <w:rPr>
          <w:rFonts w:hAnsi="Times New Roman" w:ascii="Times New Roman"/>
          <w:sz w:val="24"/>
          <w:szCs w:val="24"/>
        </w:rPr>
        <w:t xml:space="preserve">kriterijima o načinu i obračunu i plaćanju nagrada stečajnim upraviteljima </w:t>
      </w:r>
      <w:r w:rsidR="00BE07CF">
        <w:rPr>
          <w:rFonts w:hAnsi="Times New Roman" w:ascii="Times New Roman"/>
          <w:sz w:val="24"/>
          <w:szCs w:val="24"/>
        </w:rPr>
        <w:t>(</w:t>
      </w:r>
      <w:r w:rsidR="00BE07CF" w:rsidRPr="00BE07CF">
        <w:rPr>
          <w:rFonts w:hAnsi="Times New Roman" w:ascii="Times New Roman"/>
          <w:sz w:val="24"/>
          <w:szCs w:val="24"/>
        </w:rPr>
        <w:t>NN 105/15)</w:t>
      </w:r>
      <w:r w:rsidR="001850CD">
        <w:rPr>
          <w:rFonts w:hAnsi="Times New Roman" w:ascii="Times New Roman"/>
          <w:sz w:val="24"/>
          <w:szCs w:val="24"/>
        </w:rPr>
        <w:t>,</w:t>
      </w:r>
      <w:r w:rsidR="00BE07CF" w:rsidRPr="00BE07CF">
        <w:rPr>
          <w:rFonts w:hAnsi="Times New Roman" w:ascii="Times New Roman"/>
          <w:b/>
          <w:sz w:val="24"/>
          <w:szCs w:val="24"/>
        </w:rPr>
        <w:t xml:space="preserve"> </w:t>
      </w:r>
      <w:r w:rsidR="00BE07CF" w:rsidRPr="00BE07CF">
        <w:rPr>
          <w:rFonts w:hAnsi="Times New Roman" w:ascii="Times New Roman"/>
          <w:sz w:val="24"/>
          <w:szCs w:val="24"/>
        </w:rPr>
        <w:t>u postotku u odnosu na unovčenu stečajnu masu kako slijedi:</w:t>
      </w: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732"/>
        <w:gridCol w:w="1725"/>
        <w:gridCol w:w="481"/>
        <w:gridCol w:w="1725"/>
        <w:gridCol w:w="1732"/>
      </w:tblGrid>
      <w:tr w:rsidTr="00FC5F6A" w:rsidR="00527CFD" w:rsidRPr="00527CFD">
        <w:trPr>
          <w:tblCellSpacing w:type="dxa" w:w="15"/>
        </w:trPr>
        <w:tc>
          <w:tcPr>
            <w:tcW w:type="auto" w:w="0"/>
            <w:gridSpan w:val="4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Vrijednost unovčene stečajne mase u kunama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Nagrada u %</w:t>
            </w:r>
          </w:p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Iznos kn</w:t>
            </w:r>
          </w:p>
        </w:tc>
      </w:tr>
      <w:tr w:rsidTr="00E22C1C" w:rsidR="00527CFD" w:rsidRPr="00527CFD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100.000,00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bottom"/>
            <w:hideMark/>
          </w:tcPr>
          <w:p w:rsidRDefault="00527CFD" w:rsidP="00E22C1C" w:rsidR="00527C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16</w:t>
            </w:r>
          </w:p>
          <w:p w:rsidRDefault="00E22C1C" w:rsidP="00E22C1C" w:rsidR="00E22C1C" w:rsidRPr="00527C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16.000,00</w:t>
            </w:r>
          </w:p>
        </w:tc>
      </w:tr>
      <w:tr w:rsidTr="00E22C1C" w:rsidR="00527CFD" w:rsidRPr="00527CFD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 xml:space="preserve">100.000,01 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300.000,00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bottom"/>
            <w:hideMark/>
          </w:tcPr>
          <w:p w:rsidRDefault="00527CFD" w:rsidP="00E22C1C" w:rsidR="00527C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12</w:t>
            </w:r>
          </w:p>
          <w:p w:rsidRDefault="00E22C1C" w:rsidP="00E22C1C" w:rsidR="00E22C1C" w:rsidRPr="00527C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24.000,00</w:t>
            </w:r>
          </w:p>
        </w:tc>
      </w:tr>
      <w:tr w:rsidTr="00E22C1C" w:rsidR="00527CFD" w:rsidRPr="00527CFD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300.000,01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500.000,00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bottom"/>
            <w:hideMark/>
          </w:tcPr>
          <w:p w:rsidRDefault="00527CFD" w:rsidP="00E22C1C" w:rsidR="00527C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10</w:t>
            </w:r>
          </w:p>
          <w:p w:rsidRDefault="00E22C1C" w:rsidP="00E22C1C" w:rsidR="00E22C1C" w:rsidRPr="00527C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20.000,00</w:t>
            </w:r>
          </w:p>
        </w:tc>
      </w:tr>
      <w:tr w:rsidTr="00E22C1C" w:rsidR="00527CFD" w:rsidRPr="00527CFD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 xml:space="preserve">500.000,01 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1.000.000,00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bottom"/>
            <w:hideMark/>
          </w:tcPr>
          <w:p w:rsidRDefault="00527CFD" w:rsidP="00E22C1C" w:rsidR="00527C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8</w:t>
            </w:r>
          </w:p>
          <w:p w:rsidRDefault="00E22C1C" w:rsidP="00E22C1C" w:rsidR="00E22C1C" w:rsidRPr="00527C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40.000,00</w:t>
            </w:r>
          </w:p>
        </w:tc>
      </w:tr>
      <w:tr w:rsidTr="00E22C1C" w:rsidR="00527CFD" w:rsidRPr="00527CFD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1.000.000,01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27CFD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E22C1C" w:rsidP="00527CFD" w:rsidR="00527CFD" w:rsidRPr="00527CF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838.185,08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bottom"/>
            <w:hideMark/>
          </w:tcPr>
          <w:p w:rsidRDefault="00527CFD" w:rsidP="00E22C1C" w:rsidR="00527C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27CFD">
              <w:rPr>
                <w:rFonts w:hAnsi="Times New Roman" w:ascii="Times New Roman"/>
                <w:sz w:val="24"/>
                <w:szCs w:val="24"/>
              </w:rPr>
              <w:t>7</w:t>
            </w:r>
          </w:p>
          <w:p w:rsidRDefault="007D5824" w:rsidP="00B34EA2" w:rsidR="00E22C1C" w:rsidRPr="00527C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D5824">
              <w:rPr>
                <w:rFonts w:hAnsi="Times New Roman" w:ascii="Times New Roman"/>
                <w:sz w:val="24"/>
                <w:szCs w:val="24"/>
              </w:rPr>
              <w:t>58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7D5824">
              <w:rPr>
                <w:rFonts w:hAnsi="Times New Roman" w:ascii="Times New Roman"/>
                <w:sz w:val="24"/>
                <w:szCs w:val="24"/>
              </w:rPr>
              <w:t>672,9</w:t>
            </w:r>
            <w:r w:rsidR="00B34EA2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</w:tr>
    </w:tbl>
    <w:p w:rsidRDefault="00527CFD" w:rsidP="007D5824" w:rsidR="001850CD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navedenog, stečajnom upravitelju  po osnovi </w:t>
      </w:r>
      <w:r w:rsidR="001850CD">
        <w:rPr>
          <w:rFonts w:hAnsi="Times New Roman" w:ascii="Times New Roman"/>
          <w:sz w:val="24"/>
          <w:szCs w:val="24"/>
        </w:rPr>
        <w:t xml:space="preserve">vrijednosti </w:t>
      </w:r>
      <w:r>
        <w:rPr>
          <w:rFonts w:hAnsi="Times New Roman" w:ascii="Times New Roman"/>
          <w:sz w:val="24"/>
          <w:szCs w:val="24"/>
        </w:rPr>
        <w:t>unovčene stečajne mase</w:t>
      </w:r>
      <w:r w:rsidR="001850CD">
        <w:rPr>
          <w:rFonts w:hAnsi="Times New Roman" w:ascii="Times New Roman"/>
          <w:sz w:val="24"/>
          <w:szCs w:val="24"/>
        </w:rPr>
        <w:t xml:space="preserve"> sukladno članku 7. Uredbe pripada nagrada u iznosu od </w:t>
      </w:r>
      <w:r w:rsidR="00B34EA2" w:rsidRPr="00B34EA2">
        <w:rPr>
          <w:rFonts w:hAnsi="Times New Roman" w:ascii="Times New Roman"/>
          <w:sz w:val="24"/>
          <w:szCs w:val="24"/>
        </w:rPr>
        <w:t>158</w:t>
      </w:r>
      <w:r w:rsidR="00B34EA2">
        <w:rPr>
          <w:rFonts w:hAnsi="Times New Roman" w:ascii="Times New Roman"/>
          <w:sz w:val="24"/>
          <w:szCs w:val="24"/>
        </w:rPr>
        <w:t>.</w:t>
      </w:r>
      <w:r w:rsidR="00B34EA2" w:rsidRPr="00B34EA2">
        <w:rPr>
          <w:rFonts w:hAnsi="Times New Roman" w:ascii="Times New Roman"/>
          <w:sz w:val="24"/>
          <w:szCs w:val="24"/>
        </w:rPr>
        <w:t>672,95</w:t>
      </w:r>
      <w:r w:rsidR="001850CD">
        <w:rPr>
          <w:rFonts w:hAnsi="Times New Roman" w:ascii="Times New Roman"/>
          <w:sz w:val="24"/>
          <w:szCs w:val="24"/>
        </w:rPr>
        <w:t xml:space="preserve"> kuna.</w:t>
      </w:r>
    </w:p>
    <w:p w:rsidRDefault="001850CD" w:rsidP="005E08CC" w:rsidR="005E08CC" w:rsidRPr="005E08CC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Nadalje, </w:t>
      </w:r>
      <w:r w:rsidR="004E5F95">
        <w:rPr>
          <w:rFonts w:hAnsi="Times New Roman" w:ascii="Times New Roman"/>
          <w:sz w:val="24"/>
          <w:szCs w:val="24"/>
        </w:rPr>
        <w:t>prema odredbi članka 8. stavak 1. i 2. Uredbe p</w:t>
      </w:r>
      <w:r w:rsidR="004E5F95" w:rsidRPr="004E5F95">
        <w:rPr>
          <w:rFonts w:hAnsi="Times New Roman" w:ascii="Times New Roman"/>
          <w:sz w:val="24"/>
          <w:szCs w:val="24"/>
        </w:rPr>
        <w:t>ri određivanju dodatne nagrade sud će voditi računa o stupnju namirenja stečajnih vjerovnika i osobitom zalaganju stečajnoga upravitelja.</w:t>
      </w:r>
      <w:r w:rsidR="004E5F95">
        <w:rPr>
          <w:rFonts w:hAnsi="Times New Roman" w:ascii="Times New Roman"/>
          <w:sz w:val="24"/>
          <w:szCs w:val="24"/>
        </w:rPr>
        <w:t xml:space="preserve"> </w:t>
      </w:r>
      <w:r w:rsidR="00E22C1C">
        <w:rPr>
          <w:rFonts w:hAnsi="Times New Roman" w:ascii="Times New Roman"/>
          <w:sz w:val="24"/>
          <w:szCs w:val="24"/>
        </w:rPr>
        <w:t>Prema odredbi članka 8. stavak 3. Uredbe s</w:t>
      </w:r>
      <w:r w:rsidR="00E22C1C" w:rsidRPr="00E22C1C">
        <w:rPr>
          <w:rFonts w:hAnsi="Times New Roman" w:ascii="Times New Roman"/>
          <w:sz w:val="24"/>
          <w:szCs w:val="24"/>
        </w:rPr>
        <w:t>matrat će se da se stečajni upravitelj osobito zalagao ako je stečajna masa unovčena u roku od jedne godine od</w:t>
      </w:r>
      <w:r w:rsidR="00E22C1C">
        <w:rPr>
          <w:rFonts w:hAnsi="Times New Roman" w:ascii="Times New Roman"/>
          <w:sz w:val="24"/>
          <w:szCs w:val="24"/>
        </w:rPr>
        <w:t xml:space="preserve"> </w:t>
      </w:r>
      <w:r w:rsidR="00E22C1C" w:rsidRPr="00E22C1C">
        <w:rPr>
          <w:rFonts w:hAnsi="Times New Roman" w:ascii="Times New Roman"/>
          <w:sz w:val="24"/>
          <w:szCs w:val="24"/>
        </w:rPr>
        <w:t>održanoga izvještajnog ročišta.</w:t>
      </w:r>
      <w:r w:rsidR="00E22C1C">
        <w:rPr>
          <w:rFonts w:hAnsi="Times New Roman" w:ascii="Times New Roman"/>
          <w:sz w:val="24"/>
          <w:szCs w:val="24"/>
        </w:rPr>
        <w:t xml:space="preserve"> </w:t>
      </w:r>
      <w:r w:rsidR="005E08CC">
        <w:rPr>
          <w:rFonts w:hAnsi="Times New Roman" w:ascii="Times New Roman"/>
          <w:sz w:val="24"/>
          <w:szCs w:val="24"/>
        </w:rPr>
        <w:t>U ovom postupku razriješen je dosadašnji stečajni upravitelj te je ovaj stečajni upravitelj imenovan rješenjem</w:t>
      </w:r>
      <w:r w:rsidR="007D5824">
        <w:rPr>
          <w:rFonts w:hAnsi="Times New Roman" w:ascii="Times New Roman"/>
          <w:sz w:val="24"/>
          <w:szCs w:val="24"/>
        </w:rPr>
        <w:t xml:space="preserve">, </w:t>
      </w:r>
      <w:r w:rsidR="005E08CC">
        <w:rPr>
          <w:rFonts w:hAnsi="Times New Roman" w:ascii="Times New Roman"/>
          <w:sz w:val="24"/>
          <w:szCs w:val="24"/>
        </w:rPr>
        <w:t xml:space="preserve">na temelju automatskog izbora, dana 16. prosinca 2016., pa se po motrištu ovoga suda cit. odredba članka 8. stavak 3. Uredbe, o jednogodišnjem roku za unovčenje imovine, treba na odgovarajući način tumačiti tako da taj rok počinje teći od dana </w:t>
      </w:r>
      <w:r w:rsidR="007D5824">
        <w:rPr>
          <w:rFonts w:hAnsi="Times New Roman" w:ascii="Times New Roman"/>
          <w:sz w:val="24"/>
          <w:szCs w:val="24"/>
        </w:rPr>
        <w:t xml:space="preserve">njegova </w:t>
      </w:r>
      <w:r w:rsidR="005E08CC">
        <w:rPr>
          <w:rFonts w:hAnsi="Times New Roman" w:ascii="Times New Roman"/>
          <w:sz w:val="24"/>
          <w:szCs w:val="24"/>
        </w:rPr>
        <w:t>imenovanja</w:t>
      </w:r>
      <w:r w:rsidR="007D5824">
        <w:rPr>
          <w:rFonts w:hAnsi="Times New Roman" w:ascii="Times New Roman"/>
          <w:sz w:val="24"/>
          <w:szCs w:val="24"/>
        </w:rPr>
        <w:t xml:space="preserve">. </w:t>
      </w:r>
      <w:r w:rsidR="005E08CC">
        <w:rPr>
          <w:rFonts w:hAnsi="Times New Roman" w:ascii="Times New Roman"/>
          <w:sz w:val="24"/>
          <w:szCs w:val="24"/>
        </w:rPr>
        <w:t>Budući da je</w:t>
      </w:r>
      <w:r w:rsidR="007D5824">
        <w:rPr>
          <w:rFonts w:hAnsi="Times New Roman" w:ascii="Times New Roman"/>
          <w:sz w:val="24"/>
          <w:szCs w:val="24"/>
        </w:rPr>
        <w:t>,</w:t>
      </w:r>
      <w:r w:rsidR="005E08CC">
        <w:rPr>
          <w:rFonts w:hAnsi="Times New Roman" w:ascii="Times New Roman"/>
          <w:sz w:val="24"/>
          <w:szCs w:val="24"/>
        </w:rPr>
        <w:t xml:space="preserve"> računajući rok na navedeni način</w:t>
      </w:r>
      <w:r w:rsidR="007D5824">
        <w:rPr>
          <w:rFonts w:hAnsi="Times New Roman" w:ascii="Times New Roman"/>
          <w:sz w:val="24"/>
          <w:szCs w:val="24"/>
        </w:rPr>
        <w:t>,</w:t>
      </w:r>
      <w:r w:rsidR="005E08CC">
        <w:rPr>
          <w:rFonts w:hAnsi="Times New Roman" w:ascii="Times New Roman"/>
          <w:sz w:val="24"/>
          <w:szCs w:val="24"/>
        </w:rPr>
        <w:t xml:space="preserve"> stečajni upravitelj unovčio imovinu  u roku od jedne godine, pripada mu i nagrada za osobito zalaganje pri unovčenju imovine, sukladno članku 8. stavak 3. Uredbe. Prema odredbi članka 8. stavak 4. Uredbe d</w:t>
      </w:r>
      <w:r w:rsidR="005E08CC" w:rsidRPr="005E08CC">
        <w:rPr>
          <w:rFonts w:hAnsi="Times New Roman" w:ascii="Times New Roman"/>
          <w:sz w:val="24"/>
          <w:szCs w:val="24"/>
        </w:rPr>
        <w:t>odatna nagrada ne može prelaziti iznos nagrade s osnove vri</w:t>
      </w:r>
      <w:r w:rsidR="005E08CC">
        <w:rPr>
          <w:rFonts w:hAnsi="Times New Roman" w:ascii="Times New Roman"/>
          <w:sz w:val="24"/>
          <w:szCs w:val="24"/>
        </w:rPr>
        <w:t xml:space="preserve">jednosti unovčene stečajne mase, pa se po toj osnovi stečajnom upravitelju određuje 25% iznosa nagrade s osnove vrijednosti unovčene stečajne mase, odnosno 25% od osnovice od </w:t>
      </w:r>
      <w:r w:rsidR="00287953">
        <w:rPr>
          <w:rFonts w:hAnsi="Times New Roman" w:ascii="Times New Roman"/>
          <w:sz w:val="24"/>
          <w:szCs w:val="24"/>
        </w:rPr>
        <w:t xml:space="preserve">158.672,95 </w:t>
      </w:r>
      <w:r w:rsidR="005E08CC">
        <w:rPr>
          <w:rFonts w:hAnsi="Times New Roman" w:ascii="Times New Roman"/>
          <w:sz w:val="24"/>
          <w:szCs w:val="24"/>
        </w:rPr>
        <w:t xml:space="preserve">kuna što iznosi </w:t>
      </w:r>
      <w:r w:rsidR="00287953" w:rsidRPr="00287953">
        <w:rPr>
          <w:rFonts w:hAnsi="Times New Roman" w:ascii="Times New Roman"/>
          <w:sz w:val="24"/>
          <w:szCs w:val="24"/>
        </w:rPr>
        <w:t>39</w:t>
      </w:r>
      <w:r w:rsidR="00287953">
        <w:rPr>
          <w:rFonts w:hAnsi="Times New Roman" w:ascii="Times New Roman"/>
          <w:sz w:val="24"/>
          <w:szCs w:val="24"/>
        </w:rPr>
        <w:t>.</w:t>
      </w:r>
      <w:r w:rsidR="00287953" w:rsidRPr="00287953">
        <w:rPr>
          <w:rFonts w:hAnsi="Times New Roman" w:ascii="Times New Roman"/>
          <w:sz w:val="24"/>
          <w:szCs w:val="24"/>
        </w:rPr>
        <w:t>668,2</w:t>
      </w:r>
      <w:r w:rsidR="00287953">
        <w:rPr>
          <w:rFonts w:hAnsi="Times New Roman" w:ascii="Times New Roman"/>
          <w:sz w:val="24"/>
          <w:szCs w:val="24"/>
        </w:rPr>
        <w:t xml:space="preserve">4 </w:t>
      </w:r>
      <w:r w:rsidR="005E08CC">
        <w:rPr>
          <w:rFonts w:hAnsi="Times New Roman" w:ascii="Times New Roman"/>
          <w:sz w:val="24"/>
          <w:szCs w:val="24"/>
        </w:rPr>
        <w:t>kune.</w:t>
      </w:r>
    </w:p>
    <w:p w:rsidRDefault="005E08CC" w:rsidP="007D5824" w:rsidR="00BE07C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05FAE" w:rsidP="00605FAE" w:rsidR="00605FAE" w:rsidRPr="00BE07C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stečajnom upravitelju je temeljem gore citiranih odredbi određena nagrada </w:t>
      </w:r>
      <w:r w:rsidR="00B34EA2">
        <w:rPr>
          <w:rFonts w:hAnsi="Times New Roman" w:ascii="Times New Roman"/>
          <w:sz w:val="24"/>
          <w:szCs w:val="24"/>
        </w:rPr>
        <w:t xml:space="preserve">sveukupno </w:t>
      </w:r>
      <w:r>
        <w:rPr>
          <w:rFonts w:hAnsi="Times New Roman" w:ascii="Times New Roman"/>
          <w:sz w:val="24"/>
          <w:szCs w:val="24"/>
        </w:rPr>
        <w:t xml:space="preserve">u iznosu </w:t>
      </w:r>
      <w:r w:rsidR="00B34EA2">
        <w:rPr>
          <w:rFonts w:hAnsi="Times New Roman" w:ascii="Times New Roman"/>
          <w:sz w:val="24"/>
          <w:szCs w:val="24"/>
        </w:rPr>
        <w:t xml:space="preserve">od </w:t>
      </w:r>
      <w:r w:rsidR="00287953" w:rsidRPr="00287953">
        <w:rPr>
          <w:rFonts w:hAnsi="Times New Roman" w:ascii="Times New Roman"/>
          <w:sz w:val="24"/>
          <w:szCs w:val="24"/>
        </w:rPr>
        <w:t>198</w:t>
      </w:r>
      <w:r w:rsidR="00287953">
        <w:rPr>
          <w:rFonts w:hAnsi="Times New Roman" w:ascii="Times New Roman"/>
          <w:sz w:val="24"/>
          <w:szCs w:val="24"/>
        </w:rPr>
        <w:t>.</w:t>
      </w:r>
      <w:r w:rsidR="00287953" w:rsidRPr="00287953">
        <w:rPr>
          <w:rFonts w:hAnsi="Times New Roman" w:ascii="Times New Roman"/>
          <w:sz w:val="24"/>
          <w:szCs w:val="24"/>
        </w:rPr>
        <w:t>341,19</w:t>
      </w:r>
      <w:r w:rsidR="00B34EA2">
        <w:rPr>
          <w:rFonts w:hAnsi="Times New Roman" w:ascii="Times New Roman"/>
          <w:sz w:val="24"/>
          <w:szCs w:val="24"/>
        </w:rPr>
        <w:t xml:space="preserve"> kuna, sve </w:t>
      </w:r>
      <w:r>
        <w:rPr>
          <w:rFonts w:hAnsi="Times New Roman" w:ascii="Times New Roman"/>
          <w:sz w:val="24"/>
          <w:szCs w:val="24"/>
        </w:rPr>
        <w:t xml:space="preserve">kako je to navedenom izrekom ovog rješenja. </w:t>
      </w:r>
    </w:p>
    <w:p w:rsidRDefault="00B427FF" w:rsidP="007918AA" w:rsidR="00B427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287953">
        <w:rPr>
          <w:rFonts w:cs="Times New Roman" w:hAnsi="Times New Roman" w:ascii="Times New Roman"/>
          <w:sz w:val="24"/>
          <w:szCs w:val="24"/>
        </w:rPr>
        <w:t>18. rujna 2017.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635DB3">
        <w:rPr>
          <w:rFonts w:cs="Times New Roman" w:hAnsi="Times New Roman" w:ascii="Times New Roman"/>
          <w:sz w:val="24"/>
          <w:szCs w:val="24"/>
        </w:rPr>
        <w:t>, v.r.</w:t>
      </w:r>
    </w:p>
    <w:p w:rsidRDefault="00BB6F39" w:rsidP="00E56909" w:rsidR="00BB6F39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287953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dopuštena je </w:t>
      </w:r>
      <w:r w:rsidR="00B568EA" w:rsidRPr="00684FD5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B568EA" w:rsidRPr="00684FD5">
        <w:rPr>
          <w:rFonts w:cs="Times New Roman" w:hAnsi="Times New Roman" w:ascii="Times New Roman"/>
          <w:sz w:val="24"/>
          <w:szCs w:val="24"/>
        </w:rPr>
        <w:t>koja se podnosi ovome sudu</w:t>
      </w:r>
      <w:r>
        <w:rPr>
          <w:rFonts w:cs="Times New Roman" w:hAnsi="Times New Roman" w:ascii="Times New Roman"/>
          <w:sz w:val="24"/>
          <w:szCs w:val="24"/>
        </w:rPr>
        <w:t xml:space="preserve"> u roku osam dana od primitka,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B5783" w:rsidP="001E4E5F" w:rsidR="00635DB3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635DB3" w:rsidP="001E4E5F" w:rsidR="00635DB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35DB3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635D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35DB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635DB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35DB3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635D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635DB3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635DB3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635DB3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635DB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605FAE" w:rsidR="009F48B7" w:rsidRPr="00635DB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35DB3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287953" w:rsidRPr="00635DB3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ploča, ovdje</w:t>
      </w:r>
    </w:p>
    <w:sectPr w:rsidSect="00B427FF" w:rsidR="009F48B7" w:rsidRPr="00635DB3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F10" w:rsidR="009D1F10">
      <w:r>
        <w:separator/>
      </w:r>
    </w:p>
  </w:endnote>
  <w:endnote w:id="0" w:type="continuationSeparator">
    <w:p w:rsidRDefault="009D1F10" w:rsidR="009D1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F10" w:rsidR="009D1F10">
      <w:r>
        <w:separator/>
      </w:r>
    </w:p>
  </w:footnote>
  <w:footnote w:id="0" w:type="continuationSeparator">
    <w:p w:rsidRDefault="009D1F10" w:rsidR="009D1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584092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4E5F95">
      <w:rPr>
        <w:rFonts w:cs="Times New Roman" w:hAnsi="Times New Roman" w:ascii="Times New Roman"/>
      </w:rPr>
      <w:t>1052/12</w:t>
    </w:r>
    <w:r w:rsidR="00635DB3">
      <w:rPr>
        <w:rFonts w:cs="Times New Roman" w:hAnsi="Times New Roman" w:ascii="Times New Roman"/>
      </w:rPr>
      <w:t>-10</w:t>
    </w:r>
    <w:r w:rsidR="00584092">
      <w:rPr>
        <w:rFonts w:cs="Times New Roman" w:hAnsi="Times New Roman" w:ascii="Times New Roman"/>
      </w:rPr>
      <w:t>4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A3AC6"/>
    <w:rsid w:val="000D34A4"/>
    <w:rsid w:val="000D642A"/>
    <w:rsid w:val="000F7BC8"/>
    <w:rsid w:val="00110294"/>
    <w:rsid w:val="001177AD"/>
    <w:rsid w:val="001451CB"/>
    <w:rsid w:val="00152BDA"/>
    <w:rsid w:val="00173990"/>
    <w:rsid w:val="001762B1"/>
    <w:rsid w:val="001834AE"/>
    <w:rsid w:val="001850CD"/>
    <w:rsid w:val="001918F3"/>
    <w:rsid w:val="0019658F"/>
    <w:rsid w:val="00197A2C"/>
    <w:rsid w:val="001A100D"/>
    <w:rsid w:val="001B68BA"/>
    <w:rsid w:val="001E4E5F"/>
    <w:rsid w:val="00204FC2"/>
    <w:rsid w:val="00207B14"/>
    <w:rsid w:val="00235AAE"/>
    <w:rsid w:val="00241F04"/>
    <w:rsid w:val="0025654A"/>
    <w:rsid w:val="002751F1"/>
    <w:rsid w:val="00287953"/>
    <w:rsid w:val="00291C9E"/>
    <w:rsid w:val="002E0B4C"/>
    <w:rsid w:val="002F34DB"/>
    <w:rsid w:val="003003D2"/>
    <w:rsid w:val="00310D80"/>
    <w:rsid w:val="003172BC"/>
    <w:rsid w:val="00320107"/>
    <w:rsid w:val="00332C13"/>
    <w:rsid w:val="00345805"/>
    <w:rsid w:val="0036341C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37E3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5F95"/>
    <w:rsid w:val="004E713A"/>
    <w:rsid w:val="005272EF"/>
    <w:rsid w:val="00527CFD"/>
    <w:rsid w:val="00531729"/>
    <w:rsid w:val="0053284E"/>
    <w:rsid w:val="00554C8A"/>
    <w:rsid w:val="00564FC1"/>
    <w:rsid w:val="00575AA2"/>
    <w:rsid w:val="005764D5"/>
    <w:rsid w:val="005774B3"/>
    <w:rsid w:val="00584092"/>
    <w:rsid w:val="005969E3"/>
    <w:rsid w:val="005A2AD4"/>
    <w:rsid w:val="005C1F35"/>
    <w:rsid w:val="005C3453"/>
    <w:rsid w:val="005E08CC"/>
    <w:rsid w:val="006014AA"/>
    <w:rsid w:val="00605FAE"/>
    <w:rsid w:val="0061156F"/>
    <w:rsid w:val="006235E3"/>
    <w:rsid w:val="00627668"/>
    <w:rsid w:val="00635DB3"/>
    <w:rsid w:val="006368F5"/>
    <w:rsid w:val="00637245"/>
    <w:rsid w:val="00676A07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918AA"/>
    <w:rsid w:val="007B6C32"/>
    <w:rsid w:val="007C422F"/>
    <w:rsid w:val="007D5824"/>
    <w:rsid w:val="007E3E9B"/>
    <w:rsid w:val="007E687B"/>
    <w:rsid w:val="008052F4"/>
    <w:rsid w:val="00813B41"/>
    <w:rsid w:val="0081694D"/>
    <w:rsid w:val="00841F3D"/>
    <w:rsid w:val="008477DD"/>
    <w:rsid w:val="00854BE1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06DEF"/>
    <w:rsid w:val="00910817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D1F10"/>
    <w:rsid w:val="009E0DB5"/>
    <w:rsid w:val="009E7CAA"/>
    <w:rsid w:val="009F21A0"/>
    <w:rsid w:val="009F48B7"/>
    <w:rsid w:val="00A2436B"/>
    <w:rsid w:val="00A24F25"/>
    <w:rsid w:val="00A26151"/>
    <w:rsid w:val="00A26EAF"/>
    <w:rsid w:val="00A444B7"/>
    <w:rsid w:val="00A45C69"/>
    <w:rsid w:val="00A56F4A"/>
    <w:rsid w:val="00A57232"/>
    <w:rsid w:val="00A709F0"/>
    <w:rsid w:val="00A87077"/>
    <w:rsid w:val="00AA0C7F"/>
    <w:rsid w:val="00AB314A"/>
    <w:rsid w:val="00AC4626"/>
    <w:rsid w:val="00AE3D2B"/>
    <w:rsid w:val="00B06605"/>
    <w:rsid w:val="00B06E20"/>
    <w:rsid w:val="00B330D1"/>
    <w:rsid w:val="00B34EA2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E07CF"/>
    <w:rsid w:val="00BE62FD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73D4"/>
    <w:rsid w:val="00D41EC4"/>
    <w:rsid w:val="00D43583"/>
    <w:rsid w:val="00D54B50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22C1C"/>
    <w:rsid w:val="00E24C5C"/>
    <w:rsid w:val="00E33D47"/>
    <w:rsid w:val="00E46B2C"/>
    <w:rsid w:val="00E47E1E"/>
    <w:rsid w:val="00E56909"/>
    <w:rsid w:val="00E66B4A"/>
    <w:rsid w:val="00E8366C"/>
    <w:rsid w:val="00EB1EE5"/>
    <w:rsid w:val="00EC63A0"/>
    <w:rsid w:val="00EC6731"/>
    <w:rsid w:val="00EF165D"/>
    <w:rsid w:val="00EF59C6"/>
    <w:rsid w:val="00EF68DA"/>
    <w:rsid w:val="00F06F7D"/>
    <w:rsid w:val="00F206F2"/>
    <w:rsid w:val="00F66FA5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5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1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1C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1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1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5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1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1C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1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1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St-1052/2012-104</izvorni_sadrzaj>
    <derivirana_varijabla naziv="DomainObject.Oznaka_1">St-1052/2012-104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St-1052/2012-104</izvorni_sadrzaj>
    <derivirana_varijabla naziv="DomainObject.PoslovniBrojDokumenta_1">St-1052/2012-104</derivirana_varijabla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2654</properties:Characters>
  <properties:Lines>98</properties:Lines>
  <properties:Paragraphs>55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2017-09-18T11:07:00Z</dcterms:created>
  <dc:creator>M</dc:creator>
  <cp:lastModifiedBy>Sonja Pilić</cp:lastModifiedBy>
  <cp:lastPrinted>2017-09-18T11:19:00Z</cp:lastPrinted>
  <dcterms:modified xmlns:xsi="http://www.w3.org/2001/XMLSchema-instance" xsi:type="dcterms:W3CDTF">2017-09-18T11:25:00Z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St-1052/2012-104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