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8a231" w14:paraId="6a8a231" w:rsidRDefault="00491C36" w:rsidP="00491C36" w:rsidR="00491C36" w:rsidRPr="00491C36">
      <w:pPr>
        <w:spacing w:lineRule="auto" w:line="240" w:after="0"/>
        <w:jc w:val="both"/>
        <w15:collapsed w:val="false"/>
        <w:rPr>
          <w:rFonts w:cs="Times New Roman" w:eastAsia="Calibri" w:hAnsi="Times New Roman" w:ascii="Times New Roman"/>
          <w:sz w:val="24"/>
          <w:szCs w:val="24"/>
        </w:rPr>
      </w:pPr>
      <w:bookmarkStart w:name="_GoBack" w:id="0"/>
      <w:bookmarkEnd w:id="0"/>
    </w:p>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5605"/>
      </w:tblGrid>
      <w:tr w:rsidTr="00491C36" w:rsidR="00491C36" w:rsidRPr="00491C36">
        <w:trPr>
          <w:trHeight w:val="2358"/>
        </w:trPr>
        <w:tc>
          <w:tcPr>
            <w:tcW w:type="dxa" w:w="5605"/>
            <w:tcMar>
              <w:top w:type="dxa" w:w="0"/>
              <w:left w:type="dxa" w:w="108"/>
              <w:bottom w:type="dxa" w:w="0"/>
              <w:right w:type="dxa" w:w="108"/>
            </w:tcMar>
          </w:tcPr>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                      </w:t>
            </w:r>
            <w:r w:rsidRPr="00491C36">
              <w:rPr>
                <w:rFonts w:cs="Times New Roman" w:eastAsia="Calibri" w:hAnsi="Times New Roman" w:ascii="Times New Roman"/>
                <w:noProof/>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p>
          <w:p w:rsidRDefault="00491C36" w:rsidP="00491C36" w:rsidR="00491C36">
            <w:pPr>
              <w:spacing w:lineRule="auto" w:line="240" w:after="0"/>
              <w:ind w:firstLine="708"/>
              <w:jc w:val="both"/>
              <w:rPr>
                <w:rFonts w:cs="Times New Roman" w:eastAsia="Calibri" w:hAnsi="Times New Roman" w:ascii="Times New Roman"/>
                <w:bCs/>
                <w:sz w:val="24"/>
                <w:szCs w:val="24"/>
              </w:rPr>
            </w:pPr>
            <w:r>
              <w:rPr>
                <w:rFonts w:cs="Times New Roman" w:eastAsia="Calibri" w:hAnsi="Times New Roman" w:ascii="Times New Roman"/>
                <w:bCs/>
                <w:sz w:val="24"/>
                <w:szCs w:val="24"/>
              </w:rPr>
              <w:t xml:space="preserve">         </w:t>
            </w:r>
            <w:r w:rsidRPr="00491C36">
              <w:rPr>
                <w:rFonts w:cs="Times New Roman" w:eastAsia="Calibri" w:hAnsi="Times New Roman" w:ascii="Times New Roman"/>
                <w:bCs/>
                <w:sz w:val="24"/>
                <w:szCs w:val="24"/>
              </w:rPr>
              <w:t>REPUBLIKA HRVATSKA</w:t>
            </w:r>
          </w:p>
          <w:p w:rsidRDefault="00491C36" w:rsidP="00491C36" w:rsidR="00491C36">
            <w:pPr>
              <w:spacing w:lineRule="auto" w:line="240" w:after="0"/>
              <w:jc w:val="both"/>
              <w:rPr>
                <w:rFonts w:cs="Times New Roman" w:eastAsia="Calibri" w:hAnsi="Times New Roman" w:ascii="Times New Roman"/>
                <w:bCs/>
                <w:sz w:val="24"/>
                <w:szCs w:val="24"/>
              </w:rPr>
            </w:pPr>
            <w:r>
              <w:rPr>
                <w:rFonts w:cs="Times New Roman" w:eastAsia="Calibri" w:hAnsi="Times New Roman" w:ascii="Times New Roman"/>
                <w:bCs/>
                <w:sz w:val="24"/>
                <w:szCs w:val="24"/>
              </w:rPr>
              <w:t xml:space="preserve">VISOKI </w:t>
            </w:r>
            <w:r w:rsidRPr="00491C36">
              <w:rPr>
                <w:rFonts w:cs="Times New Roman" w:eastAsia="Calibri" w:hAnsi="Times New Roman" w:ascii="Times New Roman"/>
                <w:bCs/>
                <w:sz w:val="24"/>
                <w:szCs w:val="24"/>
              </w:rPr>
              <w:t xml:space="preserve">TRGOVAČKI </w:t>
            </w:r>
            <w:r>
              <w:rPr>
                <w:rFonts w:cs="Times New Roman" w:eastAsia="Calibri" w:hAnsi="Times New Roman" w:ascii="Times New Roman"/>
                <w:bCs/>
                <w:sz w:val="24"/>
                <w:szCs w:val="24"/>
              </w:rPr>
              <w:t>REPUBLIKE HRVATSKE</w:t>
            </w:r>
          </w:p>
          <w:p w:rsidRDefault="00491C36" w:rsidP="00491C36" w:rsidR="00491C36" w:rsidRPr="00491C36">
            <w:pPr>
              <w:spacing w:lineRule="auto" w:line="240" w:after="0"/>
              <w:ind w:firstLine="708"/>
              <w:jc w:val="both"/>
              <w:rPr>
                <w:rFonts w:cs="Times New Roman" w:eastAsia="Calibri" w:hAnsi="Times New Roman" w:ascii="Times New Roman"/>
                <w:bCs/>
                <w:sz w:val="24"/>
                <w:szCs w:val="24"/>
              </w:rPr>
            </w:pPr>
            <w:r>
              <w:rPr>
                <w:rFonts w:cs="Times New Roman" w:eastAsia="Calibri" w:hAnsi="Times New Roman" w:ascii="Times New Roman"/>
                <w:bCs/>
                <w:sz w:val="24"/>
                <w:szCs w:val="24"/>
              </w:rPr>
              <w:t xml:space="preserve">                       ZAGREB</w:t>
            </w: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p>
        </w:tc>
      </w:tr>
    </w:tbl>
    <w:p w:rsidRDefault="00491C36" w:rsidP="00491C36" w:rsidR="00491C36" w:rsidRPr="00491C36">
      <w:pPr>
        <w:spacing w:lineRule="auto" w:line="240" w:after="0"/>
        <w:ind w:firstLine="708"/>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pPr>
        <w:spacing w:lineRule="auto" w:line="240" w:after="0"/>
        <w:jc w:val="center"/>
        <w:rPr>
          <w:rFonts w:cs="Times New Roman" w:eastAsia="Calibri" w:hAnsi="Times New Roman" w:ascii="Times New Roman"/>
          <w:b/>
          <w:sz w:val="24"/>
          <w:szCs w:val="24"/>
        </w:rPr>
      </w:pPr>
    </w:p>
    <w:p w:rsidRDefault="00491C36" w:rsidP="00491C36" w:rsidR="00491C36">
      <w:pPr>
        <w:spacing w:lineRule="auto" w:line="240" w:after="0"/>
        <w:rPr>
          <w:rFonts w:cs="Times New Roman" w:eastAsia="Calibri" w:hAnsi="Times New Roman" w:ascii="Times New Roman"/>
          <w:b/>
          <w:sz w:val="24"/>
          <w:szCs w:val="24"/>
        </w:rPr>
      </w:pPr>
    </w:p>
    <w:p w:rsidRDefault="00491C36" w:rsidP="00491C36" w:rsidR="00491C36" w:rsidRPr="00491C36">
      <w:pPr>
        <w:spacing w:lineRule="auto" w:line="240" w:after="0"/>
        <w:jc w:val="center"/>
        <w:rPr>
          <w:rFonts w:cs="Times New Roman" w:eastAsia="Calibri" w:hAnsi="Times New Roman" w:ascii="Times New Roman"/>
          <w:b/>
          <w:sz w:val="24"/>
          <w:szCs w:val="24"/>
        </w:rPr>
      </w:pPr>
      <w:r w:rsidRPr="00491C36">
        <w:rPr>
          <w:rFonts w:cs="Times New Roman" w:eastAsia="Calibri" w:hAnsi="Times New Roman" w:ascii="Times New Roman"/>
          <w:b/>
          <w:sz w:val="24"/>
          <w:szCs w:val="24"/>
        </w:rPr>
        <w:t>U   I M E   R E P U B L I K E   H R V A T S K E</w:t>
      </w:r>
    </w:p>
    <w:p w:rsidRDefault="00491C36" w:rsidP="00491C36" w:rsidR="00491C36" w:rsidRPr="00491C36">
      <w:pPr>
        <w:spacing w:lineRule="auto" w:line="240" w:after="0"/>
        <w:jc w:val="center"/>
        <w:rPr>
          <w:rFonts w:cs="Times New Roman" w:eastAsia="Calibri" w:hAnsi="Times New Roman" w:ascii="Times New Roman"/>
          <w:b/>
          <w:sz w:val="24"/>
          <w:szCs w:val="24"/>
        </w:rPr>
      </w:pPr>
    </w:p>
    <w:p w:rsidRDefault="00491C36" w:rsidP="00491C36" w:rsidR="00491C36" w:rsidRPr="00491C36">
      <w:pPr>
        <w:spacing w:lineRule="auto" w:line="240" w:after="0"/>
        <w:jc w:val="center"/>
        <w:rPr>
          <w:rFonts w:cs="Times New Roman" w:eastAsia="Calibri" w:hAnsi="Times New Roman" w:ascii="Times New Roman"/>
          <w:b/>
          <w:sz w:val="24"/>
          <w:szCs w:val="24"/>
        </w:rPr>
      </w:pPr>
      <w:r w:rsidRPr="00491C36">
        <w:rPr>
          <w:rFonts w:cs="Times New Roman" w:eastAsia="Calibri" w:hAnsi="Times New Roman" w:ascii="Times New Roman"/>
          <w:b/>
          <w:sz w:val="24"/>
          <w:szCs w:val="24"/>
        </w:rPr>
        <w:t>R J E Š E NJ E</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 xml:space="preserve">Visoki trgovački sud Republike Hrvatske, u vijeću sastavljenom od sudaca Marine </w:t>
      </w:r>
      <w:proofErr w:type="spellStart"/>
      <w:r w:rsidRPr="00491C36">
        <w:rPr>
          <w:rFonts w:cs="Times New Roman" w:eastAsia="Calibri" w:hAnsi="Times New Roman" w:ascii="Times New Roman"/>
          <w:sz w:val="24"/>
          <w:szCs w:val="24"/>
        </w:rPr>
        <w:t>Veljak</w:t>
      </w:r>
      <w:proofErr w:type="spellEnd"/>
      <w:r w:rsidRPr="00491C36">
        <w:rPr>
          <w:rFonts w:cs="Times New Roman" w:eastAsia="Calibri" w:hAnsi="Times New Roman" w:ascii="Times New Roman"/>
          <w:sz w:val="24"/>
          <w:szCs w:val="24"/>
        </w:rPr>
        <w:t xml:space="preserve">, predsjednice vijeća, Lidije Tomljenović, suca izvjestitelja i Kristine </w:t>
      </w:r>
      <w:proofErr w:type="spellStart"/>
      <w:r w:rsidRPr="00491C36">
        <w:rPr>
          <w:rFonts w:cs="Times New Roman" w:eastAsia="Calibri" w:hAnsi="Times New Roman" w:ascii="Times New Roman"/>
          <w:sz w:val="24"/>
          <w:szCs w:val="24"/>
        </w:rPr>
        <w:t>Saganić</w:t>
      </w:r>
      <w:proofErr w:type="spellEnd"/>
      <w:r w:rsidRPr="00491C36">
        <w:rPr>
          <w:rFonts w:cs="Times New Roman" w:eastAsia="Calibri" w:hAnsi="Times New Roman" w:ascii="Times New Roman"/>
          <w:sz w:val="24"/>
          <w:szCs w:val="24"/>
        </w:rPr>
        <w:t xml:space="preserve">, člana vijeća, u skraćenom stečajnom postupku nad dužnikom LJEŠNJAK d.o.o., OIB 06227479729, Zagreb, Nova cesta 177, odlučujući o žalbi i dopuni žalbe vjerovnika PLASTA proizvodnja </w:t>
      </w:r>
      <w:proofErr w:type="spellStart"/>
      <w:r w:rsidRPr="00491C36">
        <w:rPr>
          <w:rFonts w:cs="Times New Roman" w:eastAsia="Calibri" w:hAnsi="Times New Roman" w:ascii="Times New Roman"/>
          <w:sz w:val="24"/>
          <w:szCs w:val="24"/>
        </w:rPr>
        <w:t>in</w:t>
      </w:r>
      <w:proofErr w:type="spellEnd"/>
      <w:r w:rsidRPr="00491C36">
        <w:rPr>
          <w:rFonts w:cs="Times New Roman" w:eastAsia="Calibri" w:hAnsi="Times New Roman" w:ascii="Times New Roman"/>
          <w:sz w:val="24"/>
          <w:szCs w:val="24"/>
        </w:rPr>
        <w:t xml:space="preserve"> trgovina d.o.o., OIB 10968761486, 8232 </w:t>
      </w:r>
      <w:proofErr w:type="spellStart"/>
      <w:r w:rsidRPr="00491C36">
        <w:rPr>
          <w:rFonts w:cs="Times New Roman" w:eastAsia="Calibri" w:hAnsi="Times New Roman" w:ascii="Times New Roman"/>
          <w:sz w:val="24"/>
          <w:szCs w:val="24"/>
        </w:rPr>
        <w:t>Šentrupert</w:t>
      </w:r>
      <w:proofErr w:type="spellEnd"/>
      <w:r w:rsidRPr="00491C36">
        <w:rPr>
          <w:rFonts w:cs="Times New Roman" w:eastAsia="Calibri" w:hAnsi="Times New Roman" w:ascii="Times New Roman"/>
          <w:sz w:val="24"/>
          <w:szCs w:val="24"/>
        </w:rPr>
        <w:t xml:space="preserve">, </w:t>
      </w:r>
      <w:proofErr w:type="spellStart"/>
      <w:r w:rsidRPr="00491C36">
        <w:rPr>
          <w:rFonts w:cs="Times New Roman" w:eastAsia="Calibri" w:hAnsi="Times New Roman" w:ascii="Times New Roman"/>
          <w:sz w:val="24"/>
          <w:szCs w:val="24"/>
        </w:rPr>
        <w:t>Kamnje</w:t>
      </w:r>
      <w:proofErr w:type="spellEnd"/>
      <w:r w:rsidRPr="00491C36">
        <w:rPr>
          <w:rFonts w:cs="Times New Roman" w:eastAsia="Calibri" w:hAnsi="Times New Roman" w:ascii="Times New Roman"/>
          <w:sz w:val="24"/>
          <w:szCs w:val="24"/>
        </w:rPr>
        <w:t xml:space="preserve"> 41, Republika Slovenija, kojeg zastupa punomoćnik </w:t>
      </w:r>
      <w:proofErr w:type="spellStart"/>
      <w:r w:rsidRPr="00491C36">
        <w:rPr>
          <w:rFonts w:cs="Times New Roman" w:eastAsia="Calibri" w:hAnsi="Times New Roman" w:ascii="Times New Roman"/>
          <w:sz w:val="24"/>
          <w:szCs w:val="24"/>
        </w:rPr>
        <w:t>Tonči</w:t>
      </w:r>
      <w:proofErr w:type="spellEnd"/>
      <w:r w:rsidRPr="00491C36">
        <w:rPr>
          <w:rFonts w:cs="Times New Roman" w:eastAsia="Calibri" w:hAnsi="Times New Roman" w:ascii="Times New Roman"/>
          <w:sz w:val="24"/>
          <w:szCs w:val="24"/>
        </w:rPr>
        <w:t xml:space="preserve"> </w:t>
      </w:r>
      <w:proofErr w:type="spellStart"/>
      <w:r w:rsidRPr="00491C36">
        <w:rPr>
          <w:rFonts w:cs="Times New Roman" w:eastAsia="Calibri" w:hAnsi="Times New Roman" w:ascii="Times New Roman"/>
          <w:sz w:val="24"/>
          <w:szCs w:val="24"/>
        </w:rPr>
        <w:t>Ravlić</w:t>
      </w:r>
      <w:proofErr w:type="spellEnd"/>
      <w:r w:rsidRPr="00491C36">
        <w:rPr>
          <w:rFonts w:cs="Times New Roman" w:eastAsia="Calibri" w:hAnsi="Times New Roman" w:ascii="Times New Roman"/>
          <w:sz w:val="24"/>
          <w:szCs w:val="24"/>
        </w:rPr>
        <w:t xml:space="preserve">, odvjetnik u Odvjetničkom društvu </w:t>
      </w:r>
      <w:proofErr w:type="spellStart"/>
      <w:r w:rsidRPr="00491C36">
        <w:rPr>
          <w:rFonts w:cs="Times New Roman" w:eastAsia="Calibri" w:hAnsi="Times New Roman" w:ascii="Times New Roman"/>
          <w:sz w:val="24"/>
          <w:szCs w:val="24"/>
        </w:rPr>
        <w:t>Ravlić</w:t>
      </w:r>
      <w:proofErr w:type="spellEnd"/>
      <w:r w:rsidRPr="00491C36">
        <w:rPr>
          <w:rFonts w:cs="Times New Roman" w:eastAsia="Calibri" w:hAnsi="Times New Roman" w:ascii="Times New Roman"/>
          <w:sz w:val="24"/>
          <w:szCs w:val="24"/>
        </w:rPr>
        <w:t xml:space="preserve"> &amp; Šurjak d.o.o., Zagreb, Strossmayerov trg 7, protiv rješenja Trgovačkog suda u Zagrebu poslovni broj </w:t>
      </w:r>
      <w:r w:rsidRPr="00491C36">
        <w:rPr>
          <w:rFonts w:cs="Times New Roman" w:eastAsia="Calibri" w:hAnsi="Times New Roman" w:ascii="Times New Roman"/>
          <w:sz w:val="24"/>
          <w:szCs w:val="24"/>
        </w:rPr>
        <w:br/>
        <w:t>St-1376/15-5 od 24. siječnja 2017., u sjednici vijeća održanoj 14. ožujka 2017.</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center"/>
        <w:rPr>
          <w:rFonts w:cs="Times New Roman" w:eastAsia="Calibri" w:hAnsi="Times New Roman" w:ascii="Times New Roman"/>
          <w:sz w:val="24"/>
          <w:szCs w:val="24"/>
        </w:rPr>
      </w:pPr>
      <w:r w:rsidRPr="00491C36">
        <w:rPr>
          <w:rFonts w:cs="Times New Roman" w:eastAsia="Calibri" w:hAnsi="Times New Roman" w:ascii="Times New Roman"/>
          <w:sz w:val="24"/>
          <w:szCs w:val="24"/>
        </w:rPr>
        <w:t>r i j e š i o    j e</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I. Odbija se žalba vjerovnika kao neosnovana i potvrđuje rješenje Trgovačkog suda u Zagrebu poslovni broj St-1376/15-5 od 24. siječnja 2017.</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II. Odbacuje se dopuna žalbe - podnesak vjerovnika protiv rješenja Trgovačkog suda u Zagrebu poslovni broj St-1376/15-5 od 24. siječnja 2017.</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center"/>
        <w:rPr>
          <w:rFonts w:cs="Times New Roman" w:eastAsia="Calibri" w:hAnsi="Times New Roman" w:ascii="Times New Roman"/>
          <w:sz w:val="24"/>
          <w:szCs w:val="24"/>
        </w:rPr>
      </w:pPr>
      <w:r w:rsidRPr="00491C36">
        <w:rPr>
          <w:rFonts w:cs="Times New Roman" w:eastAsia="Calibri" w:hAnsi="Times New Roman" w:ascii="Times New Roman"/>
          <w:sz w:val="24"/>
          <w:szCs w:val="24"/>
        </w:rPr>
        <w:t>Obrazloženje</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 xml:space="preserve">Rješenjem Trgovačkog suda u Zagrebu, poslovni broj St-1376/15-5 od 24. siječnja 2017. otvoren je stečajni postupak nad dužnikom LJEŠNJAK d.o.o., Zagreb (točka I. izreke), za stečajnog upravitelja imenovana je Snježana </w:t>
      </w:r>
      <w:proofErr w:type="spellStart"/>
      <w:r w:rsidRPr="00491C36">
        <w:rPr>
          <w:rFonts w:cs="Times New Roman" w:eastAsia="Calibri" w:hAnsi="Times New Roman" w:ascii="Times New Roman"/>
          <w:sz w:val="24"/>
          <w:szCs w:val="24"/>
        </w:rPr>
        <w:t>Drenški</w:t>
      </w:r>
      <w:proofErr w:type="spellEnd"/>
      <w:r w:rsidRPr="00491C36">
        <w:rPr>
          <w:rFonts w:cs="Times New Roman" w:eastAsia="Calibri" w:hAnsi="Times New Roman" w:ascii="Times New Roman"/>
          <w:sz w:val="24"/>
          <w:szCs w:val="24"/>
        </w:rPr>
        <w:t xml:space="preserve"> iz Samobora (točka II. izreke), zaključen je stečajni postupak (točka III. izreke), utvrđeno je da je stečajni upravitelj i nakon zaključenja skraćenog stečajnog postupka ovlašten u ime i za račun stečajne mase unovčiti imovinu dužnika i prikupljenim sredstvima namiriti nastale troškove stečajnog postupka, a neiskorišteni iznos uplatiti u Fond za namirenje troškova stečajnog postupka (točka IV. izreke) te je određeno da će se nakon pravomoćnosti tog rješenja dužnik brisati iz sudskog registra (točka V. izreke).</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lastRenderedPageBreak/>
        <w:tab/>
        <w:t>Protiv navedenog rješenja žalbu je (</w:t>
      </w:r>
      <w:proofErr w:type="spellStart"/>
      <w:r w:rsidRPr="00491C36">
        <w:rPr>
          <w:rFonts w:cs="Times New Roman" w:eastAsia="Calibri" w:hAnsi="Times New Roman" w:ascii="Times New Roman"/>
          <w:sz w:val="24"/>
          <w:szCs w:val="24"/>
        </w:rPr>
        <w:t>podredno</w:t>
      </w:r>
      <w:proofErr w:type="spellEnd"/>
      <w:r w:rsidRPr="00491C36">
        <w:rPr>
          <w:rFonts w:cs="Times New Roman" w:eastAsia="Calibri" w:hAnsi="Times New Roman" w:ascii="Times New Roman"/>
          <w:sz w:val="24"/>
          <w:szCs w:val="24"/>
        </w:rPr>
        <w:t xml:space="preserve">) podnio vjerovnik PLASTA proizvodnja </w:t>
      </w:r>
      <w:proofErr w:type="spellStart"/>
      <w:r w:rsidRPr="00491C36">
        <w:rPr>
          <w:rFonts w:cs="Times New Roman" w:eastAsia="Calibri" w:hAnsi="Times New Roman" w:ascii="Times New Roman"/>
          <w:sz w:val="24"/>
          <w:szCs w:val="24"/>
        </w:rPr>
        <w:t>in</w:t>
      </w:r>
      <w:proofErr w:type="spellEnd"/>
      <w:r w:rsidRPr="00491C36">
        <w:rPr>
          <w:rFonts w:cs="Times New Roman" w:eastAsia="Calibri" w:hAnsi="Times New Roman" w:ascii="Times New Roman"/>
          <w:sz w:val="24"/>
          <w:szCs w:val="24"/>
        </w:rPr>
        <w:t xml:space="preserve"> trgovina d.o.o. zbog pogrešno i nepotpuno utvrđenog činjeničnog stanja i pogrešne primjene materijalnog prava. Navodi da je prvostupanjski sud pobijano rješenje donio temeljem odredbe čl. 430. st. 2. Stečajnog zakona koja ne postoji. Ukazuje da čl. 430. Stečajnog zakona ima jedan stavak kojim je propisan samo sadržaj oglasa koji sud mora objaviti na mrežnoj stranici e-Oglasna ploča sudova, međutim, ne i ovlast suda da naloži brisanje dužnika iz sudskog registra. Predlaže ukinuti pobijanu odluku radi donošenja odluke o pokretanju prethodnog postupka odnosno otvaranju stečajnog postupka.</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 xml:space="preserve">Treba napomenuti da je vjerovnik podneskom od 31. siječnja 2017. predložio nastavak postupka radi naknadne diobe jer smatra da su ispunjene pretpostavke iz čl. 289. Stečajnog zakona budući da dužnik ima imovinu (nekretnine) koja ulazi u stečajnu masu, te da je žalbu uložio tek </w:t>
      </w:r>
      <w:proofErr w:type="spellStart"/>
      <w:r w:rsidRPr="00491C36">
        <w:rPr>
          <w:rFonts w:cs="Times New Roman" w:eastAsia="Calibri" w:hAnsi="Times New Roman" w:ascii="Times New Roman"/>
          <w:sz w:val="24"/>
          <w:szCs w:val="24"/>
        </w:rPr>
        <w:t>podredno</w:t>
      </w:r>
      <w:proofErr w:type="spellEnd"/>
      <w:r w:rsidRPr="00491C36">
        <w:rPr>
          <w:rFonts w:cs="Times New Roman" w:eastAsia="Calibri" w:hAnsi="Times New Roman" w:ascii="Times New Roman"/>
          <w:sz w:val="24"/>
          <w:szCs w:val="24"/>
        </w:rPr>
        <w:t>, ukoliko prvostupanjski sud ne postupi po njegovu prijedlogu.</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ab/>
        <w:t>U podnesku od 16. veljače 2017. kojeg ovaj sud smatra dopunom žalbe od 31. siječnja 2017. žalitelj ukazuje na neispunjenje pretpostavki za provođenje skraćenog stečajnog postupka iz čl. 433. Stečajnog zakona jer dužnik ima imovinu te na potrebu donošenja rješenja o obustavi postupka.</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ab/>
        <w:t>Žalba nije osnovana.</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 xml:space="preserve">Ispitavši pobijano rješenje sukladno odredbi čl. 381. i čl. 365. st. 2. Zakona o parničnom postupku („Narodne novine“ broj 53/91, 91/92, 112/99, 88/01, 117/03, 88/05, 2/07-Odluka USRH, 84/08, 96/08, 123/08-ispravak, 57/11, 148/11-pročišćeni tekst, 25/13 i 89/14; dalje: ZPP) u vezi s čl. 10. Stečajnog zakona („Narodne novine“ broj 71/15; dalje: SZ) u granicama žalbenih razloga i pazeći po službenoj dužnosti na bitne povrede odredaba parničnog postupka iz čl. 354. st. 2. t. 2., 4., 8., 9, 11., 13. i 14. ZPP-a, te na pravilnu primjenu materijalnog prava, ovaj sud nalazi da pri donošenju pobijanog rješenja nisu počinjene bitne povrede parničnog postupka na koje ovaj sud pazi po službenoj dužnosti. </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 xml:space="preserve">Iz obrazloženja proizlazi da je pobijano rješenje doneseno na temelju odredaba čl. 431. st. 1. i 2. SZ-a (a ne kako to žalitelj pogrešno navodi u žalbi na temelju nepostojećeg st. 2. iz čl. 430. SZ-a), zbog toga što nakon poziva dužniku i poziva vjerovnicima u oglasu objavljenom na e-Oglasnoj ploči suda sukladno odredbi čl. 430. SZ-a, osobe po zakonu ovlaštene za zastupanje dužnika nisu u propisanom roku od 15 dana dostavile sudu javnobilježnički ovjerovljen prokazni popis imovine i obaveza, a ni vjerovnici nisu u propisanom roku od 45 dana predložili otvaranje stečajnog postupka nad dužnikom. </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Predmetni postupak provodi se sukladno odredbama čl. 428. do čl. 431. SZ-a.</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Sukladno odredbi čl. 431. st. 1. i 2. SZ-a,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te će u tom slučaju sud po službenoj dužnosti donijeti rješenje o otvaranju i zaključenju skraćenoga stečajnog postupka.</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lastRenderedPageBreak/>
        <w:t>Iz spisa proizlazi da član uprave ili osoba ovlaštena za zastupanje dužnika nije u zakonskom roku od 15 dana podnijela popis imovine dužnika.</w:t>
      </w: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Iz spisa proizlazi da ni jedan vjerovnik, pa tako ni žalitelj, nije u zakonskom roku od 45 dana podnio prijedlog za otvaranje stečajnog ni predujmio sredstva za pokriće troškova.</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 xml:space="preserve">Žalitelj ne osporava te odlučne činjenice navedene u obrazloženju pobijanog rješenja na temelju kojih se, u skladu s odredbama čl. 431. st. 1. SZ-a, smatra da je pravna osoba nesposobna za plaćanje, a razlozi žalbe da dužnik ima imovine nisu od utjecaja na pravilnost i zakonitost pobijanog rješenja jer ako se naknadno pronađe kakva imovina, iz koje bi se mogli namiriti stečajni vjerovnici, stečajni postupak će se nastaviti, a vjerovnici će biti pozvani na prijavu tražbina. </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Stoga je prvostupanjski sud pravilno, sukladno odredbi čl. 431. st. 2. SZ-a, po službenoj dužnosti donio rješenje o otvaranju i zaključenju stečajnog postupka.</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 xml:space="preserve">Stoga je, primjenom odredbe čl. 380. t. 2. ZPP-a, u vezi s čl. 10. SZ-a, žalba odbijena kao neosnovana i potvrđeno pobijano rješenje. </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firstLine="708"/>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U odnosu na dopunu žalbe (podnesak od 16. veljače 2017.) protiv rješenja Trgovačkog suda u Zagrebu poslovni broj St-1376/15-5 od 24. siječnja 2017.</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ab/>
        <w:t>Dopuna žalbe nije pravovremena.</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ab/>
        <w:t xml:space="preserve">Odredbom iz članka 358. stavak 1. ZPP-a, u vezi s člankom 10. SZ-a, propisano je da će nepravovremenu, nepotpunu ili nedopuštenu žalbu odbaciti rješenjem sudac pojedinac, odnosno predsjednik vijeća prvostupanjskog suda, bez održavanja ročišta. Odredbom čl. 367. ZPP-a, određeno je da će nepravovremenu žalbu odbaciti drugostupanjski sud rješenjem, ako to nije učinio prvostupanjski sud (čl. 358. st. 1. ZPP-a). </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ab/>
        <w:t>Žalba je nepravovremena ako je podnesena nakon proteka zakonskog roka za njeno podnošenje (čl. 358. st. 2. ZPP-a).</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ab/>
        <w:t xml:space="preserve">Sukladno odredbama čl. 12. st. 1. i. 2. SZ-a, sudska pismena dostavljaju se objavom pismena na mrežnoj stranici e-Oglasna ploča sudova, ako Stečajnim zakonom nije drugačije određeno. Dostava se smatra obavljenom istekom osmog dana od dana objave pismena na mrežnoj stranici e-Oglasna ploča sudova. Objava pismena na mrežnoj stranici e-Oglasna ploča sudova smatra se dokazom da je dostava obavljena svim sudionicama i onima za koje ovaj Zakon propisuje posebnu dostavu. </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ab/>
        <w:t>Iz sadržaja sudskog spisa proizlazi da je pobijano rješenje objavljeno na e-Oglasnoj ploči suda 24. siječnja 2017. (list 8. spisa).</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ab/>
        <w:t>Navedeno je u skladu s odredbama čl. 431 st. 2. i čl. 132 st. 3. SZ-a, koje propisuju obvezu objavljivanja rješenja o otvaranju i zaključenju stečajnog postupka na mrežnoj stranici e-Oglasne ploča sudova istog dana kada su donesena.</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ab/>
        <w:t>Istekom osmog dana od dana objave pobijanog rješenja na mrežnoj stranici e-Oglasne ploče suda smatra se da je dostava predmetnog oglasa obavljena dužniku odnosno sudionicima postupka.</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ab/>
        <w:t xml:space="preserve">Kako je pobijano rješenje objavljeno na e-Oglasnoj ploči sudova 24. siječnja 2017., to znači da je sukladno odredbi čl. 12. st. 1. SZ-a, žalitelju pobijano rješenje dostavljeno 2. veljače 2017., pa je zadnji dan roka u kojem je mogao izjaviti žalbu istekao 10. veljače 2016. </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ab/>
        <w:t xml:space="preserve">S obzirom na to da je vjerovnik dopunu žalbe protiv pobijanog rješenja podnio neposredno sudu 16. veljače 2017. (list 24. spisa), što je nakon proteka zakonskog roka za njezino podnošenje, to je dopuna žalbe nepravovremena. </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ab/>
        <w:t>Stoga je, na temelju odredbe čl. 367. st. 1., u vezi s odredbama iz čl. 358. st. 1. i 2. ZPP-a, te čl. 10. SZ-a, dopuna žalbe odbačena kao nepravovremena.</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ab/>
        <w:t xml:space="preserve">U daljnjem tijeku postupka prvostupanjski sud će odlučiti o vjerovnikovu prijedlogu za određivanje nastavka postupka radi naknadne diobe. </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center"/>
        <w:rPr>
          <w:rFonts w:cs="Times New Roman" w:eastAsia="Calibri" w:hAnsi="Times New Roman" w:ascii="Times New Roman"/>
          <w:sz w:val="24"/>
          <w:szCs w:val="24"/>
        </w:rPr>
      </w:pPr>
      <w:r w:rsidRPr="00491C36">
        <w:rPr>
          <w:rFonts w:cs="Times New Roman" w:eastAsia="Calibri" w:hAnsi="Times New Roman" w:ascii="Times New Roman"/>
          <w:sz w:val="24"/>
          <w:szCs w:val="24"/>
        </w:rPr>
        <w:t>U Zagrebu 14. ožujka 2017.</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ind w:left="567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PREDSJEDNICA VIJEĆA</w:t>
      </w:r>
    </w:p>
    <w:p w:rsidRDefault="00491C36" w:rsidP="00491C36" w:rsidR="00491C36" w:rsidRPr="00491C36">
      <w:pPr>
        <w:spacing w:lineRule="auto" w:line="240" w:after="0"/>
        <w:ind w:left="5670"/>
        <w:jc w:val="both"/>
        <w:rPr>
          <w:rFonts w:cs="Times New Roman" w:eastAsia="Calibri" w:hAnsi="Times New Roman" w:ascii="Times New Roman"/>
          <w:sz w:val="24"/>
          <w:szCs w:val="24"/>
        </w:rPr>
      </w:pPr>
      <w:r w:rsidRPr="00491C36">
        <w:rPr>
          <w:rFonts w:cs="Times New Roman" w:eastAsia="Calibri" w:hAnsi="Times New Roman" w:ascii="Times New Roman"/>
          <w:sz w:val="24"/>
          <w:szCs w:val="24"/>
        </w:rPr>
        <w:t>MARINA VELJAK, v.r.</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240"/>
        <w:ind w:left="5670"/>
        <w:contextualSpacing/>
        <w:rPr>
          <w:rFonts w:cs="Times New Roman" w:eastAsia="Times New Roman" w:hAnsi="Times New Roman" w:ascii="Times New Roman"/>
          <w:sz w:val="24"/>
          <w:szCs w:val="24"/>
          <w:lang w:eastAsia="hr-HR"/>
        </w:rPr>
      </w:pPr>
      <w:r w:rsidRPr="00491C36">
        <w:rPr>
          <w:rFonts w:cs="Times New Roman" w:eastAsia="Times New Roman" w:hAnsi="Times New Roman" w:ascii="Times New Roman"/>
          <w:sz w:val="24"/>
          <w:szCs w:val="24"/>
          <w:lang w:eastAsia="hr-HR"/>
        </w:rPr>
        <w:t>Za točnost otpravka</w:t>
      </w:r>
    </w:p>
    <w:p w:rsidRDefault="00491C36" w:rsidP="00491C36" w:rsidR="00491C36" w:rsidRPr="00491C36">
      <w:pPr>
        <w:spacing w:lineRule="auto" w:line="240" w:after="240"/>
        <w:ind w:left="5670"/>
        <w:contextualSpacing/>
        <w:rPr>
          <w:rFonts w:cs="Times New Roman" w:eastAsia="Times New Roman" w:hAnsi="Times New Roman" w:ascii="Times New Roman"/>
          <w:sz w:val="24"/>
          <w:szCs w:val="24"/>
          <w:lang w:eastAsia="hr-HR"/>
        </w:rPr>
      </w:pPr>
      <w:r w:rsidRPr="00491C36">
        <w:rPr>
          <w:rFonts w:cs="Times New Roman" w:eastAsia="Times New Roman" w:hAnsi="Times New Roman" w:ascii="Times New Roman"/>
          <w:sz w:val="24"/>
          <w:szCs w:val="24"/>
          <w:lang w:eastAsia="hr-HR"/>
        </w:rPr>
        <w:t>ovlašteni službenik</w:t>
      </w:r>
    </w:p>
    <w:p w:rsidRDefault="00491C36" w:rsidP="00491C36" w:rsidR="00491C36" w:rsidRPr="00491C36">
      <w:pPr>
        <w:spacing w:lineRule="auto" w:line="240" w:after="240"/>
        <w:ind w:left="5670"/>
        <w:contextualSpacing/>
        <w:rPr>
          <w:rFonts w:cs="Times New Roman" w:eastAsia="Times New Roman" w:hAnsi="Times New Roman" w:ascii="Times New Roman"/>
          <w:sz w:val="24"/>
          <w:szCs w:val="24"/>
          <w:lang w:eastAsia="hr-HR"/>
        </w:rPr>
      </w:pPr>
    </w:p>
    <w:p w:rsidRDefault="00491C36" w:rsidP="00491C36" w:rsidR="00491C36" w:rsidRPr="00491C36">
      <w:pPr>
        <w:spacing w:lineRule="auto" w:line="240" w:after="240"/>
        <w:ind w:left="5670"/>
        <w:contextualSpacing/>
        <w:rPr>
          <w:rFonts w:cs="Times New Roman" w:eastAsia="Times New Roman" w:hAnsi="Times New Roman" w:ascii="Times New Roman"/>
          <w:sz w:val="24"/>
          <w:szCs w:val="24"/>
          <w:lang w:eastAsia="hr-HR"/>
        </w:rPr>
      </w:pPr>
      <w:r w:rsidRPr="00491C36">
        <w:rPr>
          <w:rFonts w:cs="Times New Roman" w:eastAsia="Times New Roman" w:hAnsi="Times New Roman" w:ascii="Times New Roman"/>
          <w:sz w:val="24"/>
          <w:szCs w:val="24"/>
          <w:lang w:eastAsia="hr-HR"/>
        </w:rPr>
        <w:t>BRANKICA CURMAN</w:t>
      </w: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91C36" w:rsidP="00491C36" w:rsidR="00491C36" w:rsidRPr="00491C36">
      <w:pPr>
        <w:spacing w:lineRule="auto" w:line="240" w:after="0"/>
        <w:jc w:val="both"/>
        <w:rPr>
          <w:rFonts w:cs="Times New Roman" w:eastAsia="Calibri" w:hAnsi="Times New Roman" w:ascii="Times New Roman"/>
          <w:sz w:val="24"/>
          <w:szCs w:val="24"/>
        </w:rPr>
      </w:pPr>
    </w:p>
    <w:p w:rsidRDefault="00463EB4" w:rsidR="00463EB4"/>
    <w:sectPr w:rsidR="00463EB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1C36" w:rsidP="00491C36" w:rsidR="00491C36">
      <w:pPr>
        <w:spacing w:lineRule="auto" w:line="240" w:after="0"/>
      </w:pPr>
      <w:r>
        <w:separator/>
      </w:r>
    </w:p>
  </w:endnote>
  <w:endnote w:id="0" w:type="continuationSeparator">
    <w:p w:rsidRDefault="00491C36" w:rsidP="00491C36" w:rsidR="00491C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1C36" w:rsidP="00491C36" w:rsidR="00491C36">
      <w:pPr>
        <w:spacing w:lineRule="auto" w:line="240" w:after="0"/>
      </w:pPr>
      <w:r>
        <w:separator/>
      </w:r>
    </w:p>
  </w:footnote>
  <w:footnote w:id="0" w:type="continuationSeparator">
    <w:p w:rsidRDefault="00491C36" w:rsidP="00491C36" w:rsidR="00491C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7796" w:rsidP="00597796" w:rsidR="00491C36">
    <w:pPr>
      <w:pStyle w:val="HeadereSPIS"/>
      <w:ind w:firstLine="708" w:left="1416"/>
    </w:pPr>
    <w:sdt>
      <w:sdtPr>
        <w:rPr>
          <w:rStyle w:val="eSPISCCParagraphDefaultFont"/>
        </w:rPr>
        <w:alias w:val="Oznaka referade"/>
        <w:tag w:val="DomainObject.Predmet.Referada.Oznaka_1"/>
        <w:id w:val="2039546895"/>
        <w:placeholder>
          <w:docPart w:val="E0D81AFDBC0A415B826AE4A706DB4236"/>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Pr="00597796">
          <w:rPr>
            <w:rStyle w:val="eSPISCCParagraphDefaultFont"/>
          </w:rPr>
          <w:t>42 Pž-1360/2017-2</w:t>
        </w:r>
      </w:sdtContent>
    </w:sdt>
    <w:r w:rsidR="00491C36">
      <w:rPr>
        <w:rStyle w:val="PozadinaSvijetloCrvena"/>
      </w:rPr>
      <w:t xml:space="preserve"> </w:t>
    </w:r>
    <w:sdt>
      <w:sdtPr>
        <w:rPr>
          <w:rStyle w:val="eSPISCCParagraphDefaultFont"/>
        </w:rPr>
        <w:alias w:val="Poslovni broj dokumenta"/>
        <w:tag w:val="DomainObject.PoslovniBrojDokumenta"/>
        <w:id w:val="265122315"/>
        <w:placeholder>
          <w:docPart w:val="340ACA893F5B4542B45AAA8425459E6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eastAsia="Times New Roman"/>
          <w:noProof/>
          <w:bdr w:frame="true" w:space="0" w:sz="0" w:color="auto" w:val="none"/>
          <w:shd w:fill="CCFFCC" w:color="auto" w:val="clear"/>
        </w:rPr>
      </w:sdtEndPr>
      <w:sdtContent>
        <w:r w:rsidR="00B50753" w:rsidRPr="00597796">
          <w:rPr>
            <w:rStyle w:val="Tekstrezerviranogmjesta"/>
          </w:rPr>
          <w:t>.._.._.._.._.._.._.._..</w:t>
        </w:r>
      </w:sdtContent>
    </w:sdt>
  </w:p>
  <w:p w:rsidRDefault="00491C36" w:rsidR="00491C3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1C36"/>
    <w:rsid w:val="00463EB4"/>
    <w:rsid w:val="00491C36"/>
    <w:rsid w:val="00597796"/>
    <w:rsid w:val="00B507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91C3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91C36"/>
  </w:style>
  <w:style w:styleId="Podnoje" w:type="paragraph">
    <w:name w:val="footer"/>
    <w:basedOn w:val="Normal"/>
    <w:link w:val="PodnojeChar"/>
    <w:uiPriority w:val="99"/>
    <w:unhideWhenUsed/>
    <w:rsid w:val="00491C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91C36"/>
  </w:style>
  <w:style w:customStyle="true" w:styleId="HeadereSPIS" w:type="paragraph">
    <w:name w:val="Header_eSPIS"/>
    <w:basedOn w:val="Normal"/>
    <w:autoRedefine/>
    <w:qFormat/>
    <w:rsid w:val="00491C36"/>
    <w:pPr>
      <w:spacing w:lineRule="auto" w:line="240" w:after="480"/>
      <w:ind w:firstLine="567"/>
      <w:jc w:val="right"/>
    </w:pPr>
    <w:rPr>
      <w:rFonts w:eastAsia="Times New Roman" w:hAnsi="Times New Roman" w:ascii="Times New Roman"/>
      <w:sz w:val="24"/>
      <w:szCs w:val="24"/>
      <w:lang w:eastAsia="hr-HR"/>
    </w:rPr>
  </w:style>
  <w:style w:customStyle="true" w:styleId="PozadinaSvijetloCrvena" w:type="character">
    <w:name w:val="Pozadina_SvijetloCrvena"/>
    <w:basedOn w:val="Zadanifontodlomka"/>
    <w:uiPriority w:val="3"/>
    <w:rsid w:val="00491C36"/>
    <w:rPr>
      <w:noProof/>
      <w:bdr w:frame="true" w:space="0" w:sz="0" w:color="auto" w:val="none"/>
      <w:shd w:fill="FFCCCC" w:color="auto" w:val="clear"/>
      <w:lang w:val="hr-HR"/>
    </w:rPr>
  </w:style>
  <w:style w:customStyle="true" w:styleId="PozadinaSvijetloZelena" w:type="character">
    <w:name w:val="Pozadina_SvijetloZelena"/>
    <w:basedOn w:val="Zadanifontodlomka"/>
    <w:rsid w:val="00491C36"/>
    <w:rPr>
      <w:noProof/>
      <w:bdr w:frame="true" w:space="0" w:sz="0" w:color="auto" w:val="none"/>
      <w:shd w:fill="CCFFCC" w:color="auto" w:val="clear"/>
      <w:lang w:val="hr-HR"/>
    </w:rPr>
  </w:style>
  <w:style w:styleId="Tekstrezerviranogmjesta" w:type="character">
    <w:name w:val="Placeholder Text"/>
    <w:basedOn w:val="Zadanifontodlomka"/>
    <w:uiPriority w:val="99"/>
    <w:semiHidden/>
    <w:rsid w:val="00B50753"/>
    <w:rPr>
      <w:color w:val="808080"/>
      <w:bdr w:space="0" w:sz="0" w:color="auto" w:val="none"/>
      <w:shd w:fill="auto" w:color="auto" w:val="clear"/>
    </w:rPr>
  </w:style>
  <w:style w:customStyle="true" w:styleId="eSPISCCParagraphDefaultFont" w:type="character">
    <w:name w:val="eSPIS_CC_Paragraph Default Font"/>
    <w:basedOn w:val="Zadanifontodlomka"/>
    <w:rsid w:val="00B50753"/>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50753"/>
    <w:rPr>
      <w:rFonts w:cs="Times New Roman" w:eastAsia="Calibri" w:hAnsi="Times New Roman" w:ascii="Times New Roman"/>
      <w:sz w:val="24"/>
      <w:szCs w:val="24"/>
      <w:bdr w:space="0" w:sz="0" w:color="auto" w:val="none"/>
      <w:shd w:fill="FF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91C3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91C36"/>
  </w:style>
  <w:style w:styleId="Podnoje" w:type="paragraph">
    <w:name w:val="footer"/>
    <w:basedOn w:val="Normal"/>
    <w:link w:val="PodnojeChar"/>
    <w:uiPriority w:val="99"/>
    <w:unhideWhenUsed/>
    <w:rsid w:val="00491C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91C36"/>
  </w:style>
  <w:style w:customStyle="1" w:styleId="HeadereSPIS" w:type="paragraph">
    <w:name w:val="Header_eSPIS"/>
    <w:basedOn w:val="Normal"/>
    <w:autoRedefine/>
    <w:qFormat/>
    <w:rsid w:val="00491C36"/>
    <w:pPr>
      <w:spacing w:after="480" w:line="240" w:lineRule="auto"/>
      <w:ind w:firstLine="567"/>
      <w:jc w:val="right"/>
    </w:pPr>
    <w:rPr>
      <w:rFonts w:ascii="Times New Roman" w:eastAsia="Times New Roman" w:hAnsi="Times New Roman"/>
      <w:sz w:val="24"/>
      <w:szCs w:val="24"/>
      <w:lang w:eastAsia="hr-HR"/>
    </w:rPr>
  </w:style>
  <w:style w:customStyle="1" w:styleId="PozadinaSvijetloCrvena" w:type="character">
    <w:name w:val="Pozadina_SvijetloCrvena"/>
    <w:basedOn w:val="Zadanifontodlomka"/>
    <w:uiPriority w:val="3"/>
    <w:rsid w:val="00491C36"/>
    <w:rPr>
      <w:noProof/>
      <w:bdr w:color="auto" w:frame="1" w:space="0" w:sz="0" w:val="none"/>
      <w:shd w:color="auto" w:fill="FFCCCC" w:val="clear"/>
      <w:lang w:val="hr-HR"/>
    </w:rPr>
  </w:style>
  <w:style w:customStyle="1" w:styleId="PozadinaSvijetloZelena" w:type="character">
    <w:name w:val="Pozadina_SvijetloZelena"/>
    <w:basedOn w:val="Zadanifontodlomka"/>
    <w:rsid w:val="00491C36"/>
    <w:rPr>
      <w:noProof/>
      <w:bdr w:color="auto" w:frame="1" w:space="0" w:sz="0" w:val="none"/>
      <w:shd w:color="auto" w:fill="CCFFCC" w:val="clear"/>
      <w:lang w:val="hr-HR"/>
    </w:rPr>
  </w:style>
  <w:style w:styleId="Tekstrezerviranogmjesta" w:type="character">
    <w:name w:val="Placeholder Text"/>
    <w:basedOn w:val="Zadanifontodlomka"/>
    <w:uiPriority w:val="99"/>
    <w:semiHidden/>
    <w:rsid w:val="00B50753"/>
    <w:rPr>
      <w:color w:val="808080"/>
      <w:bdr w:color="auto" w:space="0" w:sz="0" w:val="none"/>
      <w:shd w:color="auto" w:fill="auto" w:val="clear"/>
    </w:rPr>
  </w:style>
  <w:style w:customStyle="1" w:styleId="eSPISCCParagraphDefaultFont" w:type="character">
    <w:name w:val="eSPIS_CC_Paragraph Default Font"/>
    <w:basedOn w:val="Zadanifontodlomka"/>
    <w:rsid w:val="00B50753"/>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50753"/>
    <w:rPr>
      <w:rFonts w:ascii="Times New Roman" w:cs="Times New Roman" w:eastAsia="Calibri" w:hAnsi="Times New Roman"/>
      <w:sz w:val="24"/>
      <w:szCs w:val="24"/>
      <w:bdr w:color="auto" w:space="0" w:sz="0" w:val="none"/>
      <w:shd w:color="auto" w:fill="FF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3956931">
      <w:bodyDiv w:val="true"/>
      <w:marLeft w:val="0"/>
      <w:marRight w:val="0"/>
      <w:marTop w:val="0"/>
      <w:marBottom w:val="0"/>
      <w:divBdr>
        <w:top w:space="0" w:sz="0" w:color="auto" w:val="none"/>
        <w:left w:space="0" w:sz="0" w:color="auto" w:val="none"/>
        <w:bottom w:space="0" w:sz="0" w:color="auto" w:val="none"/>
        <w:right w:space="0" w:sz="0" w:color="auto" w:val="none"/>
      </w:divBdr>
    </w:div>
    <w:div w:id="21307810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0D81AFDBC0A415B826AE4A706DB4236"/>
        <w:category>
          <w:name w:val="Općenito"/>
          <w:gallery w:val="placeholder"/>
        </w:category>
        <w:types>
          <w:type w:val="bbPlcHdr"/>
        </w:types>
        <w:behaviors>
          <w:behavior w:val="content"/>
        </w:behaviors>
        <w:guid w:val="{9448E19B-6C25-42DD-94B3-98F1C2691F38}"/>
      </w:docPartPr>
      <w:docPartBody>
        <w:p w:rsidRDefault="00B96F55" w:rsidP="00B96F55" w:rsidR="00CD30FE">
          <w:pPr>
            <w:pStyle w:val="E0D81AFDBC0A415B826AE4A706DB4236"/>
          </w:pPr>
          <w:r>
            <w:rPr>
              <w:rStyle w:val="Tekstrezerviranogmjesta"/>
            </w:rPr>
            <w:t>.._.._.._.._.._.._.._..</w:t>
          </w:r>
        </w:p>
      </w:docPartBody>
    </w:docPart>
    <w:docPart>
      <w:docPartPr>
        <w:name w:val="340ACA893F5B4542B45AAA8425459E6C"/>
        <w:category>
          <w:name w:val="Općenito"/>
          <w:gallery w:val="placeholder"/>
        </w:category>
        <w:types>
          <w:type w:val="bbPlcHdr"/>
        </w:types>
        <w:behaviors>
          <w:behavior w:val="content"/>
        </w:behaviors>
        <w:guid w:val="{41C20B1A-0AA3-45AE-A282-3B6C74DF38F6}"/>
      </w:docPartPr>
      <w:docPartBody>
        <w:p w:rsidRDefault="00B96F55" w:rsidP="00B96F55" w:rsidR="00CD30FE">
          <w:pPr>
            <w:pStyle w:val="340ACA893F5B4542B45AAA8425459E6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6F55"/>
    <w:rsid w:val="00B96F55"/>
    <w:rsid w:val="00CD3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96F55"/>
  </w:style>
  <w:style w:customStyle="true" w:styleId="E0D81AFDBC0A415B826AE4A706DB4236" w:type="paragraph">
    <w:name w:val="E0D81AFDBC0A415B826AE4A706DB4236"/>
    <w:rsid w:val="00B96F55"/>
  </w:style>
  <w:style w:customStyle="true" w:styleId="340ACA893F5B4542B45AAA8425459E6C" w:type="paragraph">
    <w:name w:val="340ACA893F5B4542B45AAA8425459E6C"/>
    <w:rsid w:val="00B96F55"/>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96F55"/>
  </w:style>
  <w:style w:customStyle="1" w:styleId="E0D81AFDBC0A415B826AE4A706DB4236" w:type="paragraph">
    <w:name w:val="E0D81AFDBC0A415B826AE4A706DB4236"/>
    <w:rsid w:val="00B96F55"/>
  </w:style>
  <w:style w:customStyle="1" w:styleId="340ACA893F5B4542B45AAA8425459E6C" w:type="paragraph">
    <w:name w:val="340ACA893F5B4542B45AAA8425459E6C"/>
    <w:rsid w:val="00B96F55"/>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Odlukom VTS-a Pž-1360/2017-2 od 14.03.17
potvrđuje se rješenje TS-a Zgb St-1376/15-5
od 24.01.2017. i odbacuje se dopuna žalbe</izvorni_sadrzaj>
    <derivirana_varijabla naziv="DomainObject.Primjedba_1">Odlukom VTS-a Pž-1360/2017-2 od 14.03.17
potvrđuje se rješenje TS-a Zgb St-1376/15-5
od 24.01.2017. i odbacuje se dopuna žalbe</derivirana_varijabla>
  </DomainObject.Primjedba>
  <DomainObject.Oznaka>
    <izvorni_sadrzaj>St-1376/2015-14</izvorni_sadrzaj>
    <derivirana_varijabla naziv="DomainObject.Oznaka_1">St-1376/2015-14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1376</izvorni_sadrzaj>
    <derivirana_varijabla naziv="DomainObject.Predmet.Broj_1">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siječnja 2017.</izvorni_sadrzaj>
    <derivirana_varijabla naziv="DomainObject.Predmet.DatumRjesavanja_1">24.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St-1376/2015</izvorni_sadrzaj>
    <derivirana_varijabla naziv="DomainObject.Predmet.OznakaBroj_1">St-1376/2015</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
    <derivirana_varijabla naziv="DomainObject.Predmet.PrimjedbaSuca_1"/>
  </DomainObject.Predmet.PrimjedbaSuca>
  <DomainObject.Predmet.ProtustrankaFormated>
    <izvorni_sadrzaj>  LJEŠNJAK d.o.o.</izvorni_sadrzaj>
    <derivirana_varijabla naziv="DomainObject.Predmet.ProtustrankaFormated_1">  LJEŠNJAK d.o.o.</derivirana_varijabla>
  </DomainObject.Predmet.ProtustrankaFormated>
  <DomainObject.Predmet.ProtustrankaFormatedOIB>
    <izvorni_sadrzaj>  LJEŠNJAK d.o.o., OIB 06227479729</izvorni_sadrzaj>
    <derivirana_varijabla naziv="DomainObject.Predmet.ProtustrankaFormatedOIB_1">  LJEŠNJAK d.o.o., OIB 06227479729</derivirana_varijabla>
  </DomainObject.Predmet.ProtustrankaFormatedOIB>
  <DomainObject.Predmet.ProtustrankaFormatedWithAdress>
    <izvorni_sadrzaj> LJEŠNJAK d.o.o., Nova cesta 177, 10000 Zagreb</izvorni_sadrzaj>
    <derivirana_varijabla naziv="DomainObject.Predmet.ProtustrankaFormatedWithAdress_1"> LJEŠNJAK d.o.o., Nova cesta 177, 10000 Zagreb</derivirana_varijabla>
  </DomainObject.Predmet.ProtustrankaFormatedWithAdress>
  <DomainObject.Predmet.ProtustrankaFormatedWithAdressOIB>
    <izvorni_sadrzaj> LJEŠNJAK d.o.o., OIB 06227479729, Nova cesta 177, 10000 Zagreb</izvorni_sadrzaj>
    <derivirana_varijabla naziv="DomainObject.Predmet.ProtustrankaFormatedWithAdressOIB_1"> LJEŠNJAK d.o.o., OIB 06227479729, Nova cesta 177, 10000 Zagreb</derivirana_varijabla>
  </DomainObject.Predmet.ProtustrankaFormatedWithAdressOIB>
  <DomainObject.Predmet.ProtustrankaWithAdress>
    <izvorni_sadrzaj>LJEŠNJAK d.o.o. Nova cesta 177, 10000 Zagreb</izvorni_sadrzaj>
    <derivirana_varijabla naziv="DomainObject.Predmet.ProtustrankaWithAdress_1">LJEŠNJAK d.o.o. Nova cesta 177, 10000 Zagreb</derivirana_varijabla>
  </DomainObject.Predmet.ProtustrankaWithAdress>
  <DomainObject.Predmet.ProtustrankaWithAdressOIB>
    <izvorni_sadrzaj>LJEŠNJAK d.o.o., OIB 06227479729, Nova cesta 177, 10000 Zagreb</izvorni_sadrzaj>
    <derivirana_varijabla naziv="DomainObject.Predmet.ProtustrankaWithAdressOIB_1">LJEŠNJAK d.o.o., OIB 06227479729, Nova cesta 177, 10000 Zagreb</derivirana_varijabla>
  </DomainObject.Predmet.ProtustrankaWithAdressOIB>
  <DomainObject.Predmet.ProtustrankaNazivFormated>
    <izvorni_sadrzaj>LJEŠNJAK d.o.o.</izvorni_sadrzaj>
    <derivirana_varijabla naziv="DomainObject.Predmet.ProtustrankaNazivFormated_1">LJEŠNJAK d.o.o.</derivirana_varijabla>
  </DomainObject.Predmet.ProtustrankaNazivFormated>
  <DomainObject.Predmet.ProtustrankaNazivFormatedOIB>
    <izvorni_sadrzaj>LJEŠNJAK d.o.o., OIB 06227479729</izvorni_sadrzaj>
    <derivirana_varijabla naziv="DomainObject.Predmet.ProtustrankaNazivFormatedOIB_1">LJEŠNJAK d.o.o., OIB 06227479729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42 Pž-1360/2017-2</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LJEŠNJAK d.o.o.</item>
    </izvorni_sadrzaj>
    <derivirana_varijabla naziv="DomainObject.Predmet.ProtuStrankaListFormated_1">
      <item>LJEŠNJAK d.o.o.</item>
    </derivirana_varijabla>
  </DomainObject.Predmet.ProtuStrankaListFormated>
  <DomainObject.Predmet.ProtuStrankaListFormatedOIB>
    <izvorni_sadrzaj>
      <item>LJEŠNJAK d.o.o., OIB 06227479729</item>
    </izvorni_sadrzaj>
    <derivirana_varijabla naziv="DomainObject.Predmet.ProtuStrankaListFormatedOIB_1">
      <item>LJEŠNJAK d.o.o., OIB 06227479729</item>
    </derivirana_varijabla>
  </DomainObject.Predmet.ProtuStrankaListFormatedOIB>
  <DomainObject.Predmet.ProtuStrankaListFormatedWithAdress>
    <izvorni_sadrzaj>
      <item>LJEŠNJAK d.o.o., Nova cesta 177, 10000 Zagreb</item>
    </izvorni_sadrzaj>
    <derivirana_varijabla naziv="DomainObject.Predmet.ProtuStrankaListFormatedWithAdress_1">
      <item>LJEŠNJAK d.o.o., Nova cesta 177, 10000 Zagreb</item>
    </derivirana_varijabla>
  </DomainObject.Predmet.ProtuStrankaListFormatedWithAdress>
  <DomainObject.Predmet.ProtuStrankaListFormatedWithAdressOIB>
    <izvorni_sadrzaj>
      <item>LJEŠNJAK d.o.o., OIB 06227479729, Nova cesta 177, 10000 Zagreb</item>
    </izvorni_sadrzaj>
    <derivirana_varijabla naziv="DomainObject.Predmet.ProtuStrankaListFormatedWithAdressOIB_1">
      <item>LJEŠNJAK d.o.o., OIB 06227479729, Nova cesta 177, 10000 Zagreb</item>
    </derivirana_varijabla>
  </DomainObject.Predmet.ProtuStrankaListFormatedWithAdressOIB>
  <DomainObject.Predmet.ProtuStrankaListNazivFormated>
    <izvorni_sadrzaj>
      <item>LJEŠNJAK d.o.o.</item>
    </izvorni_sadrzaj>
    <derivirana_varijabla naziv="DomainObject.Predmet.ProtuStrankaListNazivFormated_1">
      <item>LJEŠNJAK d.o.o.</item>
    </derivirana_varijabla>
  </DomainObject.Predmet.ProtuStrankaListNazivFormated>
  <DomainObject.Predmet.ProtuStrankaListNazivFormatedOIB>
    <izvorni_sadrzaj>
      <item>LJEŠNJAK d.o.o., OIB 06227479729</item>
    </izvorni_sadrzaj>
    <derivirana_varijabla naziv="DomainObject.Predmet.ProtuStrankaListNazivFormatedOIB_1">
      <item>LJEŠNJAK d.o.o., OIB 06227479729</item>
    </derivirana_varijabla>
  </DomainObject.Predmet.ProtuStrankaListNazivFormatedOIB>
  <DomainObject.Predmet.OstaliListFormated>
    <izvorni_sadrzaj>
      <item>Odvjetničko društvo RAVLIĆ &amp; ŠURJAK društvo s ograničenom odgovornošću</item>
    </izvorni_sadrzaj>
    <derivirana_varijabla naziv="DomainObject.Predmet.OstaliListFormated_1">
      <item>Odvjetničko društvo RAVLIĆ &amp; ŠURJAK društvo s ograničenom odgovornošću</item>
    </derivirana_varijabla>
  </DomainObject.Predmet.OstaliListFormated>
  <DomainObject.Predmet.OstaliListFormatedOIB>
    <izvorni_sadrzaj>
      <item>Odvjetničko društvo RAVLIĆ &amp; ŠURJAK društvo s ograničenom odgovornošću, OIB 94654904113</item>
    </izvorni_sadrzaj>
    <derivirana_varijabla naziv="DomainObject.Predmet.OstaliListFormatedOIB_1">
      <item>Odvjetničko društvo RAVLIĆ &amp; ŠURJAK društvo s ograničenom odgovornošću, OIB 94654904113</item>
    </derivirana_varijabla>
  </DomainObject.Predmet.OstaliListFormatedOIB>
  <DomainObject.Predmet.OstaliListFormatedWithAdress>
    <izvorni_sadrzaj>
      <item>Odvjetničko društvo RAVLIĆ &amp; ŠURJAK društvo s ograničenom odgovornošću, Strossmayerov trg 7, 10000 Zagreb</item>
    </izvorni_sadrzaj>
    <derivirana_varijabla naziv="DomainObject.Predmet.OstaliListFormatedWithAdress_1">
      <item>Odvjetničko društvo RAVLIĆ &amp; ŠURJAK društvo s ograničenom odgovornošću, Strossmayerov trg 7, 10000 Zagreb</item>
    </derivirana_varijabla>
  </DomainObject.Predmet.OstaliListFormatedWithAdress>
  <DomainObject.Predmet.OstaliListFormatedWithAdressOIB>
    <izvorni_sadrzaj>
      <item>Odvjetničko društvo RAVLIĆ &amp; ŠURJAK društvo s ograničenom odgovornošću, OIB 94654904113, Strossmayerov trg 7, 10000 Zagreb</item>
    </izvorni_sadrzaj>
    <derivirana_varijabla naziv="DomainObject.Predmet.OstaliListFormatedWithAdressOIB_1">
      <item>Odvjetničko društvo RAVLIĆ &amp; ŠURJAK društvo s ograničenom odgovornošću, OIB 94654904113, Strossmayerov trg 7, 10000 Zagreb</item>
    </derivirana_varijabla>
  </DomainObject.Predmet.OstaliListFormatedWithAdressOIB>
  <DomainObject.Predmet.OstaliListNazivFormated>
    <izvorni_sadrzaj>
      <item>Odvjetničko društvo RAVLIĆ &amp; ŠURJAK društvo s ograničenom odgovornošću</item>
    </izvorni_sadrzaj>
    <derivirana_varijabla naziv="DomainObject.Predmet.OstaliListNazivFormated_1">
      <item>Odvjetničko društvo RAVLIĆ &amp; ŠURJAK društvo s ograničenom odgovornošću</item>
    </derivirana_varijabla>
  </DomainObject.Predmet.OstaliListNazivFormated>
  <DomainObject.Predmet.OstaliListNazivFormatedOIB>
    <izvorni_sadrzaj>
      <item>Odvjetničko društvo RAVLIĆ &amp; ŠURJAK društvo s ograničenom odgovornošću, OIB 94654904113</item>
    </izvorni_sadrzaj>
    <derivirana_varijabla naziv="DomainObject.Predmet.OstaliListNazivFormatedOIB_1">
      <item>Odvjetničko društvo RAVLIĆ &amp; ŠURJAK društvo s ograničenom odgovornošću, OIB 94654904113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LJEŠNJAK d.o.o.</izvorni_sadrzaj>
    <derivirana_varijabla naziv="DomainObject.Predmet.ProtustrankaIDrugi_1">LJEŠNJAK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LJEŠNJAK d.o.o., OIB 06227479729, Nova cesta 177, 10000 Zagreb</izvorni_sadrzaj>
    <derivirana_varijabla naziv="DomainObject.Predmet.ProtustrankaIDrugiAdressOIB_1">LJEŠNJAK d.o.o., OIB 06227479729, Nova cesta 177,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siječnja 2017.</izvorni_sadrzaj>
    <derivirana_varijabla naziv="DomainObject.Predmet.OdlukaRjesenje.DatumDonosenjaOdluke_1">24. siječnja 2017.</derivirana_varijabla>
  </DomainObject.Predmet.OdlukaRjesenje.DatumDonosenjaOdluke>
  <DomainObject.Predmet.OdlukaRjesenje.DatumPravomocnosti>
    <izvorni_sadrzaj>14. ožujka 2017.</izvorni_sadrzaj>
    <derivirana_varijabla naziv="DomainObject.Predmet.OdlukaRjesenje.DatumPravomocnosti_1">14. ožujka 2017.</derivirana_varijabla>
  </DomainObject.Predmet.OdlukaRjesenje.DatumPravomocnosti>
  <DomainObject.Predmet.OdlukaRjesenje.Oznaka>
    <izvorni_sadrzaj>St-1376/2015-5</izvorni_sadrzaj>
    <derivirana_varijabla naziv="DomainObject.Predmet.OdlukaRjesenje.Oznaka_1">St-1376/2015-5</derivirana_varijabla>
  </DomainObject.Predmet.OdlukaRjesenje.Oznaka>
  <DomainObject.Predmet.SudioniciListNaziv>
    <izvorni_sadrzaj>
      <item>FINA Regionalni centar Zagreb</item>
      <item>LJEŠNJAK d.o.o.</item>
      <item>Odvjetničko društvo RAVLIĆ &amp; ŠURJAK društvo s ograničenom odgovornošću</item>
    </izvorni_sadrzaj>
    <derivirana_varijabla naziv="DomainObject.Predmet.SudioniciListNaziv_1">
      <item>FINA Regionalni centar Zagreb</item>
      <item>LJEŠNJAK d.o.o.</item>
      <item>Odvjetničko društvo RAVLIĆ &amp; ŠURJAK društvo s ograničenom odgovornošću</item>
    </derivirana_varijabla>
  </DomainObject.Predmet.SudioniciListNaziv>
  <DomainObject.Predmet.SudioniciListAdressOIB>
    <izvorni_sadrzaj>
      <item>FINA Regionalni centar Zagreb, OIB 85821130368, Trg svibanjskih žrtava 1995. 1,10000 Zagreb</item>
      <item>LJEŠNJAK d.o.o., OIB 06227479729, Nova cesta 177,10000 Zagreb</item>
      <item>Odvjetničko društvo RAVLIĆ &amp; ŠURJAK društvo s ograničenom odgovornošću, OIB 94654904113, Strossmayerov trg 7,10000 Zagreb</item>
    </izvorni_sadrzaj>
    <derivirana_varijabla naziv="DomainObject.Predmet.SudioniciListAdressOIB_1">
      <item>FINA Regionalni centar Zagreb, OIB 85821130368, Trg svibanjskih žrtava 1995. 1,10000 Zagreb</item>
      <item>LJEŠNJAK d.o.o., OIB 06227479729, Nova cesta 177,10000 Zagreb</item>
      <item>Odvjetničko društvo RAVLIĆ &amp; ŠURJAK društvo s ograničenom odgovornošću, OIB 94654904113, Strossmayerov trg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06227479729</item>
      <item>, OIB 94654904113</item>
    </izvorni_sadrzaj>
    <derivirana_varijabla naziv="DomainObject.Predmet.SudioniciListNazivOIB_1">
      <item>, OIB 85821130368</item>
      <item>, OIB 06227479729</item>
      <item>, OIB 94654904113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1373</properties:Words>
  <properties:Characters>7537</properties:Characters>
  <properties:Lines>178</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2017-04-04T12:04:00Z</dcterms:created>
  <dc:creator>Sonja Pilić</dc:creator>
  <cp:lastModifiedBy>Sonja Pilić</cp:lastModifiedBy>
  <dcterms:modified xmlns:xsi="http://www.w3.org/2001/XMLSchema-instance" xsi:type="dcterms:W3CDTF">2017-04-04T12:11:00Z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St-1376/2015-14 / Podnesak - Rješenje - odbijena žalba kao neosnovana - potvrđeno rješenje 1.st.</vt:lpwstr>
  </prop:property>
  <prop:property name="CC_coloring" pid="4" fmtid="{D5CDD505-2E9C-101B-9397-08002B2CF9AE}">
    <vt:bool>false</vt:bool>
  </prop:property>
  <prop:property name="eSPIS_CC_ID" pid="5" fmtid="{D5CDD505-2E9C-101B-9397-08002B2CF9AE}">
    <vt:lpwstr>265122315</vt:lpwstr>
  </prop:property>
  <prop:property name="BrojStranica" pid="6" fmtid="{D5CDD505-2E9C-101B-9397-08002B2CF9AE}">
    <vt:i4>4</vt:i4>
  </prop:property>
</prop:Properties>
</file>