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033d7" w14:paraId="0b033d7"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7B77B5"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7B77B5">
            <w:rPr>
              <w:rStyle w:val="eSPISCCParagraphDefaultFont"/>
              <w:rFonts w:eastAsiaTheme="minorHAnsi"/>
            </w:rPr>
            <w:t>REPUBLIKA HRVATSKA</w:t>
          </w:r>
        </w:sdtContent>
      </w:sdt>
    </w:p>
    <w:p w:rsidRDefault="007B77B5"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69200B" w:rsidRPr="007B77B5">
            <w:rPr>
              <w:rStyle w:val="eSPISCCParagraphDefaultFont"/>
              <w:rFonts w:eastAsiaTheme="minorHAnsi"/>
            </w:rPr>
            <w:t>Visoki trgovački sud Republike Hrvatske</w:t>
          </w:r>
        </w:sdtContent>
      </w:sdt>
    </w:p>
    <w:p w:rsidRDefault="007B77B5"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69200B" w:rsidRPr="007B77B5">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69200B" w:rsidRPr="007B77B5">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69200B" w:rsidRPr="007B77B5">
            <w:rPr>
              <w:rStyle w:val="eSPISCCParagraphDefaultFont"/>
            </w:rPr>
            <w:t>67</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69200B" w:rsidRPr="007B77B5">
            <w:rPr>
              <w:rStyle w:val="eSPISCCParagraphDefaultFont"/>
            </w:rPr>
            <w:t>Pž-1054/2019-2</w:t>
          </w:r>
        </w:sdtContent>
      </w:sdt>
    </w:p>
    <w:p w:rsidRDefault="004C60ED" w:rsidP="0069200B" w:rsidR="004C60ED">
      <w:pPr>
        <w:spacing w:after="0"/>
      </w:pPr>
    </w:p>
    <w:p w:rsidRDefault="0069200B" w:rsidP="0069200B" w:rsidR="0069200B" w:rsidRPr="0069200B">
      <w:pPr>
        <w:spacing w:after="0"/>
        <w:jc w:val="both"/>
        <w:rPr>
          <w:rFonts w:cs="Times New Roman" w:eastAsia="Times New Roman"/>
          <w:szCs w:val="20"/>
          <w:lang w:eastAsia="hr-HR"/>
        </w:rPr>
      </w:pPr>
    </w:p>
    <w:p w:rsidRDefault="0069200B" w:rsidP="0069200B" w:rsidR="0069200B" w:rsidRPr="0069200B">
      <w:pPr>
        <w:spacing w:after="0"/>
        <w:jc w:val="center"/>
        <w:rPr>
          <w:rFonts w:cs="Times New Roman" w:eastAsia="Times New Roman"/>
          <w:lang w:eastAsia="hr-HR"/>
        </w:rPr>
      </w:pPr>
      <w:r w:rsidRPr="0069200B">
        <w:rPr>
          <w:rFonts w:cs="Times New Roman" w:eastAsia="Times New Roman"/>
          <w:bCs/>
          <w:lang w:eastAsia="hr-HR"/>
        </w:rPr>
        <w:t>R E P U B L I K A   H R V A T S K A</w:t>
      </w:r>
    </w:p>
    <w:p w:rsidRDefault="0069200B" w:rsidP="0069200B" w:rsidR="0069200B" w:rsidRPr="0069200B">
      <w:pPr>
        <w:spacing w:after="0"/>
        <w:jc w:val="both"/>
        <w:rPr>
          <w:rFonts w:cs="Times New Roman" w:eastAsia="Times New Roman"/>
          <w:lang w:eastAsia="hr-HR"/>
        </w:rPr>
      </w:pPr>
    </w:p>
    <w:p w:rsidRDefault="0069200B" w:rsidP="0069200B" w:rsidR="0069200B">
      <w:pPr>
        <w:spacing w:after="0"/>
        <w:jc w:val="center"/>
        <w:rPr>
          <w:rFonts w:cs="Times New Roman" w:eastAsia="Times New Roman"/>
          <w:bCs/>
          <w:caps/>
          <w:lang w:eastAsia="hr-HR"/>
        </w:rPr>
      </w:pPr>
      <w:r w:rsidRPr="0069200B">
        <w:rPr>
          <w:rFonts w:cs="Times New Roman" w:eastAsia="Times New Roman"/>
          <w:bCs/>
          <w:caps/>
          <w:lang w:eastAsia="hr-HR"/>
        </w:rPr>
        <w:t>R j e š e nj e</w:t>
      </w:r>
    </w:p>
    <w:p w:rsidRDefault="0069200B" w:rsidP="0069200B" w:rsidR="0069200B" w:rsidRPr="0069200B">
      <w:pPr>
        <w:spacing w:after="0"/>
        <w:jc w:val="center"/>
        <w:rPr>
          <w:rFonts w:cs="Times New Roman" w:eastAsia="Times New Roman"/>
          <w:lang w:eastAsia="hr-HR"/>
        </w:rPr>
      </w:pPr>
    </w:p>
    <w:p w:rsidRDefault="0069200B" w:rsidP="0069200B" w:rsidR="0069200B" w:rsidRPr="0069200B">
      <w:pPr>
        <w:spacing w:after="0"/>
        <w:jc w:val="both"/>
        <w:rPr>
          <w:rFonts w:cs="Times New Roman" w:eastAsia="Times New Roman"/>
          <w:lang w:eastAsia="hr-HR"/>
        </w:rPr>
      </w:pPr>
    </w:p>
    <w:p w:rsidRDefault="0069200B" w:rsidP="0069200B" w:rsidR="0069200B" w:rsidRPr="0069200B">
      <w:pPr>
        <w:spacing w:after="0"/>
        <w:jc w:val="both"/>
        <w:rPr>
          <w:rFonts w:cs="Times New Roman" w:eastAsia="Times New Roman"/>
          <w:lang w:eastAsia="hr-HR"/>
        </w:rPr>
      </w:pPr>
      <w:r>
        <w:rPr>
          <w:rFonts w:cs="Times New Roman" w:eastAsia="Times New Roman"/>
          <w:lang w:eastAsia="hr-HR"/>
        </w:rPr>
        <w:tab/>
      </w:r>
      <w:r w:rsidRPr="0069200B">
        <w:rPr>
          <w:rFonts w:cs="Times New Roman" w:eastAsia="Times New Roman"/>
          <w:lang w:eastAsia="hr-HR"/>
        </w:rPr>
        <w:t xml:space="preserve">Visoki trgovački sud Republike Hrvatske, u vijeću sastavljenom od sudaca Ivice Omazića, predsjednika vijeća, Davora Pustijanca, suca izvjestitelja i Lenke Ćorić, članice vijeća, u stečajnom postupku nad stečajnim dužnikom LAŽINA d.o.o. u stečaju, OIB 85833570339, Split, Uvala Firule 20, odlučujući od žalbi stečajnog dužnika kojeg zastupa </w:t>
      </w:r>
      <w:r>
        <w:rPr>
          <w:rFonts w:cs="Times New Roman" w:eastAsia="Times New Roman"/>
          <w:lang w:eastAsia="hr-HR"/>
        </w:rPr>
        <w:t xml:space="preserve">punomoćnik </w:t>
      </w:r>
      <w:r w:rsidRPr="0069200B">
        <w:rPr>
          <w:rFonts w:cs="Times New Roman" w:eastAsia="Times New Roman"/>
          <w:lang w:eastAsia="hr-HR"/>
        </w:rPr>
        <w:t>Rino Petričić, odvjetnik iz Splita, Držićeva 4, protiv rješenja Trgovačkog suda u Splitu poslovni broj St-2032/2016-44 od 15. siječnja 2019., u sjednici vijeća održanoj 20. veljače 2019.</w:t>
      </w:r>
    </w:p>
    <w:p w:rsidRDefault="0069200B" w:rsidP="0069200B" w:rsidR="0069200B" w:rsidRPr="0069200B">
      <w:pPr>
        <w:spacing w:after="0"/>
        <w:jc w:val="both"/>
        <w:rPr>
          <w:rFonts w:cs="Times New Roman" w:eastAsia="Times New Roman"/>
          <w:lang w:eastAsia="hr-HR"/>
        </w:rPr>
      </w:pPr>
    </w:p>
    <w:p w:rsidRDefault="0069200B" w:rsidP="0069200B" w:rsidR="0069200B">
      <w:pPr>
        <w:spacing w:after="0"/>
        <w:jc w:val="center"/>
        <w:rPr>
          <w:rFonts w:cs="Times New Roman" w:eastAsia="Times New Roman"/>
          <w:lang w:eastAsia="hr-HR"/>
        </w:rPr>
      </w:pPr>
      <w:r>
        <w:rPr>
          <w:rFonts w:cs="Times New Roman" w:eastAsia="Times New Roman"/>
          <w:lang w:eastAsia="hr-HR"/>
        </w:rPr>
        <w:t xml:space="preserve">r i j e š i o   </w:t>
      </w:r>
      <w:r w:rsidRPr="0069200B">
        <w:rPr>
          <w:rFonts w:cs="Times New Roman" w:eastAsia="Times New Roman"/>
          <w:lang w:eastAsia="hr-HR"/>
        </w:rPr>
        <w:t>j e</w:t>
      </w:r>
    </w:p>
    <w:p w:rsidRDefault="0069200B" w:rsidP="0069200B" w:rsidR="0069200B" w:rsidRPr="0069200B">
      <w:pPr>
        <w:spacing w:after="0"/>
        <w:jc w:val="center"/>
        <w:rPr>
          <w:rFonts w:cs="Times New Roman" w:eastAsia="Times New Roman"/>
          <w:lang w:eastAsia="hr-HR"/>
        </w:rPr>
      </w:pPr>
    </w:p>
    <w:p w:rsidRDefault="0069200B" w:rsidP="0069200B" w:rsidR="0069200B" w:rsidRPr="0069200B">
      <w:pPr>
        <w:spacing w:after="0"/>
        <w:jc w:val="both"/>
        <w:rPr>
          <w:rFonts w:cs="Times New Roman" w:eastAsia="Times New Roman"/>
          <w:lang w:eastAsia="hr-HR"/>
        </w:rPr>
      </w:pPr>
      <w:r>
        <w:rPr>
          <w:rFonts w:cs="Times New Roman" w:eastAsia="Times New Roman"/>
          <w:lang w:eastAsia="hr-HR"/>
        </w:rPr>
        <w:tab/>
      </w:r>
      <w:r w:rsidRPr="0069200B">
        <w:rPr>
          <w:rFonts w:cs="Times New Roman" w:eastAsia="Times New Roman"/>
          <w:lang w:eastAsia="hr-HR"/>
        </w:rPr>
        <w:t xml:space="preserve">Odbija se žalba stečajnog dužnika Lažina d.o.o. u stečaju, Split, kao neosnovana i potvrđuje rješenje Trgovačkog suda u Splitu poslovni broj St-2032/2016-44 od 15. siječnja 2019. </w:t>
      </w:r>
    </w:p>
    <w:p w:rsidRDefault="0069200B" w:rsidP="0069200B" w:rsidR="0069200B" w:rsidRPr="0069200B">
      <w:pPr>
        <w:spacing w:after="0"/>
        <w:jc w:val="both"/>
        <w:rPr>
          <w:rFonts w:cs="Times New Roman" w:eastAsia="Times New Roman"/>
          <w:lang w:eastAsia="hr-HR"/>
        </w:rPr>
      </w:pPr>
    </w:p>
    <w:p w:rsidRDefault="0069200B" w:rsidP="0069200B" w:rsidR="0069200B" w:rsidRPr="0069200B">
      <w:pPr>
        <w:spacing w:after="0"/>
        <w:jc w:val="center"/>
        <w:rPr>
          <w:rFonts w:cs="Times New Roman" w:eastAsia="Times New Roman"/>
          <w:lang w:eastAsia="hr-HR"/>
        </w:rPr>
      </w:pPr>
      <w:r w:rsidRPr="0069200B">
        <w:rPr>
          <w:rFonts w:cs="Times New Roman" w:eastAsia="Times New Roman"/>
          <w:lang w:eastAsia="hr-HR"/>
        </w:rPr>
        <w:t>Obrazloženje</w:t>
      </w:r>
    </w:p>
    <w:p w:rsidRDefault="0069200B" w:rsidP="0069200B" w:rsidR="0069200B">
      <w:pPr>
        <w:spacing w:after="0"/>
        <w:ind w:firstLine="720"/>
        <w:jc w:val="both"/>
        <w:rPr>
          <w:rFonts w:cs="Times New Roman" w:eastAsia="Times New Roman"/>
          <w:lang w:eastAsia="hr-HR"/>
        </w:rPr>
      </w:pPr>
    </w:p>
    <w:p w:rsidRDefault="0069200B" w:rsidP="0069200B" w:rsidR="0069200B" w:rsidRPr="0069200B">
      <w:pPr>
        <w:spacing w:after="0"/>
        <w:ind w:firstLine="720"/>
        <w:jc w:val="both"/>
        <w:rPr>
          <w:rFonts w:cs="Times New Roman" w:eastAsia="Times New Roman"/>
          <w:lang w:eastAsia="hr-HR"/>
        </w:rPr>
      </w:pPr>
      <w:r w:rsidRPr="0069200B">
        <w:rPr>
          <w:rFonts w:cs="Times New Roman" w:eastAsia="Times New Roman"/>
          <w:lang w:eastAsia="hr-HR"/>
        </w:rPr>
        <w:t xml:space="preserve">Rješenjem Trgovačkog suda u Splitu poslovni broj St-2032/2016-44 od 15. siječnja 2019. otvoren je stečajni postupak nad dužnikom Lažina d.o.o. Split (točka I. izreke), utvrđeno je da je stečajni postupak otvoren 15. siječnja 2019. u 14,00 sati, kad je rješenje o otvaranju stečajnog postupka istaknuto na mrežnoj stranici e-Oglasna ploča sudova (točka II. izreke), za stečajnu upraviteljicu imenovana je Ljiljana Poljanić iz Splita (točka III. izreke), zaključen je stečajni postupak nad dužnikom Lažina d.o.o. u stečaju, Split (točka IV. izreke), određeno je da je stečajna upraviteljica ovlaštena i nakon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(točka V. izreke) te je određeno da će se po pravomoćnosti tog rješenja dužnik brisati iz sudskog registra. </w:t>
      </w:r>
    </w:p>
    <w:p w:rsidRDefault="0069200B" w:rsidP="0069200B" w:rsidR="0069200B" w:rsidRPr="0069200B">
      <w:pPr>
        <w:spacing w:after="0"/>
        <w:jc w:val="both"/>
        <w:rPr>
          <w:rFonts w:cs="Times New Roman" w:eastAsia="Times New Roman"/>
          <w:lang w:eastAsia="hr-HR"/>
        </w:rPr>
      </w:pPr>
    </w:p>
    <w:p w:rsidRDefault="0069200B" w:rsidP="0069200B" w:rsidR="0069200B" w:rsidRPr="0069200B">
      <w:pPr>
        <w:spacing w:after="0"/>
        <w:ind w:firstLine="720"/>
        <w:jc w:val="both"/>
        <w:rPr>
          <w:rFonts w:cs="Times New Roman" w:eastAsia="Times New Roman"/>
          <w:lang w:eastAsia="hr-HR"/>
        </w:rPr>
      </w:pPr>
      <w:r w:rsidRPr="0069200B">
        <w:rPr>
          <w:rFonts w:cs="Times New Roman" w:eastAsia="Times New Roman"/>
          <w:lang w:eastAsia="hr-HR"/>
        </w:rPr>
        <w:t xml:space="preserve">Protiv tog rješenja žalbu je </w:t>
      </w:r>
      <w:r>
        <w:rPr>
          <w:rFonts w:cs="Times New Roman" w:eastAsia="Times New Roman"/>
          <w:lang w:eastAsia="hr-HR"/>
        </w:rPr>
        <w:t xml:space="preserve">podnio </w:t>
      </w:r>
      <w:r w:rsidRPr="0069200B">
        <w:rPr>
          <w:rFonts w:cs="Times New Roman" w:eastAsia="Times New Roman"/>
          <w:lang w:eastAsia="hr-HR"/>
        </w:rPr>
        <w:t>stečajni dužnik zbog pogrešno i nepotpuno utvrđenog činjeničnog stanja i pogrešne primjene materijalnog prava. Predlaže da ovaj sud preinači pobijano rješenje i obustavi provođenje stečajnog postupka, a podredno da ga ukine i predmet vrati prvostupanjskom sudu na ponovan postupak.</w:t>
      </w:r>
    </w:p>
    <w:p w:rsidRDefault="0069200B" w:rsidP="0069200B" w:rsidR="0069200B" w:rsidRPr="0069200B">
      <w:pPr>
        <w:spacing w:after="0"/>
        <w:ind w:firstLine="720"/>
        <w:jc w:val="both"/>
        <w:rPr>
          <w:rFonts w:cs="Times New Roman" w:eastAsia="Times New Roman"/>
          <w:lang w:eastAsia="hr-HR"/>
        </w:rPr>
      </w:pPr>
    </w:p>
    <w:p w:rsidRDefault="0069200B" w:rsidP="0069200B" w:rsidR="0069200B" w:rsidRPr="0069200B">
      <w:pPr>
        <w:spacing w:after="0"/>
        <w:ind w:firstLine="720"/>
        <w:jc w:val="both"/>
        <w:rPr>
          <w:rFonts w:cs="Times New Roman" w:eastAsia="Times New Roman"/>
          <w:lang w:eastAsia="hr-HR"/>
        </w:rPr>
      </w:pPr>
      <w:r w:rsidRPr="0069200B">
        <w:rPr>
          <w:rFonts w:cs="Times New Roman" w:eastAsia="Times New Roman"/>
          <w:lang w:eastAsia="hr-HR"/>
        </w:rPr>
        <w:t>Žalba nije osnovana.</w:t>
      </w:r>
    </w:p>
    <w:p w:rsidRDefault="0069200B" w:rsidP="0069200B" w:rsidR="0069200B" w:rsidRPr="0069200B">
      <w:pPr>
        <w:spacing w:after="0"/>
        <w:jc w:val="both"/>
        <w:rPr>
          <w:rFonts w:cs="Times New Roman" w:eastAsia="Times New Roman"/>
          <w:lang w:eastAsia="hr-HR"/>
        </w:rPr>
      </w:pPr>
      <w:r w:rsidRPr="0069200B">
        <w:rPr>
          <w:rFonts w:cs="Times New Roman" w:eastAsia="Times New Roman"/>
          <w:lang w:eastAsia="hr-HR"/>
        </w:rPr>
        <w:t> </w:t>
      </w:r>
    </w:p>
    <w:p w:rsidRDefault="0069200B" w:rsidP="0069200B" w:rsidR="0069200B" w:rsidRPr="0069200B">
      <w:pPr>
        <w:spacing w:after="0"/>
        <w:ind w:firstLine="720"/>
        <w:jc w:val="both"/>
        <w:rPr>
          <w:rFonts w:cs="Times New Roman" w:eastAsia="Times New Roman"/>
          <w:lang w:eastAsia="hr-HR"/>
        </w:rPr>
      </w:pPr>
      <w:r w:rsidRPr="0069200B">
        <w:rPr>
          <w:rFonts w:cs="Times New Roman" w:eastAsia="Times New Roman"/>
          <w:lang w:eastAsia="hr-HR"/>
        </w:rPr>
        <w:lastRenderedPageBreak/>
        <w:t>Ispitavši pobijano rješenje na temelju odredbe članka 365. stav</w:t>
      </w:r>
      <w:r>
        <w:rPr>
          <w:rFonts w:cs="Times New Roman" w:eastAsia="Times New Roman"/>
          <w:lang w:eastAsia="hr-HR"/>
        </w:rPr>
        <w:t>a</w:t>
      </w:r>
      <w:r w:rsidRPr="0069200B">
        <w:rPr>
          <w:rFonts w:cs="Times New Roman" w:eastAsia="Times New Roman"/>
          <w:lang w:eastAsia="hr-HR"/>
        </w:rPr>
        <w:t>ka 1. i 2. i članka 381. Zakona o parničnom postupku („Narodne novine“ broj</w:t>
      </w:r>
      <w:r w:rsidR="00053066">
        <w:rPr>
          <w:rFonts w:cs="Times New Roman" w:eastAsia="Times New Roman"/>
          <w:lang w:eastAsia="hr-HR"/>
        </w:rPr>
        <w:t>:</w:t>
      </w:r>
      <w:r w:rsidRPr="0069200B">
        <w:rPr>
          <w:rFonts w:cs="Times New Roman" w:eastAsia="Times New Roman"/>
          <w:lang w:eastAsia="hr-HR"/>
        </w:rPr>
        <w:t xml:space="preserve"> 148/11. – pročišćeni tekst i 25/13) u vezi s člankom 10. </w:t>
      </w:r>
      <w:r w:rsidRPr="0069200B">
        <w:rPr>
          <w:rFonts w:cs="Arial" w:eastAsia="Times New Roman"/>
          <w:bCs/>
          <w:lang w:eastAsia="hr-HR"/>
        </w:rPr>
        <w:t xml:space="preserve">Stečajnog zakona </w:t>
      </w:r>
      <w:r w:rsidRPr="0069200B">
        <w:rPr>
          <w:rFonts w:cs="Times New Roman" w:eastAsia="Times New Roman"/>
          <w:lang w:eastAsia="hr-HR"/>
        </w:rPr>
        <w:t>(„Narodne novine“ broj 71/15 i 104/17), u granicama razloga navedenih u žalbi, pazeći po službenoj dužnosti na bitne povrede odredaba postupka iz članka 354. stav</w:t>
      </w:r>
      <w:r>
        <w:rPr>
          <w:rFonts w:cs="Times New Roman" w:eastAsia="Times New Roman"/>
          <w:lang w:eastAsia="hr-HR"/>
        </w:rPr>
        <w:t>ka</w:t>
      </w:r>
      <w:r w:rsidRPr="0069200B">
        <w:rPr>
          <w:rFonts w:cs="Times New Roman" w:eastAsia="Times New Roman"/>
          <w:lang w:eastAsia="hr-HR"/>
        </w:rPr>
        <w:t xml:space="preserve"> 2. toč</w:t>
      </w:r>
      <w:r>
        <w:rPr>
          <w:rFonts w:cs="Times New Roman" w:eastAsia="Times New Roman"/>
          <w:lang w:eastAsia="hr-HR"/>
        </w:rPr>
        <w:t>a</w:t>
      </w:r>
      <w:r w:rsidRPr="0069200B">
        <w:rPr>
          <w:rFonts w:cs="Times New Roman" w:eastAsia="Times New Roman"/>
          <w:lang w:eastAsia="hr-HR"/>
        </w:rPr>
        <w:t>ka 2., 4., 8., 9., 11., 13. i 14. Zakona o parničnom postupku i na pravilnu primjenu materijalnog prava, ovaj sud je utvrdio da je pobijano rješenje pravilno i zakonito.</w:t>
      </w:r>
    </w:p>
    <w:p w:rsidRDefault="0069200B" w:rsidP="0069200B" w:rsidR="0069200B" w:rsidRPr="0069200B">
      <w:pPr>
        <w:spacing w:after="0"/>
        <w:jc w:val="both"/>
        <w:rPr>
          <w:rFonts w:cs="Times New Roman" w:eastAsia="Times New Roman"/>
          <w:lang w:eastAsia="hr-HR"/>
        </w:rPr>
      </w:pPr>
      <w:r w:rsidRPr="0069200B">
        <w:rPr>
          <w:rFonts w:cs="Times New Roman" w:eastAsia="Times New Roman"/>
          <w:lang w:eastAsia="hr-HR"/>
        </w:rPr>
        <w:t> </w:t>
      </w:r>
    </w:p>
    <w:p w:rsidRDefault="0069200B" w:rsidP="0069200B" w:rsidR="0069200B" w:rsidRPr="0069200B">
      <w:pPr>
        <w:spacing w:after="0"/>
        <w:ind w:firstLine="720"/>
        <w:jc w:val="both"/>
        <w:rPr>
          <w:rFonts w:cs="Times New Roman" w:eastAsia="Times New Roman"/>
          <w:lang w:eastAsia="hr-HR"/>
        </w:rPr>
      </w:pPr>
      <w:r w:rsidRPr="0069200B">
        <w:rPr>
          <w:rFonts w:cs="Times New Roman" w:eastAsia="Times New Roman"/>
          <w:lang w:eastAsia="hr-HR"/>
        </w:rPr>
        <w:t>Pobijanim rješenjem prvostupanjski sud je utvrdio da je postupak pokrenut na temelju zahtjeva Financijske agencije za provedbu skraćenog stečajnog postupka nad dužnikom te da je rješenjem Trgovačkog suda u Splitu poslovni broj St-704/2016 od 10. listopada 2016. skraćeni stečajni postupak obustavljen. Osim toga, utvrđeno je da je po pravomoćnosti navedenog rješenja rješenjem Trgovačkog suda u Splitu pokrenut postupak radi utvrđenja uvjeta za otvaranje stečajnog postupka (prethodni postupak) te je u tom postupku dužniku postavljena privremena stečajna upraviteljica koja je dostavila izvješće iz kojeg proizlazi da dužnik ne raspolaže likvidnom stečajnom masom iz koje bi se mogli podmiriti makar troškovi stečajnog postupka. Prvostupanjski sud je utvrdio kako dužnik nije evidentiran kao vlasnik vozila i nije upisan kao vlasnik nekretnina na području nadležnosti Općinskog suda u Splitu, kao i da iz potvrde F</w:t>
      </w:r>
      <w:r>
        <w:rPr>
          <w:rFonts w:cs="Times New Roman" w:eastAsia="Times New Roman"/>
          <w:lang w:eastAsia="hr-HR"/>
        </w:rPr>
        <w:t>inancijska agencije</w:t>
      </w:r>
      <w:r w:rsidRPr="0069200B">
        <w:rPr>
          <w:rFonts w:cs="Times New Roman" w:eastAsia="Times New Roman"/>
          <w:lang w:eastAsia="hr-HR"/>
        </w:rPr>
        <w:t xml:space="preserve"> od 26. rujna 2018. proizlazi da dužnik u Očevidniku redoslijeda osnova za plaćanje ima evidentirane neizvršene osnove za plaćanje u neprekinutom razdoblju od 1052 dana, slijedom čega utvrđuje da je na strani dužnika ostvaren stečajni razlog nesposobnosti za plaćanje. Budući da iz provedenog prethodnog postupka proizlazi da dužnik nema likvidne imovine koja bi ušla u stečajnu masu i iz koje bi se mogli podmiriti barem troškovi stečajnog postupka prvostupanjski sud je pozvao vjerovnike i druge zainteresirane osobe koje imaju pravni interes za redovnim provođenjem stečajnog postupka da predujme iznos za pokriće troškova prethodnog i otvorenog stečajnog postupka. Kako nitko nije postupio po pozivu suda, prvostupanjski sud je na temelju odredbe članka 132. Stečajnog zakona donio pobijano rješenje. </w:t>
      </w:r>
    </w:p>
    <w:p w:rsidRDefault="0069200B" w:rsidP="0069200B" w:rsidR="0069200B" w:rsidRPr="0069200B">
      <w:pPr>
        <w:spacing w:after="0"/>
        <w:ind w:firstLine="720"/>
        <w:jc w:val="both"/>
        <w:rPr>
          <w:rFonts w:cs="Times New Roman" w:eastAsia="Times New Roman"/>
          <w:lang w:eastAsia="hr-HR"/>
        </w:rPr>
      </w:pPr>
    </w:p>
    <w:p w:rsidRDefault="0069200B" w:rsidP="0069200B" w:rsidR="0069200B" w:rsidRPr="0069200B">
      <w:pPr>
        <w:spacing w:after="0"/>
        <w:ind w:firstLine="720"/>
        <w:jc w:val="both"/>
        <w:rPr>
          <w:rFonts w:cs="Times New Roman" w:eastAsia="Times New Roman"/>
          <w:lang w:eastAsia="hr-HR"/>
        </w:rPr>
      </w:pPr>
      <w:r w:rsidRPr="0069200B">
        <w:rPr>
          <w:rFonts w:cs="Times New Roman" w:eastAsia="Times New Roman"/>
          <w:lang w:eastAsia="hr-HR"/>
        </w:rPr>
        <w:t>Stečajni dužnik u žalbi u bitnome navodi da ga njegova poslov</w:t>
      </w:r>
      <w:r w:rsidR="00053066">
        <w:rPr>
          <w:rFonts w:cs="Times New Roman" w:eastAsia="Times New Roman"/>
          <w:lang w:eastAsia="hr-HR"/>
        </w:rPr>
        <w:t>n</w:t>
      </w:r>
      <w:r w:rsidRPr="0069200B">
        <w:rPr>
          <w:rFonts w:cs="Times New Roman" w:eastAsia="Times New Roman"/>
          <w:lang w:eastAsia="hr-HR"/>
        </w:rPr>
        <w:t>a banka nije nikad obavijestila da društvo</w:t>
      </w:r>
      <w:r w:rsidR="00053066">
        <w:rPr>
          <w:rFonts w:cs="Times New Roman" w:eastAsia="Times New Roman"/>
          <w:lang w:eastAsia="hr-HR"/>
        </w:rPr>
        <w:t xml:space="preserve"> ima bilo kakav nepodmireni dug</w:t>
      </w:r>
      <w:r w:rsidRPr="0069200B">
        <w:rPr>
          <w:rFonts w:cs="Times New Roman" w:eastAsia="Times New Roman"/>
          <w:lang w:eastAsia="hr-HR"/>
        </w:rPr>
        <w:t xml:space="preserve"> i da bilo koji vjerovnik potražuje od njega neki iznos. Ujedno žalitelj ističe da ima potraživanja koja su u dugogodišnjem sudskom postupku za naknadu štete od Republike Hrvatske zbog nemogućnosti rada žalitelja do kojeg je došlo na temelju tri nezakonite odluke o oduzimanju koncesije, koje odluke su poništene pred Upravnim sudom u Splitu. </w:t>
      </w:r>
    </w:p>
    <w:p w:rsidRDefault="0069200B" w:rsidP="0069200B" w:rsidR="0069200B" w:rsidRPr="0069200B">
      <w:pPr>
        <w:spacing w:after="0"/>
        <w:ind w:firstLine="720"/>
        <w:jc w:val="both"/>
        <w:rPr>
          <w:rFonts w:cs="Times New Roman" w:eastAsia="Times New Roman"/>
          <w:lang w:eastAsia="hr-HR"/>
        </w:rPr>
      </w:pPr>
    </w:p>
    <w:p w:rsidRDefault="0069200B" w:rsidP="0069200B" w:rsidR="0069200B" w:rsidRPr="0069200B">
      <w:pPr>
        <w:spacing w:after="0"/>
        <w:jc w:val="both"/>
        <w:rPr>
          <w:rFonts w:cs="Times New Roman" w:eastAsia="Times New Roman"/>
          <w:lang w:eastAsia="hr-HR"/>
        </w:rPr>
      </w:pPr>
      <w:r>
        <w:rPr>
          <w:rFonts w:cs="Times New Roman" w:eastAsia="Times New Roman"/>
          <w:lang w:eastAsia="hr-HR"/>
        </w:rPr>
        <w:tab/>
      </w:r>
      <w:r w:rsidRPr="0069200B">
        <w:rPr>
          <w:rFonts w:cs="Times New Roman" w:eastAsia="Times New Roman"/>
          <w:lang w:eastAsia="hr-HR"/>
        </w:rPr>
        <w:t>Odredbom članka 132. stavka 1. Stečajnog zakona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w:t>
      </w:r>
      <w:r>
        <w:rPr>
          <w:rFonts w:cs="Times New Roman" w:eastAsia="Times New Roman"/>
          <w:lang w:eastAsia="hr-HR"/>
        </w:rPr>
        <w:t xml:space="preserve"> otvorenoga stečajnog postupka. </w:t>
      </w:r>
      <w:r w:rsidRPr="0069200B">
        <w:rPr>
          <w:rFonts w:cs="Times New Roman" w:eastAsia="Times New Roman"/>
          <w:lang w:eastAsia="hr-HR"/>
        </w:rPr>
        <w:t>Ako osobe iz stavka 1. toga članka ne predujme traženi iznos, sud će donijeti rješenje o otvaranju i zaključenju stečajnoga postupka. Na izbor i imenovanje stečajnoga upravitelja na odgovarajući se način primjenjuju odredbe o izboru i imenovanju stečajnoga upravitelja u skraćenom stečajnom postupku (članak 132. stavak 2. Stečajnog zakona).</w:t>
      </w:r>
    </w:p>
    <w:p w:rsidRDefault="0069200B" w:rsidP="0069200B" w:rsidR="0069200B" w:rsidRPr="0069200B">
      <w:pPr>
        <w:spacing w:after="0"/>
        <w:jc w:val="both"/>
        <w:rPr>
          <w:rFonts w:cs="Times New Roman" w:eastAsia="Times New Roman"/>
          <w:lang w:eastAsia="hr-HR"/>
        </w:rPr>
      </w:pPr>
    </w:p>
    <w:p w:rsidRDefault="0069200B" w:rsidP="0069200B" w:rsidR="0069200B" w:rsidRPr="0069200B">
      <w:pPr>
        <w:spacing w:after="0"/>
        <w:jc w:val="both"/>
        <w:rPr>
          <w:rFonts w:cs="Times New Roman" w:eastAsia="Times New Roman"/>
          <w:lang w:eastAsia="hr-HR"/>
        </w:rPr>
      </w:pPr>
      <w:r w:rsidRPr="0069200B">
        <w:rPr>
          <w:rFonts w:cs="Times New Roman" w:eastAsia="Times New Roman"/>
          <w:lang w:eastAsia="hr-HR"/>
        </w:rPr>
        <w:tab/>
        <w:t>Stečajni razlozi su nesposobnost za plaćanje i prezaduženost (članak 5. stavak 2. Stečajnog zakona). Smatra se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(članak 6. stavak 2</w:t>
      </w:r>
      <w:r w:rsidR="00053066">
        <w:rPr>
          <w:rFonts w:cs="Times New Roman" w:eastAsia="Times New Roman"/>
          <w:lang w:eastAsia="hr-HR"/>
        </w:rPr>
        <w:t>.</w:t>
      </w:r>
      <w:r w:rsidRPr="0069200B">
        <w:rPr>
          <w:rFonts w:cs="Times New Roman" w:eastAsia="Times New Roman"/>
          <w:lang w:eastAsia="hr-HR"/>
        </w:rPr>
        <w:t xml:space="preserve"> Stečajnog zakona).</w:t>
      </w:r>
    </w:p>
    <w:p w:rsidRDefault="0069200B" w:rsidP="0069200B" w:rsidR="0069200B" w:rsidRPr="0069200B">
      <w:pPr>
        <w:spacing w:after="0"/>
        <w:jc w:val="both"/>
        <w:rPr>
          <w:rFonts w:cs="Times New Roman" w:eastAsia="Times New Roman"/>
          <w:lang w:eastAsia="hr-HR"/>
        </w:rPr>
      </w:pPr>
    </w:p>
    <w:p w:rsidRDefault="0069200B" w:rsidP="0069200B" w:rsidR="0069200B" w:rsidRPr="0069200B">
      <w:pPr>
        <w:spacing w:after="0"/>
        <w:jc w:val="both"/>
        <w:rPr>
          <w:rFonts w:cs="Times New Roman" w:eastAsia="Times New Roman"/>
          <w:lang w:eastAsia="hr-HR"/>
        </w:rPr>
      </w:pPr>
      <w:r w:rsidRPr="0069200B">
        <w:rPr>
          <w:rFonts w:cs="Times New Roman" w:eastAsia="Times New Roman"/>
          <w:lang w:eastAsia="hr-HR"/>
        </w:rPr>
        <w:tab/>
        <w:t>U konkretnom slučaju, u smislu potvrde F</w:t>
      </w:r>
      <w:r>
        <w:rPr>
          <w:rFonts w:cs="Times New Roman" w:eastAsia="Times New Roman"/>
          <w:lang w:eastAsia="hr-HR"/>
        </w:rPr>
        <w:t>inancijske agencije</w:t>
      </w:r>
      <w:r w:rsidRPr="0069200B">
        <w:rPr>
          <w:rFonts w:cs="Times New Roman" w:eastAsia="Times New Roman"/>
          <w:lang w:eastAsia="hr-HR"/>
        </w:rPr>
        <w:t xml:space="preserve"> o neizvršenim osnovama za plaćanje od 26. rujna 2018. (list 93</w:t>
      </w:r>
      <w:r>
        <w:rPr>
          <w:rFonts w:cs="Times New Roman" w:eastAsia="Times New Roman"/>
          <w:lang w:eastAsia="hr-HR"/>
        </w:rPr>
        <w:t>.</w:t>
      </w:r>
      <w:r w:rsidRPr="0069200B">
        <w:rPr>
          <w:rFonts w:cs="Times New Roman" w:eastAsia="Times New Roman"/>
          <w:lang w:eastAsia="hr-HR"/>
        </w:rPr>
        <w:t xml:space="preserve"> spisa) dužnik ima evidentirane neizvršene osnove za plaćanje u neprekinutom razdoblju od 1052 dana, a u smislu potvrde o blokadi računa i novčanih sredstava ovršenika od 26. rujna 2018. (list 93</w:t>
      </w:r>
      <w:r>
        <w:rPr>
          <w:rFonts w:cs="Times New Roman" w:eastAsia="Times New Roman"/>
          <w:lang w:eastAsia="hr-HR"/>
        </w:rPr>
        <w:t>.</w:t>
      </w:r>
      <w:r w:rsidRPr="0069200B">
        <w:rPr>
          <w:rFonts w:cs="Times New Roman" w:eastAsia="Times New Roman"/>
          <w:lang w:eastAsia="hr-HR"/>
        </w:rPr>
        <w:t xml:space="preserve"> spisa) nepodmirene obveze na dan izdavanja potvrde iznose 119.093,06 kn. Žalitelj u žalbi ni ne osporava da je njegov račun bio u blokadi neprekidno 1052 dana. Stoga je prvostupanjski sud pravilnom primjenom odred</w:t>
      </w:r>
      <w:r>
        <w:rPr>
          <w:rFonts w:cs="Times New Roman" w:eastAsia="Times New Roman"/>
          <w:lang w:eastAsia="hr-HR"/>
        </w:rPr>
        <w:t>a</w:t>
      </w:r>
      <w:r w:rsidRPr="0069200B">
        <w:rPr>
          <w:rFonts w:cs="Times New Roman" w:eastAsia="Times New Roman"/>
          <w:lang w:eastAsia="hr-HR"/>
        </w:rPr>
        <w:t>b</w:t>
      </w:r>
      <w:r>
        <w:rPr>
          <w:rFonts w:cs="Times New Roman" w:eastAsia="Times New Roman"/>
          <w:lang w:eastAsia="hr-HR"/>
        </w:rPr>
        <w:t>a</w:t>
      </w:r>
      <w:r w:rsidRPr="0069200B">
        <w:rPr>
          <w:rFonts w:cs="Times New Roman" w:eastAsia="Times New Roman"/>
          <w:lang w:eastAsia="hr-HR"/>
        </w:rPr>
        <w:t xml:space="preserve"> članka 5. stavka 2. i članka 6. stavka 2. Stečajnog zakona utvrdio kako postoji stečajni razlog. Žalbeni navod da dužnik nije znao za blokadu računa nije relevantan za ocjenu o tome je li ili nije ostvaren žalbeni razlog. Neovisno o tome, dužnik kao poslovni subjekt mora znati za stanje njegovog računa, a najkasnije je za blokadu morao saznati objavom oglasa Trgovačkog suda u Splitu poslovni broj St-704/2016 od 19. svibnja 2016. n</w:t>
      </w:r>
      <w:r w:rsidR="00053066">
        <w:rPr>
          <w:rFonts w:cs="Times New Roman" w:eastAsia="Times New Roman"/>
          <w:lang w:eastAsia="hr-HR"/>
        </w:rPr>
        <w:t>a</w:t>
      </w:r>
      <w:r w:rsidRPr="0069200B">
        <w:rPr>
          <w:rFonts w:cs="Times New Roman" w:eastAsia="Times New Roman"/>
          <w:lang w:eastAsia="hr-HR"/>
        </w:rPr>
        <w:t xml:space="preserve"> e-Oglasnoj ploči sudova.</w:t>
      </w:r>
    </w:p>
    <w:p w:rsidRDefault="0069200B" w:rsidP="0069200B" w:rsidR="0069200B" w:rsidRPr="0069200B">
      <w:pPr>
        <w:spacing w:after="0"/>
        <w:jc w:val="both"/>
        <w:rPr>
          <w:rFonts w:cs="Times New Roman" w:eastAsia="Times New Roman"/>
          <w:lang w:eastAsia="hr-HR"/>
        </w:rPr>
      </w:pPr>
    </w:p>
    <w:p w:rsidRDefault="0069200B" w:rsidP="0069200B" w:rsidR="0069200B" w:rsidRPr="0069200B">
      <w:pPr>
        <w:spacing w:after="0"/>
        <w:ind w:firstLine="720"/>
        <w:jc w:val="both"/>
        <w:rPr>
          <w:rFonts w:cs="Times New Roman" w:eastAsia="Times New Roman"/>
          <w:lang w:eastAsia="hr-HR"/>
        </w:rPr>
      </w:pPr>
      <w:r w:rsidRPr="0069200B">
        <w:rPr>
          <w:rFonts w:cs="Times New Roman" w:eastAsia="Times New Roman"/>
          <w:lang w:eastAsia="hr-HR"/>
        </w:rPr>
        <w:t>Također, ni postojanje eventualnih budućih potraživanja po osnovi naknade štete u sporovima koje vodi protiv Republike Hrvatske nema utjecaja na ocjenu dužnikove nesposobnosti za plaćanje, a time i ostvarenog stečajnog razloga u smislu odredbe članka 6. stavka 2. Stečajnog zakona, budući da dužnik nesporno ima evidentirane neizvršene osnove za plaćanje u razdoblju dužem od 60 dana. Napominje se i da ako se naknadno pronađe imovina koja ulazi u stečajnu masu moguće je nastaviti postupak radi naknadne diobe u smislu odredbe članka 133. stavka 5. Stečajnog zakona.</w:t>
      </w:r>
    </w:p>
    <w:p w:rsidRDefault="0069200B" w:rsidP="0069200B" w:rsidR="0069200B" w:rsidRPr="0069200B">
      <w:pPr>
        <w:spacing w:after="0"/>
        <w:jc w:val="both"/>
        <w:rPr>
          <w:rFonts w:cs="Times New Roman" w:eastAsia="Times New Roman"/>
          <w:lang w:eastAsia="hr-HR"/>
        </w:rPr>
      </w:pPr>
    </w:p>
    <w:p w:rsidRDefault="0069200B" w:rsidP="0069200B" w:rsidR="0069200B" w:rsidRPr="0069200B">
      <w:pPr>
        <w:spacing w:after="0"/>
        <w:jc w:val="both"/>
        <w:rPr>
          <w:rFonts w:cs="Times New Roman" w:eastAsia="Times New Roman"/>
          <w:lang w:eastAsia="hr-HR"/>
        </w:rPr>
      </w:pPr>
      <w:r w:rsidRPr="0069200B">
        <w:rPr>
          <w:rFonts w:cs="Times New Roman" w:eastAsia="Times New Roman"/>
          <w:lang w:eastAsia="hr-HR"/>
        </w:rPr>
        <w:tab/>
        <w:t xml:space="preserve">Budući da je utvrđeno kako dužnik nema imovine koja bi bila dovoljna za namirenje troškova toga postupka, a to utvrđenje žalitelj u žalbi ni ne osporava te budući da predujam za namirenje troškova prethodnoga i otvorenoga stečajnog postupka na poziv suda nije uplaćen, prvostupanjski sud je pravilnom primjenom odredbe članka 132. stavka 2. Stečajnog zakona donio pobijano rješenje. </w:t>
      </w:r>
    </w:p>
    <w:p w:rsidRDefault="0069200B" w:rsidP="0069200B" w:rsidR="0069200B" w:rsidRPr="0069200B">
      <w:pPr>
        <w:spacing w:after="0"/>
        <w:jc w:val="both"/>
        <w:rPr>
          <w:rFonts w:cs="Times New Roman" w:eastAsia="Times New Roman"/>
          <w:lang w:eastAsia="hr-HR"/>
        </w:rPr>
      </w:pPr>
      <w:r w:rsidRPr="0069200B">
        <w:rPr>
          <w:rFonts w:cs="Times New Roman" w:eastAsia="Times New Roman"/>
          <w:lang w:eastAsia="hr-HR"/>
        </w:rPr>
        <w:t> </w:t>
      </w:r>
    </w:p>
    <w:p w:rsidRDefault="0069200B" w:rsidP="0069200B" w:rsidR="0069200B" w:rsidRPr="0069200B">
      <w:pPr>
        <w:spacing w:after="0"/>
        <w:jc w:val="both"/>
        <w:rPr>
          <w:rFonts w:cs="Times New Roman" w:eastAsia="Times New Roman"/>
          <w:lang w:eastAsia="hr-HR"/>
        </w:rPr>
      </w:pPr>
      <w:r>
        <w:rPr>
          <w:rFonts w:cs="Times New Roman" w:eastAsia="Times New Roman"/>
          <w:lang w:eastAsia="hr-HR"/>
        </w:rPr>
        <w:tab/>
      </w:r>
      <w:r w:rsidRPr="0069200B">
        <w:rPr>
          <w:rFonts w:cs="Times New Roman" w:eastAsia="Times New Roman"/>
          <w:lang w:eastAsia="hr-HR"/>
        </w:rPr>
        <w:t>Stoga je valjalo odlučiti kao u izreci primjenom odredbe članka 380. točke 2. Zakona o parničnom postupku u vezi s odredbom članka 10. Stečajnog zakona.</w:t>
      </w:r>
    </w:p>
    <w:p w:rsidRDefault="0069200B" w:rsidP="0069200B" w:rsidR="0069200B" w:rsidRPr="0069200B">
      <w:pPr>
        <w:spacing w:after="0"/>
        <w:jc w:val="both"/>
        <w:rPr>
          <w:rFonts w:cs="Times New Roman" w:eastAsia="Times New Roman"/>
          <w:lang w:eastAsia="hr-HR"/>
        </w:rPr>
      </w:pPr>
    </w:p>
    <w:p w:rsidRDefault="0069200B" w:rsidP="0069200B" w:rsidR="0069200B" w:rsidRPr="0069200B">
      <w:pPr>
        <w:spacing w:after="0"/>
        <w:jc w:val="center"/>
        <w:rPr>
          <w:rFonts w:cs="Times New Roman" w:eastAsia="Times New Roman"/>
          <w:lang w:eastAsia="hr-HR"/>
        </w:rPr>
      </w:pPr>
      <w:r w:rsidRPr="0069200B">
        <w:rPr>
          <w:rFonts w:cs="Times New Roman" w:eastAsia="Times New Roman"/>
          <w:lang w:eastAsia="hr-HR"/>
        </w:rPr>
        <w:t>Zagreb, 20. veljače 2019.</w:t>
      </w:r>
    </w:p>
    <w:p w:rsidRDefault="00053066" w:rsidP="006F07E2" w:rsidR="00053066">
      <w:pPr>
        <w:pStyle w:val="Bezproreda"/>
        <w:ind w:left="4536"/>
        <w:jc w:val="center"/>
      </w:pPr>
    </w:p>
    <w:p w:rsidRDefault="00053066" w:rsidP="006F07E2" w:rsidR="00053066">
      <w:pPr>
        <w:pStyle w:val="Bezproreda"/>
        <w:ind w:left="4536"/>
        <w:jc w:val="center"/>
      </w:pPr>
      <w:r>
        <w:t>Predsjednik vijeća</w:t>
      </w:r>
    </w:p>
    <w:p w:rsidRDefault="00053066" w:rsidP="006F07E2" w:rsidR="00053066">
      <w:pPr>
        <w:pStyle w:val="Bezproreda"/>
        <w:ind w:left="4536"/>
        <w:jc w:val="center"/>
      </w:pPr>
      <w:r>
        <w:t>Ivica Omazić, v. r.</w:t>
      </w:r>
    </w:p>
    <w:p w:rsidRDefault="00053066" w:rsidP="00450CBF" w:rsidR="00053066">
      <w:pPr>
        <w:pStyle w:val="Bezproreda"/>
      </w:pPr>
    </w:p>
    <w:p w:rsidRDefault="00053066" w:rsidP="00053066" w:rsidR="00053066">
      <w:pPr>
        <w:pStyle w:val="Bezproreda"/>
        <w:ind w:left="4536"/>
        <w:jc w:val="center"/>
      </w:pPr>
      <w:r>
        <w:t>Za točnost otpravka – ovlašteni službenik</w:t>
      </w:r>
    </w:p>
    <w:p w:rsidRDefault="00053066" w:rsidP="00053066" w:rsidR="0069200B" w:rsidRPr="0020453E">
      <w:pPr>
        <w:pStyle w:val="Bezproreda"/>
        <w:ind w:left="4536"/>
        <w:jc w:val="center"/>
      </w:pPr>
      <w:r>
        <w:t>Brankica Curman</w:t>
      </w:r>
    </w:p>
    <w:sectPr w:rsidSect="001F4630" w:rsidR="0069200B" w:rsidRPr="0020453E">
      <w:headerReference w:type="default" r:id="rId11"/>
      <w:footerReference w:type="default" r:id="rId12"/>
      <w:pgSz w:code="9" w:h="16839" w:w="11907"/>
      <w:pgMar w:gutter="0" w:footer="720" w:header="1435" w:left="1418" w:bottom="1077" w:right="1418" w:top="1418"/>
      <w:paperSrc w:other="3"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6439" w:rsidP="00537B78" w:rsidR="00A36439">
      <w:r>
        <w:separator/>
      </w:r>
    </w:p>
  </w:endnote>
  <w:endnote w:id="0" w:type="continuationSeparator">
    <w:p w:rsidRDefault="00A36439" w:rsidP="00537B78" w:rsidR="00A364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6439" w:rsidP="00537B78" w:rsidR="00A36439">
      <w:r>
        <w:separator/>
      </w:r>
    </w:p>
  </w:footnote>
  <w:footnote w:id="0" w:type="continuationSeparator">
    <w:p w:rsidRDefault="00A36439" w:rsidP="00537B78" w:rsidR="00A364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69200B" w:rsidRPr="007B77B5">
              <w:rPr>
                <w:rStyle w:val="eSPISCCParagraphDefaultFont"/>
              </w:rPr>
              <w:t>67</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69200B" w:rsidRPr="007B77B5">
              <w:rPr>
                <w:rStyle w:val="eSPISCCParagraphDefaultFont"/>
              </w:rPr>
              <w:t>Pž-1054/2019-2</w:t>
            </w:r>
          </w:sdtContent>
        </w:sdt>
      </w:p>
      <w:p w:rsidRDefault="00170492" w:rsidP="00170492" w:rsidR="00170492">
        <w:pPr>
          <w:pStyle w:val="Zaglavlje"/>
          <w:spacing w:after="0"/>
          <w:jc w:val="center"/>
        </w:pPr>
        <w:r>
          <w:fldChar w:fldCharType="begin"/>
        </w:r>
        <w:r>
          <w:instrText>PAGE   \* MERGEFORMAT</w:instrText>
        </w:r>
        <w:r>
          <w:fldChar w:fldCharType="separate"/>
        </w:r>
        <w:r w:rsidR="007B77B5">
          <w:t>3</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3066"/>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630"/>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00B"/>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3DDE"/>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7B5"/>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6439"/>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9C8"/>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2D8"/>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677EC"/>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80530399">
      <w:bodyDiv w:val="true"/>
      <w:marLeft w:val="0"/>
      <w:marRight w:val="0"/>
      <w:marTop w:val="0"/>
      <w:marBottom w:val="0"/>
      <w:divBdr>
        <w:top w:space="0" w:sz="0" w:color="auto" w:val="none"/>
        <w:left w:space="0" w:sz="0" w:color="auto" w:val="none"/>
        <w:bottom w:space="0" w:sz="0" w:color="auto" w:val="none"/>
        <w:right w:space="0" w:sz="0" w:color="auto" w:val="none"/>
      </w:divBdr>
    </w:div>
    <w:div w:id="21170980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2E170F"/>
    <w:rsid w:val="003820FE"/>
    <w:rsid w:val="004456A8"/>
    <w:rsid w:val="00483442"/>
    <w:rsid w:val="005858C7"/>
    <w:rsid w:val="00614E4F"/>
    <w:rsid w:val="007B3F2E"/>
    <w:rsid w:val="00855D0C"/>
    <w:rsid w:val="0085783F"/>
    <w:rsid w:val="008B1279"/>
    <w:rsid w:val="008E597B"/>
    <w:rsid w:val="00C4409E"/>
    <w:rsid w:val="00D12F18"/>
    <w:rsid w:val="00EE09AF"/>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Pž-1054/2019-2</izvorni_sadrzaj>
    <derivirana_varijabla naziv="DomainObject.Oznaka_1">Pž-1054/2019-2</derivirana_varijabla>
  </DomainObject.Oznaka>
  <DomainObject.DonositeljOdluke.Ime>
    <izvorni_sadrzaj>Davor</izvorni_sadrzaj>
    <derivirana_varijabla naziv="DomainObject.DonositeljOdluke.Ime_1">Davor</derivirana_varijabla>
  </DomainObject.DonositeljOdluke.Ime>
  <DomainObject.DonositeljOdluke.Prezime>
    <izvorni_sadrzaj>Pustijanac</izvorni_sadrzaj>
    <derivirana_varijabla naziv="DomainObject.DonositeljOdluke.Prezime_1">Pustijanac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1054</izvorni_sadrzaj>
    <derivirana_varijabla naziv="DomainObject.Predmet.Broj_1">1054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2019.</izvorni_sadrzaj>
    <derivirana_varijabla naziv="DomainObject.Predmet.DatumOsnivanja_1">13.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veljače 2019.</izvorni_sadrzaj>
    <derivirana_varijabla naziv="DomainObject.Predmet.DatumRjesavanja_1">22. veljače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Pž-1054/2019</izvorni_sadrzaj>
    <derivirana_varijabla naziv="DomainObject.Predmet.OznakaBroj_1">Pž-1054/2019</derivirana_varijabla>
  </DomainObject.Predmet.OznakaBroj>
  <DomainObject.Predmet.OznakaBrojOptuznogAkta>
    <izvorni_sadrzaj/>
    <derivirana_varijabla naziv="DomainObject.Predmet.OznakaBrojOptuznogAkta_1"/>
  </DomainObject.Predmet.OznakaBrojOptuznogAkta>
  <DomainObject.Predmet.PredmetRijesio.Ime>
    <izvorni_sadrzaj>Davor</izvorni_sadrzaj>
    <derivirana_varijabla naziv="DomainObject.Predmet.PredmetRijesio.Ime_1">Davor</derivirana_varijabla>
  </DomainObject.Predmet.PredmetRijesio.Ime>
  <DomainObject.Predmet.PredmetRijesio.Oib>
    <izvorni_sadrzaj>72201606858</izvorni_sadrzaj>
    <derivirana_varijabla naziv="DomainObject.Predmet.PredmetRijesio.Oib_1">72201606858</derivirana_varijabla>
  </DomainObject.Predmet.PredmetRijesio.Oib>
  <DomainObject.Predmet.PredmetRijesio.Prezime>
    <izvorni_sadrzaj>Pustijanac</izvorni_sadrzaj>
    <derivirana_varijabla naziv="DomainObject.Predmet.PredmetRijesio.Prezime_1">Pustijanac</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LAŽINA za trgovinu i usluge, društvo s ograničenom odgovornošću u stečaju</izvorni_sadrzaj>
    <derivirana_varijabla naziv="DomainObject.Predmet.ProtustrankaFormated_1">  LAŽINA za trgovinu i usluge, društvo s ograničenom odgovornošću u stečaju</derivirana_varijabla>
  </DomainObject.Predmet.ProtustrankaFormated>
  <DomainObject.Predmet.ProtustrankaFormatedOIB>
    <izvorni_sadrzaj>  LAŽINA za trgovinu i usluge, društvo s ograničenom odgovornošću u stečaju, OIB 85833570339</izvorni_sadrzaj>
    <derivirana_varijabla naziv="DomainObject.Predmet.ProtustrankaFormatedOIB_1">  LAŽINA za trgovinu i usluge, društvo s ograničenom odgovornošću u stečaju, OIB 85833570339</derivirana_varijabla>
  </DomainObject.Predmet.ProtustrankaFormatedOIB>
  <DomainObject.Predmet.ProtustrankaFormatedWithAdress>
    <izvorni_sadrzaj> LAŽINA za trgovinu i usluge, društvo s ograničenom odgovornošću u stečaju, Uvala Firule 20, 21000 Split</izvorni_sadrzaj>
    <derivirana_varijabla naziv="DomainObject.Predmet.ProtustrankaFormatedWithAdress_1"> LAŽINA za trgovinu i usluge, društvo s ograničenom odgovornošću u stečaju, Uvala Firule 20, 21000 Split</derivirana_varijabla>
  </DomainObject.Predmet.ProtustrankaFormatedWithAdress>
  <DomainObject.Predmet.ProtustrankaFormatedWithAdressOIB>
    <izvorni_sadrzaj> LAŽINA za trgovinu i usluge, društvo s ograničenom odgovornošću u stečaju, OIB 85833570339, Uvala Firule 20, 21000 Split</izvorni_sadrzaj>
    <derivirana_varijabla naziv="DomainObject.Predmet.ProtustrankaFormatedWithAdressOIB_1"> LAŽINA za trgovinu i usluge, društvo s ograničenom odgovornošću u stečaju, OIB 85833570339, Uvala Firule 20, 21000 Split</derivirana_varijabla>
  </DomainObject.Predmet.ProtustrankaFormatedWithAdressOIB>
  <DomainObject.Predmet.ProtustrankaWithAdress>
    <izvorni_sadrzaj>LAŽINA za trgovinu i usluge, društvo s ograničenom odgovornošću u stečaju Uvala Firule 20, 21000 Split</izvorni_sadrzaj>
    <derivirana_varijabla naziv="DomainObject.Predmet.ProtustrankaWithAdress_1">LAŽINA za trgovinu i usluge, društvo s ograničenom odgovornošću u stečaju Uvala Firule 20, 21000 Split</derivirana_varijabla>
  </DomainObject.Predmet.ProtustrankaWithAdress>
  <DomainObject.Predmet.ProtustrankaWithAdressOIB>
    <izvorni_sadrzaj>LAŽINA za trgovinu i usluge, društvo s ograničenom odgovornošću u stečaju, OIB 85833570339, Uvala Firule 20, 21000 Split</izvorni_sadrzaj>
    <derivirana_varijabla naziv="DomainObject.Predmet.ProtustrankaWithAdressOIB_1">LAŽINA za trgovinu i usluge, društvo s ograničenom odgovornošću u stečaju, OIB 85833570339, Uvala Firule 20, 21000 Split</derivirana_varijabla>
  </DomainObject.Predmet.ProtustrankaWithAdressOIB>
  <DomainObject.Predmet.ProtustrankaNazivFormated>
    <izvorni_sadrzaj>LAŽINA za trgovinu i usluge, društvo s ograničenom odgovornošću u stečaju</izvorni_sadrzaj>
    <derivirana_varijabla naziv="DomainObject.Predmet.ProtustrankaNazivFormated_1">LAŽINA za trgovinu i usluge, društvo s ograničenom odgovornošću u stečaju</derivirana_varijabla>
    <derivirana_varijabla naziv="Padez">LAŽINA za trgovinu i usluge, društvo s ograničenom odgovornošću u stečaju</derivirana_varijabla>
  </DomainObject.Predmet.ProtustrankaNazivFormated>
  <DomainObject.Predmet.ProtustrankaNazivFormatedOIB>
    <izvorni_sadrzaj>LAŽINA za trgovinu i usluge, društvo s ograničenom odgovornošću u stečaju, OIB 85833570339</izvorni_sadrzaj>
    <derivirana_varijabla naziv="DomainObject.Predmet.ProtustrankaNazivFormatedOIB_1">LAŽINA za trgovinu i usluge, društvo s ograničenom odgovornošću u stečaju, OIB 85833570339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67 - Pustijanac</izvorni_sadrzaj>
    <derivirana_varijabla naziv="DomainObject.Predmet.Referada.Naziv_1">Ref. 67 - Pustijanac</derivirana_varijabla>
  </DomainObject.Predmet.Referada.Naziv>
  <DomainObject.Predmet.Referada.Oznaka>
    <izvorni_sadrzaj>67</izvorni_sadrzaj>
    <derivirana_varijabla naziv="DomainObject.Predmet.Referada.Oznaka_1">67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Davor Pustijanac</izvorni_sadrzaj>
    <derivirana_varijabla naziv="DomainObject.Predmet.Referada.Sudac_1">Davor Pustijanac</derivirana_varijabla>
    <derivirana_varijabla naziv="Dativ">Davor Pustijanac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Darinka Čusak</izvorni_sadrzaj>
    <derivirana_varijabla naziv="DomainObject.Predmet.Zapisnicar_1">Darinka Čusak</derivirana_varijabla>
    <derivirana_varijabla naziv="Padez">Darinka Čusak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LAŽINA za trgovinu i usluge, društvo s ograničenom odgovornošću u stečaju</item>
    </izvorni_sadrzaj>
    <derivirana_varijabla naziv="DomainObject.Predmet.ProtuStrankaListFormated_1">
      <item>LAŽINA za trgovinu i usluge, društvo s ograničenom odgovornošću u stečaju</item>
    </derivirana_varijabla>
  </DomainObject.Predmet.ProtuStrankaListFormated>
  <DomainObject.Predmet.ProtuStrankaListFormatedOIB>
    <izvorni_sadrzaj>
      <item>LAŽINA za trgovinu i usluge, društvo s ograničenom odgovornošću u stečaju, OIB 85833570339</item>
    </izvorni_sadrzaj>
    <derivirana_varijabla naziv="DomainObject.Predmet.ProtuStrankaListFormatedOIB_1">
      <item>LAŽINA za trgovinu i usluge, društvo s ograničenom odgovornošću u stečaju, OIB 85833570339</item>
    </derivirana_varijabla>
  </DomainObject.Predmet.ProtuStrankaListFormatedOIB>
  <DomainObject.Predmet.ProtuStrankaListFormatedWithAdress>
    <izvorni_sadrzaj>
      <item>LAŽINA za trgovinu i usluge, društvo s ograničenom odgovornošću u stečaju, Uvala Firule 20, 21000 Split</item>
    </izvorni_sadrzaj>
    <derivirana_varijabla naziv="DomainObject.Predmet.ProtuStrankaListFormatedWithAdress_1">
      <item>LAŽINA za trgovinu i usluge, društvo s ograničenom odgovornošću u stečaju, Uvala Firule 20, 21000 Split</item>
    </derivirana_varijabla>
  </DomainObject.Predmet.ProtuStrankaListFormatedWithAdress>
  <DomainObject.Predmet.ProtuStrankaListFormatedWithAdressOIB>
    <izvorni_sadrzaj>
      <item>LAŽINA za trgovinu i usluge, društvo s ograničenom odgovornošću u stečaju, OIB 85833570339, Uvala Firule 20, 21000 Split</item>
    </izvorni_sadrzaj>
    <derivirana_varijabla naziv="DomainObject.Predmet.ProtuStrankaListFormatedWithAdressOIB_1">
      <item>LAŽINA za trgovinu i usluge, društvo s ograničenom odgovornošću u stečaju, OIB 85833570339, Uvala Firule 20, 21000 Split</item>
    </derivirana_varijabla>
  </DomainObject.Predmet.ProtuStrankaListFormatedWithAdressOIB>
  <DomainObject.Predmet.ProtuStrankaListNazivFormated>
    <izvorni_sadrzaj>
      <item>LAŽINA za trgovinu i usluge, društvo s ograničenom odgovornošću u stečaju</item>
    </izvorni_sadrzaj>
    <derivirana_varijabla naziv="DomainObject.Predmet.ProtuStrankaListNazivFormated_1">
      <item>LAŽINA za trgovinu i usluge, društvo s ograničenom odgovornošću u stečaju</item>
    </derivirana_varijabla>
  </DomainObject.Predmet.ProtuStrankaListNazivFormated>
  <DomainObject.Predmet.ProtuStrankaListNazivFormatedOIB>
    <izvorni_sadrzaj>
      <item>LAŽINA za trgovinu i usluge, društvo s ograničenom odgovornošću u stečaju, OIB 85833570339</item>
    </izvorni_sadrzaj>
    <derivirana_varijabla naziv="DomainObject.Predmet.ProtuStrankaListNazivFormatedOIB_1">
      <item>LAŽINA za trgovinu i usluge, društvo s ograničenom odgovornošću u stečaju, OIB 85833570339</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22. veljače 2019.</izvorni_sadrzaj>
    <derivirana_varijabla naziv="DomainObject.Datum_1">22. veljače 2019.</derivirana_varijabla>
  </DomainObject.Datum>
  <DomainObject.PoslovniBrojDokumenta>
    <izvorni_sadrzaj>Pž-1054/2019-2</izvorni_sadrzaj>
    <derivirana_varijabla naziv="DomainObject.PoslovniBrojDokumenta_1">Pž-1054/2019-2</derivirana_varijabla>
  </DomainObject.PoslovniBrojDokumenta>
  <DomainObject.Predmet.StrankaIDrugi>
    <izvorni_sadrzaj/>
    <derivirana_varijabla naziv="DomainObject.Predmet.StrankaIDrugi_1"/>
  </DomainObject.Predmet.StrankaIDrugi>
  <DomainObject.Predmet.ProtustrankaIDrugi>
    <izvorni_sadrzaj>LAŽINA za trgovinu i usluge, društvo s ograničenom odgovornošću u stečaju</izvorni_sadrzaj>
    <derivirana_varijabla naziv="DomainObject.Predmet.ProtustrankaIDrugi_1">LAŽINA za trgovinu i usluge, društvo s ograničenom odgovornošću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LAŽINA za trgovinu i usluge, društvo s ograničenom odgovornošću u stečaju, OIB 85833570339, Uvala Firule 20, 21000 Split</izvorni_sadrzaj>
    <derivirana_varijabla naziv="DomainObject.Predmet.ProtustrankaIDrugiAdressOIB_1">LAŽINA za trgovinu i usluge, društvo s ograničenom odgovornošću u stečaju, OIB 85833570339, Uvala Firule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veljače 2019.</izvorni_sadrzaj>
    <derivirana_varijabla naziv="DomainObject.Predmet.OdlukaRjesenje.DatumDonosenjaOdluke_1">20. veljače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Pž-1054/2019-2</izvorni_sadrzaj>
    <derivirana_varijabla naziv="DomainObject.Predmet.OdlukaRjesenje.Oznaka_1">Pž-1054/2019-2</derivirana_varijabla>
  </DomainObject.Predmet.OdlukaRjesenje.Oznaka>
  <DomainObject.Predmet.SudioniciListNaziv>
    <izvorni_sadrzaj>
      <item>LAŽINA za trgovinu i usluge, društvo s ograničenom odgovornošću u stečaju</item>
    </izvorni_sadrzaj>
    <derivirana_varijabla naziv="DomainObject.Predmet.SudioniciListNaziv_1">
      <item>LAŽINA za trgovinu i usluge, društvo s ograničenom odgovornošću u stečaju</item>
    </derivirana_varijabla>
    <derivirana_varijabla naziv="OstaliSudionici">
      <item>LAŽINA za trgovinu i usluge, društvo s ograničenom odgovornošću u stečaju</item>
    </derivirana_varijabla>
  </DomainObject.Predmet.SudioniciListNaziv>
  <DomainObject.Predmet.SudioniciListAdressOIB>
    <izvorni_sadrzaj>
      <item>LAŽINA za trgovinu i usluge, društvo s ograničenom odgovornošću u stečaju, OIB 85833570339, Uvala Firule 20,21000 Split</item>
    </izvorni_sadrzaj>
    <derivirana_varijabla naziv="DomainObject.Predmet.SudioniciListAdressOIB_1">
      <item>LAŽINA za trgovinu i usluge, društvo s ograničenom odgovornošću u stečaju, OIB 85833570339, Uvala Firule 20,21000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85833570339</item>
    </izvorni_sadrzaj>
    <derivirana_varijabla naziv="DomainObject.Predmet.SudioniciListNazivOIB_1">
      <item>, OIB 85833570339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St-2032/2016</izvorni_sadrzaj>
    <derivirana_varijabla naziv="DomainObject.Predmet.OznakaNizestupanjskogPredmeta_1">St-2032/2016</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5D80AE-17A1-4623-B539-0BD670175F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1292</properties:Words>
  <properties:Characters>7254</properties:Characters>
  <properties:Lines>140</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8540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2019-03-05T13:31:00Z</dcterms:created>
  <dc:creator>Ivan Bauk</dc:creator>
  <dc:description>Ovaj predložak služi kao osnova za kreiranje novih eSPIS predložaka te za upravljanje eSPIS funkcijama tijekom obrade sudskih dokumenata.</dc:description>
  <cp:lastModifiedBy>Ana Golub Gruić</cp:lastModifiedBy>
  <cp:lastPrinted>2019-02-22T09:41:00Z</cp:lastPrinted>
  <dcterms:modified xmlns:xsi="http://www.w3.org/2001/XMLSchema-instance" xsi:type="dcterms:W3CDTF">2019-03-05T13:32:00Z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Novi podnesak (Drugostupanjska.docx)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