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8b1b87" w14:paraId="f8b1b87"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5E47" w:rsidP="00EA5E47" w:rsidR="00EA5E47" w:rsidRPr="00EA5E47">
      <w:pPr>
        <w:overflowPunct w:val="false"/>
        <w:autoSpaceDE w:val="false"/>
        <w:autoSpaceDN w:val="false"/>
        <w:adjustRightInd w:val="false"/>
        <w:spacing w:after="0"/>
        <w:ind w:firstLine="5245"/>
        <w:jc w:val="both"/>
        <w:rPr>
          <w:rFonts w:cs="Times New Roman" w:eastAsia="Times New Roman"/>
          <w:lang w:eastAsia="hr-HR"/>
        </w:rPr>
      </w:pPr>
      <w:r w:rsidRPr="00EA5E47">
        <w:rPr>
          <w:rFonts w:cs="Times New Roman" w:eastAsia="Times New Roman"/>
          <w:lang w:eastAsia="hr-HR"/>
        </w:rPr>
        <w:t xml:space="preserve">                                                                                                                                                     </w:t>
      </w:r>
    </w:p>
    <w:p w:rsidRDefault="00EA5E47" w:rsidP="00EA5E47" w:rsidR="00EA5E47" w:rsidRPr="00EA5E47">
      <w:pPr>
        <w:overflowPunct w:val="false"/>
        <w:autoSpaceDE w:val="false"/>
        <w:autoSpaceDN w:val="false"/>
        <w:adjustRightInd w:val="false"/>
        <w:spacing w:after="0"/>
        <w:ind w:firstLine="5245"/>
        <w:jc w:val="right"/>
        <w:rPr>
          <w:rFonts w:cs="Times New Roman" w:eastAsia="Times New Roman"/>
          <w:lang w:eastAsia="hr-HR"/>
        </w:rPr>
      </w:pPr>
      <w:r w:rsidRPr="00EA5E47">
        <w:rPr>
          <w:rFonts w:cs="Times New Roman" w:eastAsia="Times New Roman"/>
          <w:lang w:eastAsia="hr-HR"/>
        </w:rPr>
        <w:t xml:space="preserve">              </w:t>
      </w:r>
    </w:p>
    <w:p w:rsidRDefault="00EA5E47" w:rsidP="00EA5E47" w:rsidR="00EA5E47" w:rsidRPr="00EA5E47">
      <w:pPr>
        <w:overflowPunct w:val="false"/>
        <w:autoSpaceDE w:val="false"/>
        <w:autoSpaceDN w:val="false"/>
        <w:adjustRightInd w:val="false"/>
        <w:spacing w:after="0"/>
        <w:ind w:firstLine="5245"/>
        <w:jc w:val="right"/>
        <w:rPr>
          <w:rFonts w:cs="Times New Roman" w:eastAsia="Times New Roman"/>
          <w:lang w:eastAsia="hr-HR"/>
        </w:rPr>
      </w:pPr>
      <w:r w:rsidRPr="00EA5E47">
        <w:rPr>
          <w:rFonts w:cs="Times New Roman" w:eastAsia="Times New Roman"/>
          <w:lang w:eastAsia="hr-HR"/>
        </w:rPr>
        <w:t xml:space="preserve"> 6. St-148/2017-3</w:t>
      </w:r>
    </w:p>
    <w:p w:rsidRDefault="00EA5E47" w:rsidP="00EA5E47" w:rsidR="00EA5E47" w:rsidRPr="00EA5E47">
      <w:pPr>
        <w:overflowPunct w:val="false"/>
        <w:autoSpaceDE w:val="false"/>
        <w:autoSpaceDN w:val="false"/>
        <w:adjustRightInd w:val="false"/>
        <w:spacing w:after="0"/>
        <w:jc w:val="both"/>
        <w:rPr>
          <w:rFonts w:cs="Times New Roman" w:eastAsia="Times New Roman"/>
          <w:lang w:eastAsia="hr-HR"/>
        </w:rPr>
      </w:pPr>
    </w:p>
    <w:p w:rsidRDefault="00EA5E47" w:rsidP="00EA5E47" w:rsidR="00EA5E47" w:rsidRPr="00EA5E47">
      <w:pPr>
        <w:overflowPunct w:val="false"/>
        <w:autoSpaceDE w:val="false"/>
        <w:autoSpaceDN w:val="false"/>
        <w:adjustRightInd w:val="false"/>
        <w:spacing w:after="0"/>
        <w:jc w:val="both"/>
        <w:rPr>
          <w:rFonts w:cs="Times New Roman" w:eastAsia="Times New Roman"/>
          <w:lang w:eastAsia="hr-HR"/>
        </w:rPr>
      </w:pPr>
    </w:p>
    <w:p w:rsidRDefault="00EA5E47" w:rsidP="00EA5E47" w:rsidR="00EA5E47" w:rsidRPr="00EA5E47">
      <w:pPr>
        <w:overflowPunct w:val="false"/>
        <w:autoSpaceDE w:val="false"/>
        <w:autoSpaceDN w:val="false"/>
        <w:adjustRightInd w:val="false"/>
        <w:spacing w:after="0"/>
        <w:jc w:val="both"/>
        <w:rPr>
          <w:rFonts w:cs="Times New Roman" w:eastAsia="Times New Roman"/>
          <w:lang w:eastAsia="hr-HR"/>
        </w:rPr>
      </w:pPr>
    </w:p>
    <w:p w:rsidRDefault="00EA5E47" w:rsidP="00EA5E47" w:rsidR="00EA5E47" w:rsidRPr="00EA5E47">
      <w:pPr>
        <w:overflowPunct w:val="false"/>
        <w:autoSpaceDE w:val="false"/>
        <w:autoSpaceDN w:val="false"/>
        <w:adjustRightInd w:val="false"/>
        <w:spacing w:after="0"/>
        <w:jc w:val="both"/>
        <w:rPr>
          <w:rFonts w:cs="Times New Roman" w:eastAsia="Times New Roman"/>
          <w:lang w:eastAsia="hr-HR"/>
        </w:rPr>
      </w:pPr>
    </w:p>
    <w:p w:rsidRDefault="00EA5E47" w:rsidP="00EA5E47" w:rsidR="00EA5E47" w:rsidRPr="00EA5E47">
      <w:pPr>
        <w:overflowPunct w:val="false"/>
        <w:autoSpaceDE w:val="false"/>
        <w:autoSpaceDN w:val="false"/>
        <w:adjustRightInd w:val="false"/>
        <w:spacing w:after="0"/>
        <w:jc w:val="center"/>
        <w:rPr>
          <w:rFonts w:cs="Times New Roman" w:eastAsia="Times New Roman"/>
          <w:lang w:eastAsia="hr-HR"/>
        </w:rPr>
      </w:pPr>
      <w:r w:rsidRPr="00EA5E47">
        <w:rPr>
          <w:rFonts w:cs="Times New Roman" w:eastAsia="Times New Roman"/>
          <w:lang w:eastAsia="hr-HR"/>
        </w:rPr>
        <w:t>U  I M E   R E P U B L I K E   H R V A T S K E</w:t>
      </w:r>
    </w:p>
    <w:p w:rsidRDefault="00EA5E47" w:rsidP="00EA5E47" w:rsidR="00EA5E47" w:rsidRPr="00EA5E47">
      <w:pPr>
        <w:overflowPunct w:val="false"/>
        <w:autoSpaceDE w:val="false"/>
        <w:autoSpaceDN w:val="false"/>
        <w:adjustRightInd w:val="false"/>
        <w:spacing w:after="0"/>
        <w:jc w:val="center"/>
        <w:rPr>
          <w:rFonts w:cs="Times New Roman" w:eastAsia="Times New Roman"/>
          <w:lang w:eastAsia="hr-HR"/>
        </w:rPr>
      </w:pPr>
    </w:p>
    <w:p w:rsidRDefault="00EA5E47" w:rsidP="00EA5E47" w:rsidR="00EA5E47" w:rsidRPr="00EA5E47">
      <w:pPr>
        <w:overflowPunct w:val="false"/>
        <w:autoSpaceDE w:val="false"/>
        <w:autoSpaceDN w:val="false"/>
        <w:adjustRightInd w:val="false"/>
        <w:spacing w:after="0"/>
        <w:jc w:val="center"/>
        <w:rPr>
          <w:rFonts w:cs="Times New Roman" w:eastAsia="Times New Roman"/>
          <w:lang w:eastAsia="hr-HR"/>
        </w:rPr>
      </w:pPr>
      <w:r w:rsidRPr="00EA5E47">
        <w:rPr>
          <w:rFonts w:cs="Times New Roman" w:eastAsia="Times New Roman"/>
          <w:lang w:eastAsia="hr-HR"/>
        </w:rPr>
        <w:t>R J E Š E N J E</w:t>
      </w:r>
    </w:p>
    <w:p w:rsidRDefault="00EA5E47" w:rsidP="00EA5E47" w:rsidR="00EA5E47" w:rsidRPr="00EA5E47">
      <w:pPr>
        <w:overflowPunct w:val="false"/>
        <w:autoSpaceDE w:val="false"/>
        <w:autoSpaceDN w:val="false"/>
        <w:adjustRightInd w:val="false"/>
        <w:spacing w:after="0"/>
        <w:jc w:val="both"/>
        <w:rPr>
          <w:rFonts w:cs="Times New Roman" w:eastAsia="Times New Roman"/>
          <w:lang w:eastAsia="hr-HR"/>
        </w:rPr>
      </w:pPr>
    </w:p>
    <w:p w:rsidRDefault="00EA5E47" w:rsidP="00EA5E47" w:rsidR="00EA5E47" w:rsidRPr="00EA5E47">
      <w:pPr>
        <w:overflowPunct w:val="false"/>
        <w:autoSpaceDE w:val="false"/>
        <w:autoSpaceDN w:val="false"/>
        <w:adjustRightInd w:val="false"/>
        <w:spacing w:after="0"/>
        <w:jc w:val="both"/>
        <w:rPr>
          <w:rFonts w:cs="Times New Roman" w:eastAsia="Times New Roman"/>
          <w:lang w:eastAsia="hr-HR"/>
        </w:rPr>
      </w:pPr>
    </w:p>
    <w:p w:rsidRDefault="00EA5E47" w:rsidP="00EA5E47" w:rsidR="00EA5E47" w:rsidRPr="00EA5E47">
      <w:pPr>
        <w:overflowPunct w:val="false"/>
        <w:autoSpaceDE w:val="false"/>
        <w:autoSpaceDN w:val="false"/>
        <w:adjustRightInd w:val="false"/>
        <w:spacing w:after="0"/>
        <w:ind w:firstLine="851"/>
        <w:jc w:val="both"/>
        <w:rPr>
          <w:rFonts w:cs="Times New Roman" w:eastAsia="Times New Roman"/>
          <w:lang w:eastAsia="hr-HR"/>
        </w:rPr>
      </w:pPr>
      <w:r w:rsidRPr="00EA5E47">
        <w:rPr>
          <w:rFonts w:cs="Times New Roman" w:eastAsia="Times New Roman"/>
          <w:lang w:eastAsia="hr-HR"/>
        </w:rPr>
        <w:t xml:space="preserve">TRGOVAČKI SUD U BJELOVARU, po višem sudskom savjetniku Siniši </w:t>
      </w:r>
      <w:proofErr w:type="spellStart"/>
      <w:r w:rsidRPr="00EA5E47">
        <w:rPr>
          <w:rFonts w:cs="Times New Roman" w:eastAsia="Times New Roman"/>
          <w:lang w:eastAsia="hr-HR"/>
        </w:rPr>
        <w:t>Rajnoviću</w:t>
      </w:r>
      <w:proofErr w:type="spellEnd"/>
      <w:r w:rsidRPr="00EA5E47">
        <w:rPr>
          <w:rFonts w:cs="Times New Roman" w:eastAsia="Times New Roman"/>
          <w:lang w:eastAsia="hr-HR"/>
        </w:rPr>
        <w:t>, u skraćenom stečajnom postupku nad dužnikom INMARKET CONSULTING d.o.o., za usluge, Zagreb, Kruge 19a, M</w:t>
      </w:r>
      <w:r w:rsidRPr="00EA5E47">
        <w:rPr>
          <w:rFonts w:cs="Times New Roman" w:eastAsia="Times New Roman"/>
          <w:szCs w:val="20"/>
          <w:lang w:eastAsia="hr-HR"/>
        </w:rPr>
        <w:t>BS: 080949807, OIB: 86773448385, 27. travnja 2017.</w:t>
      </w:r>
      <w:r w:rsidRPr="00EA5E47">
        <w:rPr>
          <w:rFonts w:cs="Times New Roman" w:eastAsia="Times New Roman"/>
          <w:lang w:eastAsia="hr-HR"/>
        </w:rPr>
        <w:t xml:space="preserve"> </w:t>
      </w:r>
    </w:p>
    <w:p w:rsidRDefault="00EA5E47" w:rsidP="00EA5E47" w:rsidR="00EA5E47" w:rsidRPr="00EA5E47">
      <w:pPr>
        <w:overflowPunct w:val="false"/>
        <w:autoSpaceDE w:val="false"/>
        <w:autoSpaceDN w:val="false"/>
        <w:adjustRightInd w:val="false"/>
        <w:spacing w:after="0"/>
        <w:jc w:val="both"/>
        <w:rPr>
          <w:rFonts w:cs="Times New Roman" w:eastAsia="Times New Roman"/>
          <w:lang w:eastAsia="hr-HR"/>
        </w:rPr>
      </w:pPr>
    </w:p>
    <w:p w:rsidRDefault="00EA5E47" w:rsidP="00EA5E47" w:rsidR="00EA5E47" w:rsidRPr="00EA5E47">
      <w:pPr>
        <w:overflowPunct w:val="false"/>
        <w:autoSpaceDE w:val="false"/>
        <w:autoSpaceDN w:val="false"/>
        <w:adjustRightInd w:val="false"/>
        <w:spacing w:after="0"/>
        <w:jc w:val="center"/>
        <w:rPr>
          <w:rFonts w:cs="Times New Roman" w:eastAsia="Times New Roman"/>
          <w:lang w:eastAsia="hr-HR"/>
        </w:rPr>
      </w:pPr>
      <w:r w:rsidRPr="00EA5E47">
        <w:rPr>
          <w:rFonts w:cs="Times New Roman" w:eastAsia="Times New Roman"/>
          <w:lang w:eastAsia="hr-HR"/>
        </w:rPr>
        <w:t>r i j e š i o   j e</w:t>
      </w:r>
    </w:p>
    <w:p w:rsidRDefault="00EA5E47" w:rsidP="00EA5E47" w:rsidR="00EA5E47" w:rsidRPr="00EA5E47">
      <w:pPr>
        <w:overflowPunct w:val="false"/>
        <w:autoSpaceDE w:val="false"/>
        <w:autoSpaceDN w:val="false"/>
        <w:adjustRightInd w:val="false"/>
        <w:spacing w:after="0"/>
        <w:jc w:val="both"/>
        <w:rPr>
          <w:rFonts w:cs="Times New Roman" w:eastAsia="Times New Roman"/>
          <w:lang w:eastAsia="hr-HR"/>
        </w:rPr>
      </w:pPr>
    </w:p>
    <w:p w:rsidRDefault="00EA5E47" w:rsidP="00EA5E47" w:rsidR="00EA5E47" w:rsidRPr="00EA5E47">
      <w:pPr>
        <w:overflowPunct w:val="false"/>
        <w:autoSpaceDE w:val="false"/>
        <w:autoSpaceDN w:val="false"/>
        <w:adjustRightInd w:val="false"/>
        <w:spacing w:after="0"/>
        <w:ind w:firstLine="851"/>
        <w:jc w:val="both"/>
        <w:rPr>
          <w:rFonts w:cs="Times New Roman" w:eastAsia="Times New Roman"/>
          <w:szCs w:val="20"/>
          <w:lang w:eastAsia="hr-HR"/>
        </w:rPr>
      </w:pPr>
      <w:r w:rsidRPr="00EA5E47">
        <w:rPr>
          <w:rFonts w:cs="Times New Roman" w:eastAsia="Times New Roman"/>
          <w:lang w:eastAsia="hr-HR"/>
        </w:rPr>
        <w:t>I. Otvara se skraćeni stečajni postupak nad dužnikom INMARKET CONSULTING d.o.o., za usluge, Zagreb, Kruge 19a, M</w:t>
      </w:r>
      <w:r w:rsidRPr="00EA5E47">
        <w:rPr>
          <w:rFonts w:cs="Times New Roman" w:eastAsia="Times New Roman"/>
          <w:szCs w:val="20"/>
          <w:lang w:eastAsia="hr-HR"/>
        </w:rPr>
        <w:t>BS: 080949807, OIB: 86773448385.</w:t>
      </w:r>
    </w:p>
    <w:p w:rsidRDefault="00EA5E47" w:rsidP="00EA5E47" w:rsidR="00EA5E47" w:rsidRPr="00EA5E47">
      <w:pPr>
        <w:overflowPunct w:val="false"/>
        <w:autoSpaceDE w:val="false"/>
        <w:autoSpaceDN w:val="false"/>
        <w:adjustRightInd w:val="false"/>
        <w:spacing w:after="0"/>
        <w:ind w:firstLine="851"/>
        <w:jc w:val="both"/>
        <w:rPr>
          <w:rFonts w:cs="Times New Roman" w:eastAsia="Times New Roman"/>
          <w:lang w:eastAsia="hr-HR"/>
        </w:rPr>
      </w:pPr>
    </w:p>
    <w:p w:rsidRDefault="00EA5E47" w:rsidP="00EA5E47" w:rsidR="00EA5E47" w:rsidRPr="00EA5E47">
      <w:pPr>
        <w:overflowPunct w:val="false"/>
        <w:autoSpaceDE w:val="false"/>
        <w:autoSpaceDN w:val="false"/>
        <w:adjustRightInd w:val="false"/>
        <w:spacing w:after="0"/>
        <w:ind w:firstLine="851"/>
        <w:jc w:val="both"/>
        <w:rPr>
          <w:rFonts w:cs="Times New Roman" w:eastAsia="Times New Roman"/>
          <w:lang w:eastAsia="hr-HR"/>
        </w:rPr>
      </w:pPr>
      <w:r w:rsidRPr="00EA5E47">
        <w:rPr>
          <w:rFonts w:cs="Times New Roman" w:eastAsia="Times New Roman"/>
          <w:lang w:eastAsia="hr-HR"/>
        </w:rPr>
        <w:t xml:space="preserve">II. Za stečajnog upravitelja imenuje se DAVID JAKOVLJEVIĆ, Sesvete, </w:t>
      </w:r>
      <w:proofErr w:type="spellStart"/>
      <w:r w:rsidRPr="00EA5E47">
        <w:rPr>
          <w:rFonts w:cs="Times New Roman" w:eastAsia="Times New Roman"/>
          <w:lang w:eastAsia="hr-HR"/>
        </w:rPr>
        <w:t>Kašinska</w:t>
      </w:r>
      <w:proofErr w:type="spellEnd"/>
      <w:r w:rsidRPr="00EA5E47">
        <w:rPr>
          <w:rFonts w:cs="Times New Roman" w:eastAsia="Times New Roman"/>
          <w:lang w:eastAsia="hr-HR"/>
        </w:rPr>
        <w:t xml:space="preserve"> 7, OIB: 63014812654. </w:t>
      </w:r>
    </w:p>
    <w:p w:rsidRDefault="00EA5E47" w:rsidP="00EA5E47" w:rsidR="00EA5E47" w:rsidRPr="00EA5E47">
      <w:pPr>
        <w:overflowPunct w:val="false"/>
        <w:autoSpaceDE w:val="false"/>
        <w:autoSpaceDN w:val="false"/>
        <w:adjustRightInd w:val="false"/>
        <w:spacing w:after="0"/>
        <w:ind w:firstLine="851"/>
        <w:jc w:val="both"/>
        <w:rPr>
          <w:rFonts w:cs="Times New Roman" w:eastAsia="Times New Roman"/>
          <w:lang w:eastAsia="hr-HR"/>
        </w:rPr>
      </w:pPr>
    </w:p>
    <w:p w:rsidRDefault="00EA5E47" w:rsidP="00EA5E47" w:rsidR="00EA5E47" w:rsidRPr="00EA5E47">
      <w:pPr>
        <w:overflowPunct w:val="false"/>
        <w:autoSpaceDE w:val="false"/>
        <w:autoSpaceDN w:val="false"/>
        <w:adjustRightInd w:val="false"/>
        <w:spacing w:after="0"/>
        <w:ind w:firstLine="851"/>
        <w:jc w:val="both"/>
        <w:rPr>
          <w:rFonts w:cs="Times New Roman" w:eastAsia="Times New Roman"/>
          <w:szCs w:val="20"/>
          <w:lang w:eastAsia="hr-HR"/>
        </w:rPr>
      </w:pPr>
      <w:r w:rsidRPr="00EA5E47">
        <w:rPr>
          <w:rFonts w:cs="Times New Roman" w:eastAsia="Times New Roman"/>
          <w:lang w:eastAsia="hr-HR"/>
        </w:rPr>
        <w:t>III. Zaključuje se skraćeni stečajni postupak nad dužnikom INMARKET CONSULTING d.o.o., za usluge, Zagreb, Kruge 19a, M</w:t>
      </w:r>
      <w:r w:rsidRPr="00EA5E47">
        <w:rPr>
          <w:rFonts w:cs="Times New Roman" w:eastAsia="Times New Roman"/>
          <w:szCs w:val="20"/>
          <w:lang w:eastAsia="hr-HR"/>
        </w:rPr>
        <w:t xml:space="preserve">BS: 080949807, OIB: 86773448385. </w:t>
      </w:r>
    </w:p>
    <w:p w:rsidRDefault="00EA5E47" w:rsidP="00EA5E47" w:rsidR="00EA5E47" w:rsidRPr="00EA5E47">
      <w:pPr>
        <w:overflowPunct w:val="false"/>
        <w:autoSpaceDE w:val="false"/>
        <w:autoSpaceDN w:val="false"/>
        <w:adjustRightInd w:val="false"/>
        <w:spacing w:after="0"/>
        <w:ind w:firstLine="851"/>
        <w:jc w:val="both"/>
        <w:rPr>
          <w:rFonts w:cs="Times New Roman" w:eastAsia="Times New Roman"/>
          <w:lang w:eastAsia="hr-HR"/>
        </w:rPr>
      </w:pPr>
    </w:p>
    <w:p w:rsidRDefault="00EA5E47" w:rsidP="00EA5E47" w:rsidR="00EA5E47" w:rsidRPr="00EA5E47">
      <w:pPr>
        <w:spacing w:after="0"/>
        <w:ind w:firstLine="851"/>
        <w:jc w:val="both"/>
        <w:rPr>
          <w:rFonts w:cs="Times New Roman" w:eastAsia="Times New Roman"/>
          <w:lang w:eastAsia="hr-HR"/>
        </w:rPr>
      </w:pPr>
      <w:r w:rsidRPr="00EA5E47">
        <w:rPr>
          <w:rFonts w:cs="Times New Roman" w:eastAsia="Calibri"/>
        </w:rPr>
        <w:t>IV. Skraćeni s</w:t>
      </w:r>
      <w:r w:rsidRPr="00EA5E47">
        <w:rPr>
          <w:rFonts w:cs="Times New Roman" w:eastAsia="Times New Roman"/>
          <w:lang w:eastAsia="hr-HR"/>
        </w:rPr>
        <w:t>tečajni postupak je otvoren i zaključen s danom 27. travnja 2017. u 14,30 sati, kada je ovo rješenje objavljeno na e-oglasnoj ploči ovoga suda.</w:t>
      </w:r>
    </w:p>
    <w:p w:rsidRDefault="00EA5E47" w:rsidP="00EA5E47" w:rsidR="00EA5E47" w:rsidRPr="00EA5E47">
      <w:pPr>
        <w:spacing w:after="0"/>
        <w:ind w:firstLine="851"/>
        <w:jc w:val="both"/>
        <w:rPr>
          <w:rFonts w:cs="Times New Roman" w:eastAsia="Calibri"/>
        </w:rPr>
      </w:pPr>
    </w:p>
    <w:p w:rsidRDefault="00EA5E47" w:rsidP="00EA5E47" w:rsidR="00EA5E47" w:rsidRPr="00EA5E47">
      <w:pPr>
        <w:spacing w:after="0"/>
        <w:ind w:firstLine="851"/>
        <w:jc w:val="both"/>
        <w:rPr>
          <w:rFonts w:cs="Times New Roman" w:eastAsia="Calibri"/>
        </w:rPr>
      </w:pPr>
      <w:r w:rsidRPr="00EA5E47">
        <w:rPr>
          <w:rFonts w:cs="Times New Roman" w:eastAsia="Calibri"/>
        </w:rPr>
        <w:t>V.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EA5E47" w:rsidP="00EA5E47" w:rsidR="00EA5E47" w:rsidRPr="00EA5E47">
      <w:pPr>
        <w:overflowPunct w:val="false"/>
        <w:autoSpaceDE w:val="false"/>
        <w:autoSpaceDN w:val="false"/>
        <w:adjustRightInd w:val="false"/>
        <w:spacing w:after="0"/>
        <w:ind w:firstLine="851"/>
        <w:jc w:val="both"/>
        <w:rPr>
          <w:rFonts w:cs="Times New Roman" w:eastAsia="Times New Roman"/>
          <w:lang w:eastAsia="hr-HR"/>
        </w:rPr>
      </w:pPr>
    </w:p>
    <w:p w:rsidRDefault="00EA5E47" w:rsidP="00EA5E47" w:rsidR="00EA5E47" w:rsidRPr="00EA5E47">
      <w:pPr>
        <w:overflowPunct w:val="false"/>
        <w:autoSpaceDE w:val="false"/>
        <w:autoSpaceDN w:val="false"/>
        <w:adjustRightInd w:val="false"/>
        <w:spacing w:after="0"/>
        <w:ind w:firstLine="851"/>
        <w:jc w:val="both"/>
        <w:rPr>
          <w:rFonts w:cs="Times New Roman" w:eastAsia="Times New Roman"/>
          <w:lang w:eastAsia="hr-HR"/>
        </w:rPr>
      </w:pPr>
      <w:r w:rsidRPr="00EA5E47">
        <w:rPr>
          <w:rFonts w:cs="Times New Roman" w:eastAsia="Times New Roman"/>
          <w:lang w:eastAsia="hr-HR"/>
        </w:rPr>
        <w:t>VI. Nakon pravomoćnosti ovoga rješenja stečajni dužnik će se brisati iz sudskog registra.</w:t>
      </w:r>
    </w:p>
    <w:p w:rsidRDefault="00EA5E47" w:rsidP="00EA5E47" w:rsidR="00EA5E47" w:rsidRPr="00EA5E47">
      <w:pPr>
        <w:overflowPunct w:val="false"/>
        <w:autoSpaceDE w:val="false"/>
        <w:autoSpaceDN w:val="false"/>
        <w:adjustRightInd w:val="false"/>
        <w:spacing w:after="0"/>
        <w:jc w:val="both"/>
        <w:rPr>
          <w:rFonts w:cs="Times New Roman" w:eastAsia="Times New Roman"/>
          <w:lang w:eastAsia="hr-HR"/>
        </w:rPr>
      </w:pPr>
    </w:p>
    <w:p w:rsidRDefault="00EA5E47" w:rsidP="00EA5E47" w:rsidR="00EA5E47" w:rsidRPr="00EA5E47">
      <w:pPr>
        <w:overflowPunct w:val="false"/>
        <w:autoSpaceDE w:val="false"/>
        <w:autoSpaceDN w:val="false"/>
        <w:adjustRightInd w:val="false"/>
        <w:spacing w:after="0"/>
        <w:jc w:val="center"/>
        <w:rPr>
          <w:rFonts w:cs="Times New Roman" w:eastAsia="Times New Roman"/>
          <w:lang w:eastAsia="hr-HR"/>
        </w:rPr>
      </w:pPr>
    </w:p>
    <w:p w:rsidRDefault="00EA5E47" w:rsidP="00EA5E47" w:rsidR="00EA5E47" w:rsidRPr="00EA5E47">
      <w:pPr>
        <w:overflowPunct w:val="false"/>
        <w:autoSpaceDE w:val="false"/>
        <w:autoSpaceDN w:val="false"/>
        <w:adjustRightInd w:val="false"/>
        <w:spacing w:after="0"/>
        <w:jc w:val="center"/>
        <w:rPr>
          <w:rFonts w:cs="Times New Roman" w:eastAsia="Times New Roman"/>
          <w:lang w:eastAsia="hr-HR"/>
        </w:rPr>
      </w:pPr>
      <w:r w:rsidRPr="00EA5E47">
        <w:rPr>
          <w:rFonts w:cs="Times New Roman" w:eastAsia="Times New Roman"/>
          <w:lang w:eastAsia="hr-HR"/>
        </w:rPr>
        <w:t>Obrazloženje</w:t>
      </w:r>
    </w:p>
    <w:p w:rsidRDefault="00EA5E47" w:rsidP="00EA5E47" w:rsidR="00EA5E47" w:rsidRPr="00EA5E47">
      <w:pPr>
        <w:overflowPunct w:val="false"/>
        <w:autoSpaceDE w:val="false"/>
        <w:autoSpaceDN w:val="false"/>
        <w:adjustRightInd w:val="false"/>
        <w:spacing w:after="0"/>
        <w:jc w:val="center"/>
        <w:rPr>
          <w:rFonts w:cs="Times New Roman" w:eastAsia="Times New Roman"/>
          <w:lang w:eastAsia="hr-HR"/>
        </w:rPr>
      </w:pPr>
    </w:p>
    <w:p w:rsidRDefault="00EA5E47" w:rsidP="00EA5E47" w:rsidR="00EA5E47" w:rsidRPr="00EA5E47">
      <w:pPr>
        <w:overflowPunct w:val="false"/>
        <w:autoSpaceDE w:val="false"/>
        <w:autoSpaceDN w:val="false"/>
        <w:adjustRightInd w:val="false"/>
        <w:spacing w:after="0"/>
        <w:ind w:firstLine="851"/>
        <w:jc w:val="both"/>
        <w:rPr>
          <w:rFonts w:cs="Times New Roman" w:eastAsia="Times New Roman"/>
          <w:lang w:eastAsia="hr-HR"/>
        </w:rPr>
      </w:pPr>
      <w:r w:rsidRPr="00EA5E47">
        <w:rPr>
          <w:rFonts w:cs="Times New Roman" w:eastAsia="Times New Roman"/>
          <w:lang w:eastAsia="hr-HR"/>
        </w:rPr>
        <w:t xml:space="preserve">Po zahtjevu FINE za provedbu skraćenog stečajnog postupka nad dužnikom, sud je temeljem odredbe čl. 430., 431. i 434. Stečajnog zakona ("Narodne novine" broj 71/15 – dalje: SZ) oglasom poslovni broj St-148/2017-2., koji je objavljen na mrežnoj stranici e-oglasna ploča Trgovačkog suda u Bjelovaru 23. veljače 2017., pozvao osobu ovlaštenu za </w:t>
      </w:r>
      <w:r w:rsidRPr="00EA5E47">
        <w:rPr>
          <w:rFonts w:cs="Times New Roman" w:eastAsia="Times New Roman"/>
          <w:lang w:eastAsia="hr-HR"/>
        </w:rPr>
        <w:lastRenderedPageBreak/>
        <w:t>zastupanje dužnika da u roku od 15 dana od objave oglasa na mrežnoj stranici e-oglasne ploče  podnese sudu javnobilježnički ovjerovljen popis imovine i obveza na propisanom obrascu.</w:t>
      </w:r>
    </w:p>
    <w:p w:rsidRDefault="00EA5E47" w:rsidP="00EA5E47" w:rsidR="00EA5E47" w:rsidRPr="00EA5E47">
      <w:pPr>
        <w:overflowPunct w:val="false"/>
        <w:autoSpaceDE w:val="false"/>
        <w:autoSpaceDN w:val="false"/>
        <w:adjustRightInd w:val="false"/>
        <w:spacing w:after="0"/>
        <w:ind w:firstLine="851"/>
        <w:jc w:val="both"/>
        <w:rPr>
          <w:rFonts w:cs="Times New Roman" w:eastAsia="Times New Roman"/>
          <w:lang w:eastAsia="hr-HR"/>
        </w:rPr>
      </w:pPr>
    </w:p>
    <w:p w:rsidRDefault="00EA5E47" w:rsidP="00EA5E47" w:rsidR="00EA5E47" w:rsidRPr="00EA5E47">
      <w:pPr>
        <w:overflowPunct w:val="false"/>
        <w:autoSpaceDE w:val="false"/>
        <w:autoSpaceDN w:val="false"/>
        <w:adjustRightInd w:val="false"/>
        <w:spacing w:after="0"/>
        <w:ind w:firstLine="851"/>
        <w:jc w:val="both"/>
        <w:rPr>
          <w:rFonts w:cs="Times New Roman" w:eastAsia="Times New Roman"/>
          <w:lang w:eastAsia="hr-HR"/>
        </w:rPr>
      </w:pPr>
      <w:r w:rsidRPr="00EA5E47">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EA5E47" w:rsidP="00EA5E47" w:rsidR="00EA5E47" w:rsidRPr="00EA5E47">
      <w:pPr>
        <w:overflowPunct w:val="false"/>
        <w:autoSpaceDE w:val="false"/>
        <w:autoSpaceDN w:val="false"/>
        <w:adjustRightInd w:val="false"/>
        <w:spacing w:after="0"/>
        <w:ind w:firstLine="851"/>
        <w:jc w:val="both"/>
        <w:rPr>
          <w:rFonts w:cs="Times New Roman" w:eastAsia="Times New Roman"/>
          <w:lang w:eastAsia="hr-HR"/>
        </w:rPr>
      </w:pPr>
    </w:p>
    <w:p w:rsidRDefault="00EA5E47" w:rsidP="00EA5E47" w:rsidR="00EA5E47" w:rsidRPr="00EA5E47">
      <w:pPr>
        <w:overflowPunct w:val="false"/>
        <w:autoSpaceDE w:val="false"/>
        <w:autoSpaceDN w:val="false"/>
        <w:adjustRightInd w:val="false"/>
        <w:spacing w:after="0"/>
        <w:ind w:firstLine="851"/>
        <w:jc w:val="both"/>
        <w:rPr>
          <w:rFonts w:cs="Times New Roman" w:eastAsia="Times New Roman"/>
          <w:lang w:eastAsia="hr-HR"/>
        </w:rPr>
      </w:pPr>
      <w:r w:rsidRPr="00EA5E47">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EA5E47" w:rsidP="00EA5E47" w:rsidR="00EA5E47" w:rsidRPr="00EA5E47">
      <w:pPr>
        <w:overflowPunct w:val="false"/>
        <w:autoSpaceDE w:val="false"/>
        <w:autoSpaceDN w:val="false"/>
        <w:adjustRightInd w:val="false"/>
        <w:spacing w:after="0"/>
        <w:ind w:firstLine="851"/>
        <w:jc w:val="both"/>
        <w:rPr>
          <w:rFonts w:cs="Times New Roman" w:eastAsia="Times New Roman"/>
          <w:lang w:eastAsia="hr-HR"/>
        </w:rPr>
      </w:pPr>
    </w:p>
    <w:p w:rsidRDefault="00EA5E47" w:rsidP="00EA5E47" w:rsidR="00EA5E47" w:rsidRPr="00EA5E47">
      <w:pPr>
        <w:overflowPunct w:val="false"/>
        <w:autoSpaceDE w:val="false"/>
        <w:autoSpaceDN w:val="false"/>
        <w:adjustRightInd w:val="false"/>
        <w:spacing w:after="0"/>
        <w:ind w:firstLine="851"/>
        <w:jc w:val="both"/>
        <w:rPr>
          <w:rFonts w:cs="Times New Roman" w:eastAsia="Times New Roman"/>
          <w:lang w:eastAsia="hr-HR"/>
        </w:rPr>
      </w:pPr>
      <w:r w:rsidRPr="00EA5E47">
        <w:rPr>
          <w:rFonts w:cs="Times New Roman" w:eastAsia="Times New Roman"/>
          <w:lang w:eastAsia="hr-HR"/>
        </w:rPr>
        <w:t>S obzirom da se iz podataka navedenih u zahtjevu ne može sa sigurnošću utvrditi da dužnik ima imovinu koja bi ušla u stečajnu masu i koja bi bila dovoljna za namirenje troškova stečajnog postupka, sud je temeljem čl. 431. SZ riješio kao u t. I., II., III. i IV. izreke.</w:t>
      </w:r>
    </w:p>
    <w:p w:rsidRDefault="00EA5E47" w:rsidP="00EA5E47" w:rsidR="00EA5E47" w:rsidRPr="00EA5E47">
      <w:pPr>
        <w:overflowPunct w:val="false"/>
        <w:autoSpaceDE w:val="false"/>
        <w:autoSpaceDN w:val="false"/>
        <w:adjustRightInd w:val="false"/>
        <w:spacing w:after="0"/>
        <w:ind w:firstLine="851"/>
        <w:jc w:val="both"/>
        <w:rPr>
          <w:rFonts w:cs="Times New Roman" w:eastAsia="Times New Roman"/>
          <w:lang w:eastAsia="hr-HR"/>
        </w:rPr>
      </w:pPr>
    </w:p>
    <w:p w:rsidRDefault="00EA5E47" w:rsidP="00EA5E47" w:rsidR="00EA5E47" w:rsidRPr="00EA5E47">
      <w:pPr>
        <w:spacing w:after="0"/>
        <w:ind w:firstLine="851"/>
        <w:jc w:val="both"/>
        <w:rPr>
          <w:rFonts w:cs="Times New Roman" w:eastAsia="Calibri"/>
        </w:rPr>
      </w:pPr>
      <w:r w:rsidRPr="00EA5E47">
        <w:rPr>
          <w:rFonts w:cs="Times New Roman" w:eastAsia="Calibri"/>
        </w:rP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EA5E47" w:rsidP="00EA5E47" w:rsidR="00EA5E47" w:rsidRPr="00EA5E47">
      <w:pPr>
        <w:spacing w:after="0"/>
        <w:ind w:firstLine="851"/>
        <w:jc w:val="both"/>
        <w:rPr>
          <w:rFonts w:cs="Times New Roman" w:eastAsia="Calibri"/>
        </w:rPr>
      </w:pPr>
    </w:p>
    <w:p w:rsidRDefault="00EA5E47" w:rsidP="00EA5E47" w:rsidR="00EA5E47" w:rsidRPr="00EA5E47">
      <w:pPr>
        <w:overflowPunct w:val="false"/>
        <w:autoSpaceDE w:val="false"/>
        <w:autoSpaceDN w:val="false"/>
        <w:adjustRightInd w:val="false"/>
        <w:spacing w:after="0"/>
        <w:ind w:firstLine="851"/>
        <w:jc w:val="both"/>
        <w:rPr>
          <w:rFonts w:cs="Times New Roman" w:eastAsia="Times New Roman"/>
          <w:lang w:eastAsia="hr-HR"/>
        </w:rPr>
      </w:pPr>
      <w:r w:rsidRPr="00EA5E47">
        <w:rPr>
          <w:rFonts w:cs="Times New Roman" w:eastAsia="Times New Roman"/>
          <w:lang w:eastAsia="hr-HR"/>
        </w:rPr>
        <w:t xml:space="preserve">O objavi rješenja na mrežnoj stranici e-oglasna ploča Trgovačkog suda u Bjelovaru i brisanju dužnika iz sudskog registra sud je odlučio sukladno čl. 131., 132. i 286. SZ-a. </w:t>
      </w:r>
    </w:p>
    <w:p w:rsidRDefault="00EA5E47" w:rsidP="00EA5E47" w:rsidR="00EA5E47" w:rsidRPr="00EA5E47">
      <w:pPr>
        <w:overflowPunct w:val="false"/>
        <w:autoSpaceDE w:val="false"/>
        <w:autoSpaceDN w:val="false"/>
        <w:adjustRightInd w:val="false"/>
        <w:spacing w:after="0"/>
        <w:ind w:firstLine="851"/>
        <w:jc w:val="both"/>
        <w:rPr>
          <w:rFonts w:cs="Times New Roman" w:eastAsia="Times New Roman"/>
          <w:lang w:eastAsia="hr-HR"/>
        </w:rPr>
      </w:pPr>
    </w:p>
    <w:p w:rsidRDefault="00EA5E47" w:rsidP="00EA5E47" w:rsidR="00EA5E47" w:rsidRPr="00EA5E47">
      <w:pPr>
        <w:overflowPunct w:val="false"/>
        <w:autoSpaceDE w:val="false"/>
        <w:autoSpaceDN w:val="false"/>
        <w:adjustRightInd w:val="false"/>
        <w:spacing w:after="0"/>
        <w:jc w:val="center"/>
        <w:rPr>
          <w:rFonts w:cs="Times New Roman" w:eastAsia="Times New Roman"/>
          <w:lang w:eastAsia="hr-HR"/>
        </w:rPr>
      </w:pPr>
      <w:r w:rsidRPr="00EA5E47">
        <w:rPr>
          <w:rFonts w:cs="Times New Roman" w:eastAsia="Times New Roman"/>
          <w:lang w:eastAsia="hr-HR"/>
        </w:rPr>
        <w:t>U Bjelovaru 27. travnja 2017.</w:t>
      </w:r>
    </w:p>
    <w:p w:rsidRDefault="00EA5E47" w:rsidP="00EA5E47" w:rsidR="00EA5E47" w:rsidRPr="00EA5E47">
      <w:pPr>
        <w:overflowPunct w:val="false"/>
        <w:autoSpaceDE w:val="false"/>
        <w:autoSpaceDN w:val="false"/>
        <w:adjustRightInd w:val="false"/>
        <w:spacing w:after="0"/>
        <w:rPr>
          <w:rFonts w:cs="Times New Roman" w:eastAsia="Times New Roman"/>
          <w:lang w:eastAsia="hr-HR"/>
        </w:rPr>
      </w:pPr>
    </w:p>
    <w:p w:rsidRDefault="00EA5E47" w:rsidP="00EA5E47" w:rsidR="00EA5E47" w:rsidRPr="00EA5E47">
      <w:pPr>
        <w:overflowPunct w:val="false"/>
        <w:autoSpaceDE w:val="false"/>
        <w:autoSpaceDN w:val="false"/>
        <w:adjustRightInd w:val="false"/>
        <w:spacing w:after="0"/>
        <w:ind w:firstLine="720" w:left="4320"/>
        <w:rPr>
          <w:rFonts w:cs="Times New Roman" w:eastAsia="Times New Roman"/>
          <w:lang w:eastAsia="hr-HR"/>
        </w:rPr>
      </w:pPr>
      <w:r w:rsidRPr="00EA5E47">
        <w:rPr>
          <w:rFonts w:cs="Times New Roman" w:eastAsia="Times New Roman"/>
          <w:lang w:eastAsia="hr-HR"/>
        </w:rPr>
        <w:t>VIŠI SUDSKI SAVJETNIK</w:t>
      </w:r>
    </w:p>
    <w:p w:rsidRDefault="00EA5E47" w:rsidP="00EA5E47" w:rsidR="00EA5E47" w:rsidRPr="00EA5E47">
      <w:pPr>
        <w:overflowPunct w:val="false"/>
        <w:autoSpaceDE w:val="false"/>
        <w:autoSpaceDN w:val="false"/>
        <w:adjustRightInd w:val="false"/>
        <w:spacing w:after="0"/>
        <w:ind w:firstLine="4111"/>
        <w:jc w:val="both"/>
        <w:rPr>
          <w:rFonts w:cs="Times New Roman" w:eastAsia="Times New Roman"/>
          <w:lang w:eastAsia="hr-HR"/>
        </w:rPr>
      </w:pPr>
      <w:r w:rsidRPr="00EA5E47">
        <w:rPr>
          <w:rFonts w:cs="Times New Roman" w:eastAsia="Times New Roman"/>
          <w:lang w:eastAsia="hr-HR"/>
        </w:rPr>
        <w:t xml:space="preserve">                  SINIŠA RAJNOVIĆ v.r. </w:t>
      </w:r>
    </w:p>
    <w:p w:rsidRDefault="00EA5E47" w:rsidP="00EA5E47" w:rsidR="00EA5E47" w:rsidRPr="00EA5E47">
      <w:pPr>
        <w:overflowPunct w:val="false"/>
        <w:autoSpaceDE w:val="false"/>
        <w:autoSpaceDN w:val="false"/>
        <w:adjustRightInd w:val="false"/>
        <w:spacing w:after="0"/>
        <w:ind w:firstLine="4111"/>
        <w:jc w:val="both"/>
        <w:rPr>
          <w:rFonts w:cs="Times New Roman" w:eastAsia="Times New Roman"/>
          <w:lang w:eastAsia="hr-HR"/>
        </w:rPr>
      </w:pPr>
    </w:p>
    <w:p w:rsidRDefault="00EA5E47" w:rsidP="00EA5E47" w:rsidR="00EA5E47" w:rsidRPr="00EA5E47">
      <w:pPr>
        <w:overflowPunct w:val="false"/>
        <w:autoSpaceDE w:val="false"/>
        <w:autoSpaceDN w:val="false"/>
        <w:adjustRightInd w:val="false"/>
        <w:spacing w:after="0"/>
        <w:ind w:firstLine="4111"/>
        <w:jc w:val="both"/>
        <w:rPr>
          <w:rFonts w:cs="Times New Roman" w:eastAsia="Times New Roman"/>
          <w:lang w:eastAsia="hr-HR"/>
        </w:rPr>
      </w:pPr>
      <w:r w:rsidRPr="00EA5E47">
        <w:rPr>
          <w:rFonts w:cs="Times New Roman" w:eastAsia="Times New Roman"/>
          <w:lang w:eastAsia="hr-HR"/>
        </w:rPr>
        <w:tab/>
        <w:t xml:space="preserve"> Za točnost </w:t>
      </w:r>
      <w:proofErr w:type="spellStart"/>
      <w:r w:rsidRPr="00EA5E47">
        <w:rPr>
          <w:rFonts w:cs="Times New Roman" w:eastAsia="Times New Roman"/>
          <w:lang w:eastAsia="hr-HR"/>
        </w:rPr>
        <w:t>otpravka</w:t>
      </w:r>
      <w:proofErr w:type="spellEnd"/>
      <w:r w:rsidRPr="00EA5E47">
        <w:rPr>
          <w:rFonts w:cs="Times New Roman" w:eastAsia="Times New Roman"/>
          <w:lang w:eastAsia="hr-HR"/>
        </w:rPr>
        <w:t xml:space="preserve">-ovlašteni službenik   </w:t>
      </w:r>
    </w:p>
    <w:p w:rsidRDefault="00EA5E47" w:rsidP="00EA5E47" w:rsidR="00EA5E47" w:rsidRPr="00EA5E47">
      <w:pPr>
        <w:overflowPunct w:val="false"/>
        <w:autoSpaceDE w:val="false"/>
        <w:autoSpaceDN w:val="false"/>
        <w:adjustRightInd w:val="false"/>
        <w:spacing w:after="0"/>
        <w:jc w:val="both"/>
        <w:rPr>
          <w:rFonts w:cs="Times New Roman" w:eastAsia="Times New Roman"/>
          <w:lang w:eastAsia="hr-HR"/>
        </w:rPr>
      </w:pPr>
      <w:r w:rsidRPr="00EA5E47">
        <w:rPr>
          <w:rFonts w:cs="Times New Roman" w:eastAsia="Times New Roman"/>
          <w:lang w:eastAsia="hr-HR"/>
        </w:rPr>
        <w:t xml:space="preserve">                                                                </w:t>
      </w:r>
      <w:r w:rsidRPr="00EA5E47">
        <w:rPr>
          <w:rFonts w:cs="Times New Roman" w:eastAsia="Times New Roman"/>
          <w:lang w:eastAsia="hr-HR"/>
        </w:rPr>
        <w:tab/>
      </w:r>
      <w:r w:rsidRPr="00EA5E47">
        <w:rPr>
          <w:rFonts w:cs="Times New Roman" w:eastAsia="Times New Roman"/>
          <w:lang w:eastAsia="hr-HR"/>
        </w:rPr>
        <w:tab/>
        <w:t xml:space="preserve">       Suzana Sabljić</w:t>
      </w:r>
    </w:p>
    <w:p w:rsidRDefault="00EA5E47" w:rsidP="00EA5E47" w:rsidR="00EA5E47" w:rsidRPr="00EA5E47">
      <w:pPr>
        <w:overflowPunct w:val="false"/>
        <w:autoSpaceDE w:val="false"/>
        <w:autoSpaceDN w:val="false"/>
        <w:adjustRightInd w:val="false"/>
        <w:spacing w:after="0"/>
        <w:jc w:val="both"/>
        <w:rPr>
          <w:rFonts w:cs="Times New Roman" w:eastAsia="Times New Roman"/>
          <w:lang w:eastAsia="hr-HR"/>
        </w:rPr>
      </w:pPr>
    </w:p>
    <w:p w:rsidRDefault="00EA5E47" w:rsidP="00EA5E47" w:rsidR="00EA5E47" w:rsidRPr="00EA5E47">
      <w:pPr>
        <w:overflowPunct w:val="false"/>
        <w:autoSpaceDE w:val="false"/>
        <w:autoSpaceDN w:val="false"/>
        <w:adjustRightInd w:val="false"/>
        <w:spacing w:after="0"/>
        <w:jc w:val="both"/>
        <w:rPr>
          <w:rFonts w:cs="Times New Roman" w:eastAsia="Times New Roman"/>
          <w:lang w:eastAsia="hr-HR"/>
        </w:rPr>
      </w:pPr>
      <w:r w:rsidRPr="00EA5E47">
        <w:rPr>
          <w:rFonts w:cs="Times New Roman" w:eastAsia="Times New Roman"/>
          <w:lang w:eastAsia="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EA5E47" w:rsidP="00EA5E47" w:rsidR="00EA5E47" w:rsidRPr="00EA5E47">
      <w:pPr>
        <w:overflowPunct w:val="false"/>
        <w:autoSpaceDE w:val="false"/>
        <w:autoSpaceDN w:val="false"/>
        <w:adjustRightInd w:val="false"/>
        <w:spacing w:after="0"/>
        <w:jc w:val="both"/>
        <w:rPr>
          <w:rFonts w:cs="Times New Roman" w:eastAsia="Times New Roman"/>
          <w:lang w:eastAsia="hr-HR"/>
        </w:rPr>
      </w:pPr>
    </w:p>
    <w:p w:rsidRDefault="00EA5E47" w:rsidP="00EA5E47" w:rsidR="00EA5E47" w:rsidRPr="00EA5E47">
      <w:pPr>
        <w:overflowPunct w:val="false"/>
        <w:autoSpaceDE w:val="false"/>
        <w:autoSpaceDN w:val="false"/>
        <w:adjustRightInd w:val="false"/>
        <w:spacing w:after="0"/>
        <w:jc w:val="both"/>
        <w:rPr>
          <w:rFonts w:cs="Times New Roman" w:eastAsia="Times New Roman"/>
          <w:lang w:eastAsia="hr-HR"/>
        </w:rPr>
      </w:pPr>
    </w:p>
    <w:p w:rsidRDefault="00EA5E47" w:rsidP="00EA5E47" w:rsidR="00EA5E47" w:rsidRPr="00EA5E47">
      <w:pPr>
        <w:overflowPunct w:val="false"/>
        <w:autoSpaceDE w:val="false"/>
        <w:autoSpaceDN w:val="false"/>
        <w:adjustRightInd w:val="false"/>
        <w:spacing w:after="0"/>
        <w:jc w:val="both"/>
        <w:rPr>
          <w:rFonts w:cs="Times New Roman" w:eastAsia="Times New Roman"/>
          <w:lang w:eastAsia="hr-HR"/>
        </w:rPr>
      </w:pPr>
    </w:p>
    <w:p w:rsidRDefault="00EA5E47" w:rsidP="00EA5E47" w:rsidR="00EA5E47" w:rsidRPr="00EA5E47">
      <w:pPr>
        <w:overflowPunct w:val="false"/>
        <w:autoSpaceDE w:val="false"/>
        <w:autoSpaceDN w:val="false"/>
        <w:adjustRightInd w:val="false"/>
        <w:spacing w:after="0"/>
        <w:rPr>
          <w:rFonts w:cs="Times New Roman" w:eastAsia="Times New Roman"/>
          <w:szCs w:val="20"/>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5E47"/>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9365421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travnja 2017.</izvorni_sadrzaj>
    <derivirana_varijabla naziv="DomainObject.DatumDonosenjaOdluke_1">27.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St-148/2017-3</izvorni_sadrzaj>
    <derivirana_varijabla naziv="DomainObject.Oznaka_1">St-148/2017-3</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148</izvorni_sadrzaj>
    <derivirana_varijabla naziv="DomainObject.Predmet.Broj_1">148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veljače 2017.</izvorni_sadrzaj>
    <derivirana_varijabla naziv="DomainObject.Predmet.DatumOsnivanja_1">1.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St-148/2017</izvorni_sadrzaj>
    <derivirana_varijabla naziv="DomainObject.Predmet.OznakaBroj_1">St-148/2017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INMARKET CONSULTING d.o.o. za usluge</izvorni_sadrzaj>
    <derivirana_varijabla naziv="DomainObject.Predmet.ProtustrankaFormated_1">  INMARKET CONSULTING d.o.o. za usluge</derivirana_varijabla>
  </DomainObject.Predmet.ProtustrankaFormated>
  <DomainObject.Predmet.ProtustrankaFormatedOIB>
    <izvorni_sadrzaj>  INMARKET CONSULTING d.o.o. za usluge, OIB 86773448385</izvorni_sadrzaj>
    <derivirana_varijabla naziv="DomainObject.Predmet.ProtustrankaFormatedOIB_1">  INMARKET CONSULTING d.o.o. za usluge, OIB 86773448385</derivirana_varijabla>
  </DomainObject.Predmet.ProtustrankaFormatedOIB>
  <DomainObject.Predmet.ProtustrankaFormatedWithAdress>
    <izvorni_sadrzaj> INMARKET CONSULTING d.o.o. za usluge, Kruge 19a, 10000 Zagreb</izvorni_sadrzaj>
    <derivirana_varijabla naziv="DomainObject.Predmet.ProtustrankaFormatedWithAdress_1"> INMARKET CONSULTING d.o.o. za usluge, Kruge 19a, 10000 Zagreb</derivirana_varijabla>
  </DomainObject.Predmet.ProtustrankaFormatedWithAdress>
  <DomainObject.Predmet.ProtustrankaFormatedWithAdressOIB>
    <izvorni_sadrzaj> INMARKET CONSULTING d.o.o. za usluge, OIB 86773448385, Kruge 19a, 10000 Zagreb</izvorni_sadrzaj>
    <derivirana_varijabla naziv="DomainObject.Predmet.ProtustrankaFormatedWithAdressOIB_1"> INMARKET CONSULTING d.o.o. za usluge, OIB 86773448385, Kruge 19a, 10000 Zagreb</derivirana_varijabla>
  </DomainObject.Predmet.ProtustrankaFormatedWithAdressOIB>
  <DomainObject.Predmet.ProtustrankaWithAdress>
    <izvorni_sadrzaj>INMARKET CONSULTING d.o.o. za usluge Kruge 19a, 10000 Zagreb</izvorni_sadrzaj>
    <derivirana_varijabla naziv="DomainObject.Predmet.ProtustrankaWithAdress_1">INMARKET CONSULTING d.o.o. za usluge Kruge 19a, 10000 Zagreb</derivirana_varijabla>
  </DomainObject.Predmet.ProtustrankaWithAdress>
  <DomainObject.Predmet.ProtustrankaWithAdressOIB>
    <izvorni_sadrzaj>INMARKET CONSULTING d.o.o. za usluge, OIB 86773448385, Kruge 19a, 10000 Zagreb</izvorni_sadrzaj>
    <derivirana_varijabla naziv="DomainObject.Predmet.ProtustrankaWithAdressOIB_1">INMARKET CONSULTING d.o.o. za usluge, OIB 86773448385, Kruge 19a, 10000 Zagreb</derivirana_varijabla>
  </DomainObject.Predmet.ProtustrankaWithAdressOIB>
  <DomainObject.Predmet.ProtustrankaNazivFormated>
    <izvorni_sadrzaj>INMARKET CONSULTING d.o.o. za usluge</izvorni_sadrzaj>
    <derivirana_varijabla naziv="DomainObject.Predmet.ProtustrankaNazivFormated_1">INMARKET CONSULTING d.o.o. za usluge</derivirana_varijabla>
  </DomainObject.Predmet.ProtustrankaNazivFormated>
  <DomainObject.Predmet.ProtustrankaNazivFormatedOIB>
    <izvorni_sadrzaj>INMARKET CONSULTING d.o.o. za usluge, OIB 86773448385</izvorni_sadrzaj>
    <derivirana_varijabla naziv="DomainObject.Predmet.ProtustrankaNazivFormatedOIB_1">INMARKET CONSULTING d.o.o. za usluge, OIB 86773448385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Zagreb</izvorni_sadrzaj>
    <derivirana_varijabla naziv="DomainObject.Predmet.StrankaFormated_1">  FINA Regionalni centar Zagreb, Podružnica Zagreb</derivirana_varijabla>
  </DomainObject.Predmet.StrankaFormated>
  <DomainObject.Predmet.StrankaFormatedOIB>
    <izvorni_sadrzaj>  FINA Regionalni centar Zagreb, Podružnica Zagreb, OIB 85821130368</izvorni_sadrzaj>
    <derivirana_varijabla naziv="DomainObject.Predmet.StrankaFormatedOIB_1">  FINA Regionalni centar Zagreb, Podružnica Zagreb, OIB 85821130368</derivirana_varijabla>
  </DomainObject.Predmet.StrankaFormatedOIB>
  <DomainObject.Predmet.StrankaFormatedWithAdress>
    <izvorni_sadrzaj> FINA Regionalni centar Zagreb, Podružnica Zagreb, Trg svibanjskih žrtava 1995. br. 1, 10000 Zagreb</izvorni_sadrzaj>
    <derivirana_varijabla naziv="DomainObject.Predmet.StrankaFormatedWithAdress_1"> FINA Regionalni centar Zagreb, Podružnica Zagreb, Trg svibanjskih žrtava 1995. br. 1, 10000 Zagreb</derivirana_varijabla>
  </DomainObject.Predmet.StrankaFormatedWithAdress>
  <DomainObject.Predmet.StrankaFormatedWithAdressOIB>
    <izvorni_sadrzaj> FINA Regionalni centar Zagreb, Podružnica Zagreb, OIB 85821130368, Trg svibanjskih žrtava 1995. br. 1, 10000 Zagreb</izvorni_sadrzaj>
    <derivirana_varijabla naziv="DomainObject.Predmet.StrankaFormatedWithAdressOIB_1"> FINA Regionalni centar Zagreb, Podružnica Zagreb, OIB 85821130368, Trg svibanjskih žrtava 1995. br. 1, 10000 Zagreb</derivirana_varijabla>
  </DomainObject.Predmet.StrankaFormatedWithAdressOIB>
  <DomainObject.Predmet.StrankaWithAdress>
    <izvorni_sadrzaj>FINA Regionalni centar Zagreb, Podružnica Zagreb Trg svibanjskih žrtava 1995. br. 1,10000 Zagreb</izvorni_sadrzaj>
    <derivirana_varijabla naziv="DomainObject.Predmet.StrankaWithAdress_1">FINA Regionalni centar Zagreb, Podružnica Zagreb Trg svibanjskih žrtava 1995. br. 1,10000 Zagreb</derivirana_varijabla>
  </DomainObject.Predmet.StrankaWithAdress>
  <DomainObject.Predmet.StrankaWithAdressOIB>
    <izvorni_sadrzaj>FINA Regionalni centar Zagreb, Podružnica Zagreb, OIB 85821130368, Trg svibanjskih žrtava 1995. br. 1,10000 Zagreb</izvorni_sadrzaj>
    <derivirana_varijabla naziv="DomainObject.Predmet.StrankaWithAdressOIB_1">FINA Regionalni centar Zagreb, Podružnica Zagreb, OIB 85821130368, Trg svibanjskih žrtava 1995. br. 1,10000 Zagreb</derivirana_varijabla>
  </DomainObject.Predmet.StrankaWithAdressOIB>
  <DomainObject.Predmet.StrankaNazivFormated>
    <izvorni_sadrzaj>FINA Regionalni centar Zagreb, Podružnica Zagreb</izvorni_sadrzaj>
    <derivirana_varijabla naziv="DomainObject.Predmet.StrankaNazivFormated_1">FINA Regionalni centar Zagreb, Podružnica Zagreb</derivirana_varijabla>
  </DomainObject.Predmet.StrankaNazivFormated>
  <DomainObject.Predmet.StrankaNazivFormatedOIB>
    <izvorni_sadrzaj>FINA Regionalni centar Zagreb, Podružnica Zagreb, OIB 85821130368</izvorni_sadrzaj>
    <derivirana_varijabla naziv="DomainObject.Predmet.StrankaNazivFormatedOIB_1">FINA Regionalni centar Zagreb, Podružnica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 Podružnica Zagreb</item>
    </izvorni_sadrzaj>
    <derivirana_varijabla naziv="DomainObject.Predmet.StrankaListFormated_1">
      <item>FINA Regionalni centar Zagreb, Podružnica Zagreb</item>
    </derivirana_varijabla>
  </DomainObject.Predmet.StrankaListFormated>
  <DomainObject.Predmet.StrankaListFormatedOIB>
    <izvorni_sadrzaj>
      <item>FINA Regionalni centar Zagreb, Podružnica Zagreb, OIB 85821130368</item>
    </izvorni_sadrzaj>
    <derivirana_varijabla naziv="DomainObject.Predmet.StrankaListFormatedOIB_1">
      <item>FINA Regionalni centar Zagreb, Podružnica Zagreb, OIB 85821130368</item>
    </derivirana_varijabla>
  </DomainObject.Predmet.StrankaListFormatedOIB>
  <DomainObject.Predmet.StrankaListFormatedWithAdress>
    <izvorni_sadrzaj>
      <item>FINA Regionalni centar Zagreb, Podružnica Zagreb, Trg svibanjskih žrtava 1995. br. 1, 10000 Zagreb</item>
    </izvorni_sadrzaj>
    <derivirana_varijabla naziv="DomainObject.Predmet.StrankaListFormatedWithAdress_1">
      <item>FINA Regionalni centar Zagreb, Podružnica Zagreb, Trg svibanjskih žrtava 1995. br. 1, 10000 Zagreb</item>
    </derivirana_varijabla>
  </DomainObject.Predmet.StrankaListFormatedWithAdress>
  <DomainObject.Predmet.StrankaListFormatedWithAdressOIB>
    <izvorni_sadrzaj>
      <item>FINA Regionalni centar Zagreb, Podružnica Zagreb, OIB 85821130368, Trg svibanjskih žrtava 1995. br. 1, 10000 Zagreb</item>
    </izvorni_sadrzaj>
    <derivirana_varijabla naziv="DomainObject.Predmet.StrankaListFormatedWithAdressOIB_1">
      <item>FINA Regionalni centar Zagreb, Podružnica Zagreb, OIB 85821130368, Trg svibanjskih žrtava 1995. br. 1, 10000 Zagreb</item>
    </derivirana_varijabla>
  </DomainObject.Predmet.StrankaListFormatedWithAdressOIB>
  <DomainObject.Predmet.StrankaListNazivFormated>
    <izvorni_sadrzaj>
      <item>FINA Regionalni centar Zagreb, Podružnica Zagreb</item>
    </izvorni_sadrzaj>
    <derivirana_varijabla naziv="DomainObject.Predmet.StrankaListNazivFormated_1">
      <item>FINA Regionalni centar Zagreb, Podružnica Zagreb</item>
    </derivirana_varijabla>
  </DomainObject.Predmet.StrankaListNazivFormated>
  <DomainObject.Predmet.StrankaListNazivFormatedOIB>
    <izvorni_sadrzaj>
      <item>FINA Regionalni centar Zagreb, Podružnica Zagreb, OIB 85821130368</item>
    </izvorni_sadrzaj>
    <derivirana_varijabla naziv="DomainObject.Predmet.StrankaListNazivFormatedOIB_1">
      <item>FINA Regionalni centar Zagreb, Podružnica Zagreb, OIB 85821130368</item>
    </derivirana_varijabla>
  </DomainObject.Predmet.StrankaListNazivFormatedOIB>
  <DomainObject.Predmet.ProtuStrankaListFormated>
    <izvorni_sadrzaj>
      <item>INMARKET CONSULTING d.o.o. za usluge</item>
    </izvorni_sadrzaj>
    <derivirana_varijabla naziv="DomainObject.Predmet.ProtuStrankaListFormated_1">
      <item>INMARKET CONSULTING d.o.o. za usluge</item>
    </derivirana_varijabla>
  </DomainObject.Predmet.ProtuStrankaListFormated>
  <DomainObject.Predmet.ProtuStrankaListFormatedOIB>
    <izvorni_sadrzaj>
      <item>INMARKET CONSULTING d.o.o. za usluge, OIB 86773448385</item>
    </izvorni_sadrzaj>
    <derivirana_varijabla naziv="DomainObject.Predmet.ProtuStrankaListFormatedOIB_1">
      <item>INMARKET CONSULTING d.o.o. za usluge, OIB 86773448385</item>
    </derivirana_varijabla>
  </DomainObject.Predmet.ProtuStrankaListFormatedOIB>
  <DomainObject.Predmet.ProtuStrankaListFormatedWithAdress>
    <izvorni_sadrzaj>
      <item>INMARKET CONSULTING d.o.o. za usluge, Kruge 19a, 10000 Zagreb</item>
    </izvorni_sadrzaj>
    <derivirana_varijabla naziv="DomainObject.Predmet.ProtuStrankaListFormatedWithAdress_1">
      <item>INMARKET CONSULTING d.o.o. za usluge, Kruge 19a, 10000 Zagreb</item>
    </derivirana_varijabla>
  </DomainObject.Predmet.ProtuStrankaListFormatedWithAdress>
  <DomainObject.Predmet.ProtuStrankaListFormatedWithAdressOIB>
    <izvorni_sadrzaj>
      <item>INMARKET CONSULTING d.o.o. za usluge, OIB 86773448385, Kruge 19a, 10000 Zagreb</item>
    </izvorni_sadrzaj>
    <derivirana_varijabla naziv="DomainObject.Predmet.ProtuStrankaListFormatedWithAdressOIB_1">
      <item>INMARKET CONSULTING d.o.o. za usluge, OIB 86773448385, Kruge 19a, 10000 Zagreb</item>
    </derivirana_varijabla>
  </DomainObject.Predmet.ProtuStrankaListFormatedWithAdressOIB>
  <DomainObject.Predmet.ProtuStrankaListNazivFormated>
    <izvorni_sadrzaj>
      <item>INMARKET CONSULTING d.o.o. za usluge</item>
    </izvorni_sadrzaj>
    <derivirana_varijabla naziv="DomainObject.Predmet.ProtuStrankaListNazivFormated_1">
      <item>INMARKET CONSULTING d.o.o. za usluge</item>
    </derivirana_varijabla>
  </DomainObject.Predmet.ProtuStrankaListNazivFormated>
  <DomainObject.Predmet.ProtuStrankaListNazivFormatedOIB>
    <izvorni_sadrzaj>
      <item>INMARKET CONSULTING d.o.o. za usluge, OIB 86773448385</item>
    </izvorni_sadrzaj>
    <derivirana_varijabla naziv="DomainObject.Predmet.ProtuStrankaListNazivFormatedOIB_1">
      <item>INMARKET CONSULTING d.o.o. za usluge, OIB 86773448385</item>
    </derivirana_varijabla>
  </DomainObject.Predmet.ProtuStrankaListNazivFormatedOIB>
  <DomainObject.Predmet.OstaliListFormated>
    <izvorni_sadrzaj>
      <item>BRANISLAV DABIĆ</item>
    </izvorni_sadrzaj>
    <derivirana_varijabla naziv="DomainObject.Predmet.OstaliListFormated_1">
      <item>BRANISLAV DABIĆ</item>
    </derivirana_varijabla>
  </DomainObject.Predmet.OstaliListFormated>
  <DomainObject.Predmet.OstaliListFormatedOIB>
    <izvorni_sadrzaj>
      <item>BRANISLAV DABIĆ, OIB 73972381888</item>
    </izvorni_sadrzaj>
    <derivirana_varijabla naziv="DomainObject.Predmet.OstaliListFormatedOIB_1">
      <item>BRANISLAV DABIĆ, OIB 73972381888</item>
    </derivirana_varijabla>
  </DomainObject.Predmet.OstaliListFormatedOIB>
  <DomainObject.Predmet.OstaliListFormatedWithAdress>
    <izvorni_sadrzaj>
      <item>BRANISLAV DABIĆ, Ulica Božidara Magovca 127, 10000 Zagreb</item>
    </izvorni_sadrzaj>
    <derivirana_varijabla naziv="DomainObject.Predmet.OstaliListFormatedWithAdress_1">
      <item>BRANISLAV DABIĆ, Ulica Božidara Magovca 127, 10000 Zagreb</item>
    </derivirana_varijabla>
  </DomainObject.Predmet.OstaliListFormatedWithAdress>
  <DomainObject.Predmet.OstaliListFormatedWithAdressOIB>
    <izvorni_sadrzaj>
      <item>BRANISLAV DABIĆ, OIB 73972381888, Ulica Božidara Magovca 127, 10000 Zagreb</item>
    </izvorni_sadrzaj>
    <derivirana_varijabla naziv="DomainObject.Predmet.OstaliListFormatedWithAdressOIB_1">
      <item>BRANISLAV DABIĆ, OIB 73972381888, Ulica Božidara Magovca 127, 10000 Zagreb</item>
    </derivirana_varijabla>
  </DomainObject.Predmet.OstaliListFormatedWithAdressOIB>
  <DomainObject.Predmet.OstaliListNazivFormated>
    <izvorni_sadrzaj>
      <item>BRANISLAV DABIĆ</item>
    </izvorni_sadrzaj>
    <derivirana_varijabla naziv="DomainObject.Predmet.OstaliListNazivFormated_1">
      <item>BRANISLAV DABIĆ</item>
    </derivirana_varijabla>
  </DomainObject.Predmet.OstaliListNazivFormated>
  <DomainObject.Predmet.OstaliListNazivFormatedOIB>
    <izvorni_sadrzaj>
      <item>BRANISLAV DABIĆ, OIB 73972381888</item>
    </izvorni_sadrzaj>
    <derivirana_varijabla naziv="DomainObject.Predmet.OstaliListNazivFormatedOIB_1">
      <item>BRANISLAV DABIĆ, OIB 73972381888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travnja 2017.</izvorni_sadrzaj>
    <derivirana_varijabla naziv="DomainObject.Datum_1">27. travnja 2017.</derivirana_varijabla>
  </DomainObject.Datum>
  <DomainObject.PoslovniBrojDokumenta>
    <izvorni_sadrzaj>St-148/2017-3</izvorni_sadrzaj>
    <derivirana_varijabla naziv="DomainObject.PoslovniBrojDokumenta_1">St-148/2017-3</derivirana_varijabla>
  </DomainObject.PoslovniBrojDokumenta>
  <DomainObject.Predmet.StrankaIDrugi>
    <izvorni_sadrzaj>FINA Regionalni centar Zagreb, Podružnica Zagreb</izvorni_sadrzaj>
    <derivirana_varijabla naziv="DomainObject.Predmet.StrankaIDrugi_1">FINA Regionalni centar Zagreb, Podružnica Zagreb</derivirana_varijabla>
  </DomainObject.Predmet.StrankaIDrugi>
  <DomainObject.Predmet.ProtustrankaIDrugi>
    <izvorni_sadrzaj>INMARKET CONSULTING d.o.o. za usluge</izvorni_sadrzaj>
    <derivirana_varijabla naziv="DomainObject.Predmet.ProtustrankaIDrugi_1">INMARKET CONSULTING d.o.o. za usluge</derivirana_varijabla>
  </DomainObject.Predmet.ProtustrankaIDrugi>
  <DomainObject.Predmet.StrankaIDrugiAdressOIB>
    <izvorni_sadrzaj>FINA Regionalni centar Zagreb, Podružnica Zagreb, OIB 85821130368, Trg svibanjskih žrtava 1995. br. 1, 10000 Zagreb</izvorni_sadrzaj>
    <derivirana_varijabla naziv="DomainObject.Predmet.StrankaIDrugiAdressOIB_1">FINA Regionalni centar Zagreb, Podružnica Zagreb, OIB 85821130368, Trg svibanjskih žrtava 1995. br. 1, 10000 Zagreb</derivirana_varijabla>
  </DomainObject.Predmet.StrankaIDrugiAdressOIB>
  <DomainObject.Predmet.ProtustrankaIDrugiAdressOIB>
    <izvorni_sadrzaj>INMARKET CONSULTING d.o.o. za usluge, OIB 86773448385, Kruge 19a, 10000 Zagreb</izvorni_sadrzaj>
    <derivirana_varijabla naziv="DomainObject.Predmet.ProtustrankaIDrugiAdressOIB_1">INMARKET CONSULTING d.o.o. za usluge, OIB 86773448385, Kruge 19a,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INMARKET CONSULTING d.o.o. za usluge</item>
      <item>FINA Regionalni centar Zagreb, Podružnica Zagreb</item>
      <item>BRANISLAV DABIĆ</item>
    </izvorni_sadrzaj>
    <derivirana_varijabla naziv="DomainObject.Predmet.SudioniciListNaziv_1">
      <item>INMARKET CONSULTING d.o.o. za usluge</item>
      <item>FINA Regionalni centar Zagreb, Podružnica Zagreb</item>
      <item>BRANISLAV DABIĆ</item>
    </derivirana_varijabla>
  </DomainObject.Predmet.SudioniciListNaziv>
  <DomainObject.Predmet.SudioniciListAdressOIB>
    <izvorni_sadrzaj>
      <item>INMARKET CONSULTING d.o.o. za usluge, OIB 86773448385, Kruge 19a,10000 Zagreb</item>
      <item>FINA Regionalni centar Zagreb, Podružnica Zagreb, OIB 85821130368, Trg svibanjskih žrtava 1995. br. 1,10000 Zagreb</item>
      <item>BRANISLAV DABIĆ, OIB 73972381888, Ulica Božidara Magovca 127,10000 Zagreb</item>
    </izvorni_sadrzaj>
    <derivirana_varijabla naziv="DomainObject.Predmet.SudioniciListAdressOIB_1">
      <item>INMARKET CONSULTING d.o.o. za usluge, OIB 86773448385, Kruge 19a,10000 Zagreb</item>
      <item>FINA Regionalni centar Zagreb, Podružnica Zagreb, OIB 85821130368, Trg svibanjskih žrtava 1995. br. 1,10000 Zagreb</item>
      <item>BRANISLAV DABIĆ, OIB 73972381888, Ulica Božidara Magovca 127,10000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961144E-E716-4B7A-B89B-9A4C2B10441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685</properties:Words>
  <properties:Characters>3639</properties:Characters>
  <properties:Lines>96</properties:Lines>
  <properties:Paragraphs>24</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4577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2017-04-27T12:21:00Z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St-148/2017-3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