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2292" w14:paraId="4bd2292" w:rsidRDefault="006E1A44" w:rsidP="006E1A44" w:rsidR="006E1A44" w:rsidRPr="00485C8A">
      <w:pPr>
        <w15:collapsed w:val="false"/>
        <w:rPr>
          <w:b/>
          <w:lang w:val="hr-HR"/>
        </w:rPr>
      </w:pPr>
      <w:bookmarkStart w:name="_GoBack" w:id="0"/>
      <w:bookmarkEnd w:id="0"/>
      <w:r>
        <w:rPr>
          <w:b/>
          <w:lang w:val="hr-HR"/>
        </w:rPr>
        <w:t xml:space="preserve">TK TIM </w:t>
      </w:r>
      <w:r w:rsidRPr="00485C8A">
        <w:rPr>
          <w:b/>
          <w:lang w:val="hr-HR"/>
        </w:rPr>
        <w:t xml:space="preserve">d.o.o. u stečaju, </w:t>
      </w:r>
    </w:p>
    <w:p w:rsidRDefault="006E1A44" w:rsidP="006E1A44" w:rsidR="006E1A44">
      <w:pPr>
        <w:rPr>
          <w:lang w:val="hr-HR"/>
        </w:rPr>
      </w:pPr>
      <w:r>
        <w:rPr>
          <w:lang w:val="hr-HR"/>
        </w:rPr>
        <w:t>10000 ZAGREB</w:t>
      </w:r>
    </w:p>
    <w:p w:rsidRDefault="006E1A44" w:rsidP="006E1A44" w:rsidR="006E1A44">
      <w:pPr>
        <w:rPr>
          <w:lang w:val="hr-HR"/>
        </w:rPr>
      </w:pPr>
      <w:r>
        <w:rPr>
          <w:lang w:val="hr-HR"/>
        </w:rPr>
        <w:t>Avenija Većeslava Holjevca 27</w:t>
      </w:r>
    </w:p>
    <w:p w:rsidRDefault="006E1A44" w:rsidP="006E1A44" w:rsidR="006E1A44">
      <w:pPr>
        <w:rPr>
          <w:lang w:val="hr-HR"/>
        </w:rPr>
      </w:pPr>
      <w:r>
        <w:rPr>
          <w:lang w:val="hr-HR"/>
        </w:rPr>
        <w:t>OIB: 93015327682</w:t>
      </w:r>
    </w:p>
    <w:p w:rsidRDefault="006E1A44" w:rsidP="006E1A44" w:rsidR="006E1A44">
      <w:pPr>
        <w:rPr>
          <w:lang w:val="hr-HR"/>
        </w:rPr>
      </w:pPr>
      <w:r>
        <w:rPr>
          <w:lang w:val="hr-HR"/>
        </w:rPr>
        <w:t>MBS: 080573434</w:t>
      </w:r>
    </w:p>
    <w:p w:rsidRDefault="006E1A44" w:rsidP="006E1A44" w:rsidR="006E1A44">
      <w:pPr>
        <w:rPr>
          <w:lang w:val="hr-HR"/>
        </w:rPr>
      </w:pPr>
    </w:p>
    <w:p w:rsidRDefault="006E1A44" w:rsidP="006E1A44" w:rsidR="006E1A44">
      <w:pPr>
        <w:rPr>
          <w:lang w:val="hr-HR"/>
        </w:rPr>
      </w:pPr>
      <w:r>
        <w:rPr>
          <w:lang w:val="hr-HR"/>
        </w:rPr>
        <w:t>Stečajni upravitelj: Nebojša Antolić</w:t>
      </w:r>
    </w:p>
    <w:p w:rsidRDefault="006E1A44" w:rsidP="006E1A44" w:rsidR="006E1A44">
      <w:pPr>
        <w:rPr>
          <w:lang w:val="hr-HR"/>
        </w:rPr>
      </w:pPr>
    </w:p>
    <w:p w:rsidRDefault="006E1A44" w:rsidP="006E1A44" w:rsidR="006E1A44">
      <w:pPr>
        <w:rPr>
          <w:lang w:val="hr-HR"/>
        </w:rPr>
      </w:pPr>
      <w:r>
        <w:rPr>
          <w:lang w:val="hr-HR"/>
        </w:rPr>
        <w:t>Zagreb, 23. lipnja 2017.g.</w:t>
      </w:r>
    </w:p>
    <w:p w:rsidRDefault="006E1A44" w:rsidP="006E1A44" w:rsidR="006E1A44">
      <w:pPr>
        <w:rPr>
          <w:lang w:val="hr-HR"/>
        </w:rPr>
      </w:pPr>
    </w:p>
    <w:p w:rsidRDefault="006E1A44" w:rsidP="006E1A44" w:rsidR="006E1A44">
      <w:pPr>
        <w:rPr>
          <w:lang w:val="hr-HR"/>
        </w:rPr>
      </w:pPr>
    </w:p>
    <w:p w:rsidRDefault="006E1A44" w:rsidP="006E1A44" w:rsidR="006E1A44">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TRGOVAČKI SUD U ZAGREBU</w:t>
      </w:r>
    </w:p>
    <w:p w:rsidRDefault="006E1A44" w:rsidP="006E1A44" w:rsidR="006E1A44" w:rsidRPr="009A7A15">
      <w:pPr>
        <w:rPr>
          <w:b/>
          <w:u w:val="single"/>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b/>
          <w:u w:val="single"/>
          <w:lang w:val="hr-HR"/>
        </w:rPr>
        <w:t>66 –St -9223/2015</w:t>
      </w:r>
    </w:p>
    <w:p w:rsidRDefault="006E1A44" w:rsidP="006E1A44" w:rsidR="006E1A44">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Stečajni sudac: gosp. Mislav Kolakušić</w:t>
      </w:r>
    </w:p>
    <w:p w:rsidRDefault="006E1A44" w:rsidP="006E1A44" w:rsidR="006E1A44">
      <w:pPr>
        <w:rPr>
          <w:lang w:val="hr-HR"/>
        </w:rPr>
      </w:pPr>
    </w:p>
    <w:p w:rsidRDefault="006E1A44" w:rsidP="006E1A44" w:rsidR="006E1A44">
      <w:pPr>
        <w:rPr>
          <w:lang w:val="hr-HR"/>
        </w:rPr>
      </w:pPr>
    </w:p>
    <w:p w:rsidRDefault="006E1A44" w:rsidP="006E1A44" w:rsidR="006E1A44">
      <w:pPr>
        <w:rPr>
          <w:lang w:val="hr-HR"/>
        </w:rPr>
      </w:pPr>
    </w:p>
    <w:p w:rsidRDefault="006E1A44" w:rsidP="006E1A44" w:rsidR="006E1A44">
      <w:pPr>
        <w:rPr>
          <w:lang w:val="hr-HR"/>
        </w:rPr>
      </w:pPr>
    </w:p>
    <w:p w:rsidRDefault="006E1A44" w:rsidP="006E1A44" w:rsidR="006E1A44">
      <w:pPr>
        <w:rPr>
          <w:b/>
          <w:bCs/>
          <w:sz w:val="28"/>
          <w:szCs w:val="28"/>
          <w:u w:val="single"/>
          <w:lang w:val="hr-HR"/>
        </w:rPr>
      </w:pPr>
      <w:r>
        <w:rPr>
          <w:lang w:val="hr-HR"/>
        </w:rPr>
        <w:tab/>
      </w:r>
      <w:r>
        <w:rPr>
          <w:lang w:val="hr-HR"/>
        </w:rPr>
        <w:tab/>
      </w:r>
      <w:r>
        <w:rPr>
          <w:lang w:val="hr-HR"/>
        </w:rPr>
        <w:tab/>
      </w:r>
      <w:r>
        <w:rPr>
          <w:lang w:val="hr-HR"/>
        </w:rPr>
        <w:tab/>
        <w:t xml:space="preserve">        </w:t>
      </w:r>
      <w:r w:rsidRPr="004248B9">
        <w:rPr>
          <w:b/>
          <w:bCs/>
          <w:sz w:val="28"/>
          <w:szCs w:val="28"/>
          <w:u w:val="single"/>
          <w:lang w:val="hr-HR"/>
        </w:rPr>
        <w:t>I Z V J E Š Ć E</w:t>
      </w:r>
    </w:p>
    <w:p w:rsidRDefault="006E1A44" w:rsidP="006E1A44" w:rsidR="006E1A44">
      <w:pPr>
        <w:rPr>
          <w:b/>
          <w:bCs/>
          <w:sz w:val="28"/>
          <w:szCs w:val="28"/>
          <w:u w:val="single"/>
          <w:lang w:val="hr-HR"/>
        </w:rPr>
      </w:pPr>
    </w:p>
    <w:p w:rsidRDefault="006E1A44" w:rsidP="006E1A44" w:rsidR="006E1A44">
      <w:pPr>
        <w:rPr>
          <w:b/>
          <w:bCs/>
          <w:lang w:val="hr-HR"/>
        </w:rPr>
      </w:pPr>
    </w:p>
    <w:p w:rsidRDefault="006E1A44" w:rsidP="006E1A44" w:rsidR="006E1A44">
      <w:pPr>
        <w:rPr>
          <w:b/>
          <w:bCs/>
          <w:lang w:val="hr-HR"/>
        </w:rPr>
      </w:pPr>
    </w:p>
    <w:p w:rsidRDefault="006E1A44" w:rsidP="006E1A44" w:rsidR="006E1A44">
      <w:pPr>
        <w:rPr>
          <w:b/>
          <w:bCs/>
          <w:lang w:val="hr-HR"/>
        </w:rPr>
      </w:pPr>
      <w:r>
        <w:rPr>
          <w:b/>
          <w:bCs/>
          <w:lang w:val="hr-HR"/>
        </w:rPr>
        <w:t>STEČAJNOG UPRAVITELJA ZA IZVJEŠTAJNO I ISPITNO ROČIŠTE ZAKAZANO ZA DAN  10. srpnja 2017.g.</w:t>
      </w:r>
    </w:p>
    <w:p w:rsidRDefault="006E1A44" w:rsidP="006E1A44" w:rsidR="006E1A44">
      <w:pPr>
        <w:jc w:val="both"/>
        <w:rPr>
          <w:b/>
          <w:bCs/>
          <w:lang w:val="hr-HR"/>
        </w:rPr>
      </w:pPr>
    </w:p>
    <w:p w:rsidRDefault="006E1A44" w:rsidP="006E1A44" w:rsidR="006E1A44">
      <w:pPr>
        <w:jc w:val="both"/>
        <w:rPr>
          <w:b/>
          <w:bCs/>
          <w:lang w:val="hr-HR"/>
        </w:rPr>
      </w:pPr>
    </w:p>
    <w:p w:rsidRDefault="006E1A44" w:rsidP="006E1A44" w:rsidR="006E1A44">
      <w:pPr>
        <w:jc w:val="both"/>
        <w:rPr>
          <w:b/>
          <w:bCs/>
          <w:lang w:val="hr-HR"/>
        </w:rPr>
      </w:pPr>
    </w:p>
    <w:p w:rsidRDefault="006E1A44" w:rsidP="006E1A44" w:rsidR="006E1A44">
      <w:pPr>
        <w:jc w:val="both"/>
        <w:rPr>
          <w:lang w:val="hr-HR"/>
        </w:rPr>
      </w:pPr>
      <w:r>
        <w:rPr>
          <w:b/>
          <w:bCs/>
          <w:lang w:val="hr-HR"/>
        </w:rPr>
        <w:t>TK TIM</w:t>
      </w:r>
      <w:r>
        <w:rPr>
          <w:lang w:val="hr-HR"/>
        </w:rPr>
        <w:t xml:space="preserve"> d.o.o. za građenje, trgovinu i usluge, Zagreb, Avenija Većeslava Holjevca 27 , kao gospodarski subjekt upisano je u registru Trgovačkog suda u Zagrebu sa MBS 080573434, OIB: 93015327682.</w:t>
      </w:r>
    </w:p>
    <w:p w:rsidRDefault="006E1A44" w:rsidP="006E1A44" w:rsidR="006E1A44">
      <w:pPr>
        <w:jc w:val="both"/>
        <w:rPr>
          <w:lang w:val="hr-HR"/>
        </w:rPr>
      </w:pPr>
    </w:p>
    <w:p w:rsidRDefault="006E1A44" w:rsidP="006E1A44" w:rsidR="006E1A44">
      <w:pPr>
        <w:jc w:val="both"/>
        <w:rPr>
          <w:lang w:val="hr-HR"/>
        </w:rPr>
      </w:pPr>
      <w:r>
        <w:rPr>
          <w:lang w:val="hr-HR"/>
        </w:rPr>
        <w:t>Društvo je, prema stanju upisa u ovosudnom registru, osnovano Društvenim ugovorom o osnivanju od 27. srpnja 2006.g., a kao osnivači društva u vrijeme otvaranja stečajnog postupka upisani su SLAVKO KRAJINOVIĆ, Sesvete, Bjelovarska 62/E, OIB: 02644896521 i JOZO TOLIĆ, Zagreb, Prve Poljanice 17, OIB: 11172737648, koji su, obojica, istodobno upisani i kao članovi uprave – direktori društva, sa ovlastima da društvo zastupaju, svaki od njih, pojedinačno i samostalno.</w:t>
      </w:r>
    </w:p>
    <w:p w:rsidRDefault="006E1A44" w:rsidP="006E1A44" w:rsidR="006E1A44">
      <w:pPr>
        <w:jc w:val="both"/>
        <w:rPr>
          <w:lang w:val="hr-HR"/>
        </w:rPr>
      </w:pPr>
      <w:r>
        <w:rPr>
          <w:lang w:val="hr-HR"/>
        </w:rPr>
        <w:t xml:space="preserve"> </w:t>
      </w:r>
    </w:p>
    <w:p w:rsidRDefault="006E1A44" w:rsidP="006E1A44" w:rsidR="006E1A44">
      <w:pPr>
        <w:jc w:val="both"/>
        <w:rPr>
          <w:lang w:val="hr-HR"/>
        </w:rPr>
      </w:pPr>
      <w:r>
        <w:rPr>
          <w:lang w:val="hr-HR"/>
        </w:rPr>
        <w:t>Društvo je osnovano sa upisanim temeljnim kapitalom od 20.000,00 kuna, a u sudski registar upisano više djelatnosti kao predmet poslovanja, većina kojih su povezane sa građenjem, da bi u tvrtku unijelo građenje, trgovinu i usluge kao temeljne djelatnosti.</w:t>
      </w:r>
    </w:p>
    <w:p w:rsidRDefault="006E1A44" w:rsidP="006E1A44" w:rsidR="006E1A44">
      <w:pPr>
        <w:jc w:val="both"/>
        <w:rPr>
          <w:lang w:val="hr-HR"/>
        </w:rPr>
      </w:pPr>
      <w:r>
        <w:rPr>
          <w:lang w:val="hr-HR"/>
        </w:rPr>
        <w:t xml:space="preserve"> </w:t>
      </w:r>
    </w:p>
    <w:p w:rsidRDefault="006E1A44" w:rsidP="006E1A44" w:rsidR="006E1A44">
      <w:pPr>
        <w:jc w:val="both"/>
        <w:rPr>
          <w:lang w:val="hr-HR"/>
        </w:rPr>
      </w:pPr>
      <w:r>
        <w:rPr>
          <w:lang w:val="hr-HR"/>
        </w:rPr>
        <w:t xml:space="preserve">Prijedlog za pokretanje predmetnog stečajnog postupka nad dužnikom podnijela je FINA 29.12.2015.g., a tijekom prethodnog postupka utvrđeno je na strani ovog dužnika postojanje stečajnog razloga nesposobnosti za plaćanje iz čl. 6 st. 1 Stečajnog zakona (SZ2015), a postojanje kojeg dokazuje potvrdom FINA iz čl. 6 st. 4 SZ. </w:t>
      </w:r>
    </w:p>
    <w:p w:rsidRDefault="006E1A44" w:rsidP="006E1A44" w:rsidR="006E1A44">
      <w:pPr>
        <w:jc w:val="both"/>
        <w:rPr>
          <w:lang w:val="hr-HR"/>
        </w:rPr>
      </w:pPr>
    </w:p>
    <w:p w:rsidRDefault="006E1A44" w:rsidP="006E1A44" w:rsidR="006E1A44">
      <w:pPr>
        <w:numPr>
          <w:ilvl w:val="0"/>
          <w:numId w:val="5"/>
        </w:numPr>
        <w:jc w:val="both"/>
        <w:rPr>
          <w:lang w:val="hr-HR"/>
        </w:rPr>
      </w:pPr>
      <w:r>
        <w:rPr>
          <w:lang w:val="hr-HR"/>
        </w:rPr>
        <w:t>2</w:t>
      </w:r>
      <w:r>
        <w:rPr>
          <w:lang w:val="hr-HR"/>
        </w:rPr>
        <w:tab/>
        <w:t>-</w:t>
      </w:r>
    </w:p>
    <w:p w:rsidRDefault="006E1A44" w:rsidP="006E1A44" w:rsidR="006E1A44">
      <w:pPr>
        <w:ind w:left="4680"/>
        <w:jc w:val="both"/>
        <w:rPr>
          <w:lang w:val="hr-HR"/>
        </w:rPr>
      </w:pP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r>
        <w:rPr>
          <w:lang w:val="hr-HR"/>
        </w:rPr>
        <w:t>Po primitku prijedloga FINA, stečajni sudac rješenjem St-9223/15 od 06. veljače 2017.g. obustavlja skraćeni stečajni postupak nad dužnikom TK TIM d.o.o. Zagreb, te istodobno pokreće prethodni postupak radi utvrđenja uvjeta za otvaranje stečajnog postupka nad ovim dužnikom, održava ročišta radi izjašnjenja dužnika o prijedlogu za otvaranje stečajnog postupka i radi utvrđivanja uvjeta za otvaranje stečajnog postupka (dužnik se nije pojavio na ročištima). Kako je potvrdom FINA na strani ovog dužnika neprijeporno utvrđeno postojanje stečajnog razloga nesposobnosti za plaćanje, stečajni sudac je rješenjem St-9223/15 od 10. travnja 2017.g. nad ovim dužnikom otvorio stečajni postupak.</w:t>
      </w:r>
    </w:p>
    <w:p w:rsidRDefault="006E1A44" w:rsidP="006E1A44" w:rsidR="006E1A44">
      <w:pPr>
        <w:jc w:val="both"/>
        <w:rPr>
          <w:lang w:val="hr-HR"/>
        </w:rPr>
      </w:pPr>
    </w:p>
    <w:p w:rsidRDefault="006E1A44" w:rsidP="006E1A44" w:rsidR="006E1A44">
      <w:pPr>
        <w:jc w:val="both"/>
        <w:rPr>
          <w:lang w:val="hr-HR"/>
        </w:rPr>
      </w:pPr>
      <w:r>
        <w:rPr>
          <w:lang w:val="hr-HR"/>
        </w:rPr>
        <w:t xml:space="preserve">Valja ukazati, da iz činjenica koje su utvrđene tijekom provedbe prethodnog stečajnog postupka (propisana godišnja financijska izvješće dužnik je podnio za poslovnu 2013.g., dok za poslovne 2014.g., 2015.g. i 2016.g. nije podnio propisana godišnja financijska izvješća, nemogućnost da se dužniku izvrši dostava sudskih pismena na adresi upisanoj u sudski registar, neodazivanje pozivima stečajnog suca iz oglasa objavljenim 31.12.2015.g., neodazivanje pozivu za ročišta) proizlazi zaključak, kako je svaka poslovna aktivnost ovog subjekta obustavljena znatno prije otvaranja stečajnog postupka nad ovim dužnikom. </w:t>
      </w:r>
    </w:p>
    <w:p w:rsidRDefault="006E1A44" w:rsidP="006E1A44" w:rsidR="006E1A44">
      <w:pPr>
        <w:jc w:val="both"/>
        <w:rPr>
          <w:lang w:val="hr-HR"/>
        </w:rPr>
      </w:pPr>
    </w:p>
    <w:p w:rsidRDefault="006E1A44" w:rsidP="006E1A44" w:rsidR="006E1A44">
      <w:pPr>
        <w:jc w:val="both"/>
        <w:rPr>
          <w:lang w:val="hr-HR"/>
        </w:rPr>
      </w:pPr>
      <w:r>
        <w:rPr>
          <w:lang w:val="hr-HR"/>
        </w:rPr>
        <w:t>Stečajni upravitelj pozvao je odmah po stupanju na dužnost, osobe ovlaštene za zastupanje dužnika do otvaranja stečajnog postupka, direktore Slavka Krajinovića i Jozu Tolića (dopis od 12.04.2017.g.) pisanim putem, na adresu sjedišta dužnika i na njihove adrese prijavljenog prebivališta, da dostave cjelokupnu knjigovodstvenu, financijsku i drugu poslovnu dokumentaciju društva kao i na dostavu ovjerovljenog prokaznog popisa imovine dužnika, sve kako bi mogao izvršiti dužnosti propisane odredbom čl. 89 Stečajnog zakona. Pozvani se, međutim, jednako kao i tijekom provedbe prethodnog stečajnog postupka, pozivu stečajnog upravitelja nisu odazvali, jednako kao što se nisu odazivali niti pozivima suda. Tek po proteku gotovo mjesec dana od otvaranja stečajnog postupka javio se jedan od u sudski registar upisanih članova uprave, gosp. Jozo Tolić, te samo dana 10. svibnja 2017.g. uspijeli dogovoriti primopredaju dokumentacije stečajnog dužnika i predaju u posjed nekretnina u vlasništvu stečajnog dužnika. Slijedom toga, proizlazi da je od strane ranije uprave dužnika izostalo potpuno izvršenje obveze obaviješćivanja i suradnje u smislu čl. 177 i čl. 180 Stečajnog zakona.</w:t>
      </w: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r>
        <w:rPr>
          <w:lang w:val="hr-HR"/>
        </w:rPr>
        <w:t xml:space="preserve">Temeljem podataka iz preuzete poslovne dokumentacije stečajnog dužnika, na licu mjesta prikupljenih podataka i uvidom u stanje zemljišnih knjiga, mogu izvijestiti da stečajnu masu ovog stečajnog dužnika čine isključivo nekretnine, dok druge imovine (npr. pokretnine, novčana potraživanja, prava i dr.) stečajni dužnik nema u vlasništvu. </w:t>
      </w:r>
    </w:p>
    <w:p w:rsidRDefault="006E1A44" w:rsidP="006E1A44" w:rsidR="006E1A44">
      <w:pPr>
        <w:jc w:val="both"/>
        <w:rPr>
          <w:lang w:val="hr-HR"/>
        </w:rPr>
      </w:pPr>
    </w:p>
    <w:p w:rsidRDefault="006E1A44" w:rsidP="006E1A44" w:rsidR="006E1A44">
      <w:pPr>
        <w:jc w:val="both"/>
        <w:rPr>
          <w:b/>
          <w:u w:val="single"/>
          <w:lang w:val="hr-HR"/>
        </w:rPr>
      </w:pPr>
    </w:p>
    <w:p w:rsidRDefault="006E1A44" w:rsidP="006E1A44" w:rsidR="006E1A44">
      <w:pPr>
        <w:jc w:val="both"/>
        <w:rPr>
          <w:b/>
          <w:u w:val="single"/>
          <w:lang w:val="hr-HR"/>
        </w:rPr>
      </w:pPr>
      <w:r>
        <w:rPr>
          <w:b/>
          <w:u w:val="single"/>
          <w:lang w:val="hr-HR"/>
        </w:rPr>
        <w:t xml:space="preserve">STEČAJNA MASA - </w:t>
      </w:r>
      <w:r w:rsidRPr="00F81C78">
        <w:rPr>
          <w:b/>
          <w:u w:val="single"/>
          <w:lang w:val="hr-HR"/>
        </w:rPr>
        <w:t xml:space="preserve">NEKRETNINE: </w:t>
      </w:r>
    </w:p>
    <w:p w:rsidRDefault="006E1A44" w:rsidP="006E1A44" w:rsidR="006E1A44" w:rsidRPr="00F81C78">
      <w:pPr>
        <w:jc w:val="both"/>
        <w:rPr>
          <w:b/>
          <w:u w:val="single"/>
          <w:lang w:val="hr-HR"/>
        </w:rPr>
      </w:pPr>
    </w:p>
    <w:p w:rsidRDefault="006E1A44" w:rsidP="006E1A44" w:rsidR="006E1A44">
      <w:pPr>
        <w:jc w:val="both"/>
        <w:rPr>
          <w:lang w:val="hr-HR"/>
        </w:rPr>
      </w:pPr>
      <w:r>
        <w:rPr>
          <w:lang w:val="hr-HR"/>
        </w:rPr>
        <w:t>Stečajni dužnik upisani je zemljišoknjižni vlasnik slijedećih nekretnina:</w:t>
      </w:r>
    </w:p>
    <w:p w:rsidRDefault="006E1A44" w:rsidP="006E1A44" w:rsidR="006E1A44" w:rsidRPr="00AA6A7B">
      <w:pPr>
        <w:rPr>
          <w:lang w:val="hr-HR"/>
        </w:rPr>
      </w:pPr>
    </w:p>
    <w:p w:rsidRDefault="006E1A44" w:rsidP="006E1A44" w:rsidR="006E1A44">
      <w:pPr>
        <w:numPr>
          <w:ilvl w:val="0"/>
          <w:numId w:val="5"/>
        </w:numPr>
        <w:rPr>
          <w:lang w:val="hr-HR"/>
        </w:rPr>
      </w:pPr>
      <w:r w:rsidRPr="00AA6A7B">
        <w:rPr>
          <w:lang w:val="hr-HR"/>
        </w:rPr>
        <w:lastRenderedPageBreak/>
        <w:t>3</w:t>
      </w:r>
      <w:r w:rsidRPr="00AA6A7B">
        <w:rPr>
          <w:lang w:val="hr-HR"/>
        </w:rPr>
        <w:tab/>
        <w:t>-</w:t>
      </w:r>
    </w:p>
    <w:p w:rsidRDefault="006E1A44" w:rsidP="006E1A44" w:rsidR="006E1A44" w:rsidRPr="00AA6A7B">
      <w:pPr>
        <w:ind w:left="4680"/>
        <w:rPr>
          <w:lang w:val="hr-HR"/>
        </w:rPr>
      </w:pPr>
    </w:p>
    <w:p w:rsidRDefault="006E1A44" w:rsidP="006E1A44" w:rsidR="006E1A44">
      <w:pPr>
        <w:ind w:left="4680"/>
        <w:rPr>
          <w:sz w:val="28"/>
          <w:szCs w:val="28"/>
          <w:lang w:val="hr-HR"/>
        </w:rPr>
      </w:pPr>
    </w:p>
    <w:p w:rsidRDefault="006E1A44" w:rsidP="006E1A44" w:rsidR="006E1A44">
      <w:pPr>
        <w:jc w:val="both"/>
        <w:rPr>
          <w:lang w:val="hr-HR"/>
        </w:rPr>
      </w:pPr>
      <w:r>
        <w:rPr>
          <w:lang w:val="hr-HR"/>
        </w:rPr>
        <w:t>Nekretnine upisane u zemljišne knjige Općinskog suda u Novom Zagrebu, ZK Odjel Novi Zagreb, u</w:t>
      </w:r>
    </w:p>
    <w:p w:rsidRDefault="006E1A44" w:rsidP="006E1A44" w:rsidR="006E1A44">
      <w:pPr>
        <w:jc w:val="both"/>
        <w:rPr>
          <w:lang w:val="hr-HR"/>
        </w:rPr>
      </w:pPr>
    </w:p>
    <w:p w:rsidRDefault="006E1A44" w:rsidP="006E1A44" w:rsidR="006E1A44">
      <w:pPr>
        <w:numPr>
          <w:ilvl w:val="0"/>
          <w:numId w:val="7"/>
        </w:numPr>
        <w:jc w:val="both"/>
        <w:rPr>
          <w:b/>
          <w:lang w:val="hr-HR"/>
        </w:rPr>
      </w:pPr>
      <w:r w:rsidRPr="00FD4F20">
        <w:rPr>
          <w:b/>
          <w:u w:val="single"/>
          <w:lang w:val="hr-HR"/>
        </w:rPr>
        <w:t>zk.ul.br. 1521 k.o. Zaprudski otok,</w:t>
      </w:r>
      <w:r>
        <w:rPr>
          <w:b/>
          <w:lang w:val="hr-HR"/>
        </w:rPr>
        <w:t xml:space="preserve"> kao zkč.br. 1569/1 – Stambeno poslovna zgrada br. 27 Većeslava Holjvca i dvorište površine 3178 m2, PODULOŠCI: 24, 62, 63, 66, 80</w:t>
      </w:r>
    </w:p>
    <w:p w:rsidRDefault="006E1A44" w:rsidP="006E1A44" w:rsidR="006E1A44">
      <w:pPr>
        <w:jc w:val="both"/>
        <w:rPr>
          <w:b/>
          <w:lang w:val="hr-HR"/>
        </w:rPr>
      </w:pPr>
    </w:p>
    <w:p w:rsidRDefault="006E1A44" w:rsidP="006E1A44" w:rsidR="006E1A44">
      <w:pPr>
        <w:numPr>
          <w:ilvl w:val="0"/>
          <w:numId w:val="7"/>
        </w:numPr>
        <w:jc w:val="both"/>
        <w:rPr>
          <w:b/>
          <w:lang w:val="hr-HR"/>
        </w:rPr>
      </w:pPr>
      <w:r>
        <w:rPr>
          <w:b/>
          <w:lang w:val="hr-HR"/>
        </w:rPr>
        <w:t>poduložak 24, suvlasnički dio 16/1000 (E-24) – trosobni stan na II. katu oznake 2/2.4 (II.ulaz) neto korisne površine 64,40 m2 te pripadajući dijelovi: lođa površine 7,15 m2, spremište br. 24 u podrumu površine 2,85 m2 i parkirno mjesto u podrumu br. 8 površine 13,22 m2</w:t>
      </w:r>
    </w:p>
    <w:p w:rsidRDefault="006E1A44" w:rsidP="006E1A44" w:rsidR="006E1A44">
      <w:pPr>
        <w:pStyle w:val="Odlomakpopisa"/>
        <w:jc w:val="both"/>
        <w:rPr>
          <w:b/>
          <w:lang w:val="hr-HR"/>
        </w:rPr>
      </w:pPr>
    </w:p>
    <w:p w:rsidRDefault="006E1A44" w:rsidP="006E1A44" w:rsidR="006E1A44">
      <w:pPr>
        <w:numPr>
          <w:ilvl w:val="0"/>
          <w:numId w:val="7"/>
        </w:numPr>
        <w:jc w:val="both"/>
        <w:rPr>
          <w:b/>
          <w:lang w:val="hr-HR"/>
        </w:rPr>
      </w:pPr>
      <w:r>
        <w:rPr>
          <w:b/>
          <w:lang w:val="hr-HR"/>
        </w:rPr>
        <w:t>poduložak 62, suvlasnički dio 15/1000 (E-62 – trosobni stan na 5. katu oznake 2/5.1 (2.ulaz) neto korisne površine 62,87 m2 te pripadajući dijelovi: terasa 1 površine 7,28 m2, terasa 2 površine 7,28 m2 i parkirno mjesto br. 17 u podrumu površine 13,22 m2</w:t>
      </w:r>
    </w:p>
    <w:p w:rsidRDefault="006E1A44" w:rsidP="006E1A44" w:rsidR="006E1A44">
      <w:pPr>
        <w:pStyle w:val="Odlomakpopisa"/>
        <w:jc w:val="both"/>
        <w:rPr>
          <w:b/>
          <w:lang w:val="hr-HR"/>
        </w:rPr>
      </w:pPr>
    </w:p>
    <w:p w:rsidRDefault="006E1A44" w:rsidP="006E1A44" w:rsidR="006E1A44">
      <w:pPr>
        <w:numPr>
          <w:ilvl w:val="0"/>
          <w:numId w:val="7"/>
        </w:numPr>
        <w:jc w:val="both"/>
        <w:rPr>
          <w:b/>
          <w:lang w:val="hr-HR"/>
        </w:rPr>
      </w:pPr>
      <w:r>
        <w:rPr>
          <w:b/>
          <w:lang w:val="hr-HR"/>
        </w:rPr>
        <w:t>poduložak 63, suvlasnički dio 14/1000 (E-63) – trosobni stan na 5.katu oznake 2/5.2 (2.ulaz) neto korisne površine 57,43 m2 te pripadajući dijelovi: terasa površine 14,84 m2 i parkirno mjesto br. 18 u podrumu površine 12,87 m2</w:t>
      </w:r>
    </w:p>
    <w:p w:rsidRDefault="006E1A44" w:rsidP="006E1A44" w:rsidR="006E1A44">
      <w:pPr>
        <w:pStyle w:val="Odlomakpopisa"/>
        <w:jc w:val="both"/>
        <w:rPr>
          <w:b/>
          <w:lang w:val="hr-HR"/>
        </w:rPr>
      </w:pPr>
    </w:p>
    <w:p w:rsidRDefault="006E1A44" w:rsidP="006E1A44" w:rsidR="006E1A44">
      <w:pPr>
        <w:numPr>
          <w:ilvl w:val="0"/>
          <w:numId w:val="7"/>
        </w:numPr>
        <w:jc w:val="both"/>
        <w:rPr>
          <w:b/>
          <w:lang w:val="hr-HR"/>
        </w:rPr>
      </w:pPr>
      <w:r>
        <w:rPr>
          <w:b/>
          <w:lang w:val="hr-HR"/>
        </w:rPr>
        <w:t>poduložak 66, suvlasnički dio 7/1000 (E-66) – jednosobni stan na 5.katu oznake 3/5.2 (3.ulaz) neto korisne površine 31,73 m2 te pripadajuća terasa površine 7,28 m2</w:t>
      </w:r>
    </w:p>
    <w:p w:rsidRDefault="006E1A44" w:rsidP="006E1A44" w:rsidR="006E1A44">
      <w:pPr>
        <w:ind w:left="720"/>
        <w:jc w:val="both"/>
        <w:rPr>
          <w:b/>
          <w:lang w:val="hr-HR"/>
        </w:rPr>
      </w:pPr>
      <w:r>
        <w:rPr>
          <w:b/>
          <w:lang w:val="hr-HR"/>
        </w:rPr>
        <w:t>NAPOMENA: predbilježeno pravo vlasništva za korist ČABRAJA ANKICA (Ugovor o kupoprodaji od 13.12.2013.g., nije moguće unijeti u stečajnu masu)</w:t>
      </w:r>
    </w:p>
    <w:p w:rsidRDefault="006E1A44" w:rsidP="006E1A44" w:rsidR="006E1A44">
      <w:pPr>
        <w:jc w:val="both"/>
        <w:rPr>
          <w:b/>
          <w:lang w:val="hr-HR"/>
        </w:rPr>
      </w:pPr>
    </w:p>
    <w:p w:rsidRDefault="006E1A44" w:rsidP="006E1A44" w:rsidR="006E1A44">
      <w:pPr>
        <w:numPr>
          <w:ilvl w:val="0"/>
          <w:numId w:val="7"/>
        </w:numPr>
        <w:jc w:val="both"/>
        <w:rPr>
          <w:b/>
          <w:lang w:val="hr-HR"/>
        </w:rPr>
      </w:pPr>
      <w:r>
        <w:rPr>
          <w:b/>
          <w:lang w:val="hr-HR"/>
        </w:rPr>
        <w:t>poduložak 80, suvlasnički dio 19/1000 (E-80) – poslovni prostor u prizemlju oznake PP3 neto korisne površine 96,91 m2</w:t>
      </w:r>
    </w:p>
    <w:p w:rsidRDefault="006E1A44" w:rsidP="006E1A44" w:rsidR="006E1A44">
      <w:pPr>
        <w:jc w:val="both"/>
        <w:rPr>
          <w:b/>
          <w:lang w:val="hr-HR"/>
        </w:rPr>
      </w:pPr>
    </w:p>
    <w:p w:rsidRDefault="006E1A44" w:rsidP="006E1A44" w:rsidR="006E1A44">
      <w:pPr>
        <w:jc w:val="both"/>
        <w:rPr>
          <w:b/>
          <w:lang w:val="hr-HR"/>
        </w:rPr>
      </w:pPr>
    </w:p>
    <w:p w:rsidRDefault="006E1A44" w:rsidP="006E1A44" w:rsidR="006E1A44" w:rsidRPr="00FD4F20">
      <w:pPr>
        <w:numPr>
          <w:ilvl w:val="0"/>
          <w:numId w:val="7"/>
        </w:numPr>
        <w:jc w:val="both"/>
        <w:rPr>
          <w:b/>
          <w:u w:val="single"/>
          <w:lang w:val="hr-HR"/>
        </w:rPr>
      </w:pPr>
      <w:r w:rsidRPr="00FD4F20">
        <w:rPr>
          <w:b/>
          <w:u w:val="single"/>
          <w:lang w:val="hr-HR"/>
        </w:rPr>
        <w:t>zk.ul.br. 13293 k.o. Klara</w:t>
      </w:r>
      <w:r>
        <w:rPr>
          <w:b/>
          <w:u w:val="single"/>
          <w:lang w:val="hr-HR"/>
        </w:rPr>
        <w:t>,</w:t>
      </w:r>
      <w:r>
        <w:rPr>
          <w:b/>
          <w:lang w:val="hr-HR"/>
        </w:rPr>
        <w:t xml:space="preserve"> kao zkč.br. 2377/1 – dvorište, Horvatova ulica, površine 1923 m2 i zkč.br. 2377/7 – dvorište, Horvatova ulica, površine 1322 m2 (ukupno 3245 m2)</w:t>
      </w:r>
    </w:p>
    <w:p w:rsidRDefault="006E1A44" w:rsidP="006E1A44" w:rsidR="006E1A44">
      <w:pPr>
        <w:pStyle w:val="Odlomakpopisa"/>
        <w:ind w:left="0"/>
        <w:jc w:val="both"/>
        <w:rPr>
          <w:b/>
          <w:lang w:val="hr-HR"/>
        </w:rPr>
      </w:pPr>
    </w:p>
    <w:p w:rsidRDefault="006E1A44" w:rsidP="006E1A44" w:rsidR="006E1A44">
      <w:pPr>
        <w:pStyle w:val="Odlomakpopisa"/>
        <w:ind w:left="0"/>
        <w:jc w:val="both"/>
        <w:rPr>
          <w:b/>
          <w:lang w:val="hr-HR"/>
        </w:rPr>
      </w:pPr>
    </w:p>
    <w:p w:rsidRDefault="006E1A44" w:rsidP="006E1A44" w:rsidR="006E1A44">
      <w:pPr>
        <w:pStyle w:val="Odlomakpopisa"/>
        <w:ind w:left="0"/>
        <w:jc w:val="both"/>
        <w:rPr>
          <w:lang w:val="hr-HR"/>
        </w:rPr>
      </w:pPr>
      <w:r>
        <w:rPr>
          <w:lang w:val="hr-HR"/>
        </w:rPr>
        <w:t>Nekretnine upisane u zemljišne knjige Općinskog građanskog suda u Zagrebu, ZK Odjel, u</w:t>
      </w:r>
    </w:p>
    <w:p w:rsidRDefault="006E1A44" w:rsidP="006E1A44" w:rsidR="006E1A44" w:rsidRPr="00FD4F20">
      <w:pPr>
        <w:pStyle w:val="Odlomakpopisa"/>
        <w:ind w:left="0"/>
        <w:jc w:val="both"/>
        <w:rPr>
          <w:lang w:val="hr-HR"/>
        </w:rPr>
      </w:pPr>
    </w:p>
    <w:p w:rsidRDefault="006E1A44" w:rsidP="006E1A44" w:rsidR="006E1A44" w:rsidRPr="005B2F49">
      <w:pPr>
        <w:numPr>
          <w:ilvl w:val="0"/>
          <w:numId w:val="7"/>
        </w:numPr>
        <w:jc w:val="both"/>
        <w:rPr>
          <w:b/>
          <w:lang w:val="hr-HR"/>
        </w:rPr>
      </w:pPr>
      <w:r w:rsidRPr="00FD4F20">
        <w:rPr>
          <w:b/>
          <w:u w:val="single"/>
          <w:lang w:val="hr-HR"/>
        </w:rPr>
        <w:t>zk.ul.br. 8196 k.o. Trnje</w:t>
      </w:r>
      <w:r>
        <w:rPr>
          <w:b/>
          <w:u w:val="single"/>
          <w:lang w:val="hr-HR"/>
        </w:rPr>
        <w:t>,</w:t>
      </w:r>
      <w:r>
        <w:rPr>
          <w:b/>
          <w:lang w:val="hr-HR"/>
        </w:rPr>
        <w:t xml:space="preserve"> kao zkč.br. 3693/2 – 2 kuće br. 55A i 55A/I, te dvorište, Trnjanska, ukupne površine 388 m2 </w:t>
      </w:r>
      <w:r w:rsidRPr="0030100D">
        <w:rPr>
          <w:b/>
          <w:u w:val="single"/>
          <w:lang w:val="hr-HR"/>
        </w:rPr>
        <w:t>(u ½ dijela)</w:t>
      </w: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r>
        <w:rPr>
          <w:lang w:val="hr-HR"/>
        </w:rPr>
        <w:t xml:space="preserve">Na svim prethodno navedenim nekretninama u vlasništvu dužnika nalaze se u zemljišnim knjigama zabiljžbe pokrenutih ovrha, a na nekretninama iz zk. ul. br. 1521 k.o. Zaprudski Otok  i  </w:t>
      </w:r>
    </w:p>
    <w:p w:rsidRDefault="006E1A44" w:rsidP="006E1A44" w:rsidR="006E1A44">
      <w:pPr>
        <w:jc w:val="both"/>
        <w:rPr>
          <w:lang w:val="hr-HR"/>
        </w:rPr>
      </w:pPr>
      <w:r>
        <w:rPr>
          <w:lang w:val="hr-HR"/>
        </w:rPr>
        <w:lastRenderedPageBreak/>
        <w:tab/>
      </w:r>
      <w:r>
        <w:rPr>
          <w:lang w:val="hr-HR"/>
        </w:rPr>
        <w:tab/>
      </w:r>
      <w:r>
        <w:rPr>
          <w:lang w:val="hr-HR"/>
        </w:rPr>
        <w:tab/>
      </w:r>
      <w:r>
        <w:rPr>
          <w:lang w:val="hr-HR"/>
        </w:rPr>
        <w:tab/>
      </w:r>
      <w:r>
        <w:rPr>
          <w:lang w:val="hr-HR"/>
        </w:rPr>
        <w:tab/>
      </w:r>
      <w:r>
        <w:rPr>
          <w:lang w:val="hr-HR"/>
        </w:rPr>
        <w:tab/>
        <w:t>-4-</w:t>
      </w: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r>
        <w:rPr>
          <w:lang w:val="hr-HR"/>
        </w:rPr>
        <w:t>zk.ul.br. 13293 k.o. Klara upisana su i založna prava (hipoteke) u korist razlučnog vjerovnika ERSTE &amp; STEIERMARKISCHE BANK d.d. RIJEKA. Osim označenog založnog vjerovnika, još tri vjerovnika dostavili su obavijesti o postojanju razlučnih prava na nekretninama stečajnog dužnika, temeljem u zemljišnim knjigama zabilježenih ovrha, sve kao u tablici razlučnih prava koja čini sastavni dio ovog izvješća.</w:t>
      </w:r>
    </w:p>
    <w:p w:rsidRDefault="006E1A44" w:rsidP="006E1A44" w:rsidR="006E1A44">
      <w:pPr>
        <w:jc w:val="both"/>
        <w:rPr>
          <w:lang w:val="hr-HR"/>
        </w:rPr>
      </w:pPr>
    </w:p>
    <w:p w:rsidRDefault="006E1A44" w:rsidP="006E1A44" w:rsidR="006E1A44">
      <w:pPr>
        <w:jc w:val="both"/>
        <w:rPr>
          <w:lang w:val="hr-HR"/>
        </w:rPr>
      </w:pPr>
      <w:r>
        <w:rPr>
          <w:lang w:val="hr-HR"/>
        </w:rPr>
        <w:t>S obzirom na iznijeto, nekretnine u vlasništvu stečajnog dužnika bit će unovčene ili u kojem od ovršnih postupaka koji su evidentirani kao zabilježbe u zemljišnim knjigama ili pak u ovom stečajnom postupku temeljem odredbe čl. 247 st. 1 Stečajnog zakona.</w:t>
      </w:r>
    </w:p>
    <w:p w:rsidRDefault="006E1A44" w:rsidP="006E1A44" w:rsidR="006E1A44">
      <w:pPr>
        <w:jc w:val="both"/>
        <w:rPr>
          <w:lang w:val="hr-HR"/>
        </w:rPr>
      </w:pPr>
    </w:p>
    <w:p w:rsidRDefault="006E1A44" w:rsidP="006E1A44" w:rsidR="006E1A44">
      <w:pPr>
        <w:jc w:val="both"/>
        <w:rPr>
          <w:b/>
          <w:u w:val="single"/>
          <w:lang w:val="hr-HR"/>
        </w:rPr>
      </w:pPr>
      <w:r>
        <w:rPr>
          <w:lang w:val="hr-HR"/>
        </w:rPr>
        <w:t>Ovaj stečajni dužnik, osim prethodno označenih nekretnina, nema druge imovine koju bi bilo moguće unijeti u stečajnu masu.</w:t>
      </w:r>
    </w:p>
    <w:p w:rsidRDefault="006E1A44" w:rsidP="006E1A44" w:rsidR="006E1A44">
      <w:pPr>
        <w:jc w:val="both"/>
        <w:rPr>
          <w:lang w:val="hr-HR"/>
        </w:rPr>
      </w:pPr>
    </w:p>
    <w:p w:rsidRDefault="006E1A44" w:rsidP="006E1A44" w:rsidR="006E1A44">
      <w:pPr>
        <w:jc w:val="both"/>
        <w:rPr>
          <w:b/>
          <w:lang w:val="hr-HR"/>
        </w:rPr>
      </w:pPr>
    </w:p>
    <w:p w:rsidRDefault="006E1A44" w:rsidP="006E1A44" w:rsidR="006E1A44" w:rsidRPr="0035178C">
      <w:pPr>
        <w:jc w:val="both"/>
        <w:rPr>
          <w:b/>
          <w:lang w:val="hr-HR"/>
        </w:rPr>
      </w:pPr>
      <w:r w:rsidRPr="0035178C">
        <w:rPr>
          <w:b/>
          <w:lang w:val="hr-HR"/>
        </w:rPr>
        <w:t>IZLUČNI ZAHTJEVI:</w:t>
      </w:r>
    </w:p>
    <w:p w:rsidRDefault="006E1A44" w:rsidP="006E1A44" w:rsidR="006E1A44">
      <w:pPr>
        <w:jc w:val="both"/>
        <w:rPr>
          <w:lang w:val="hr-HR"/>
        </w:rPr>
      </w:pPr>
      <w:r>
        <w:rPr>
          <w:lang w:val="hr-HR"/>
        </w:rPr>
        <w:t>Do dana sastavljanja ovog izvješća nije mi dostavljen niti jedan zahtjev za izlučenje iz stečajne mase određene imovine, koji bi izlučni zahtjevi bili evidentirani u tablicama (Obrazac 19, iz čl. 259 Stečajnog zakona).</w:t>
      </w:r>
    </w:p>
    <w:p w:rsidRDefault="006E1A44" w:rsidP="006E1A44" w:rsidR="006E1A44">
      <w:pPr>
        <w:jc w:val="both"/>
        <w:rPr>
          <w:lang w:val="hr-HR"/>
        </w:rPr>
      </w:pPr>
    </w:p>
    <w:p w:rsidRDefault="006E1A44" w:rsidP="006E1A44" w:rsidR="006E1A44" w:rsidRPr="0035178C">
      <w:pPr>
        <w:jc w:val="both"/>
        <w:rPr>
          <w:b/>
          <w:lang w:val="hr-HR"/>
        </w:rPr>
      </w:pPr>
      <w:r w:rsidRPr="0035178C">
        <w:rPr>
          <w:b/>
          <w:lang w:val="hr-HR"/>
        </w:rPr>
        <w:t>RAZLUČNA PRAVA:</w:t>
      </w:r>
    </w:p>
    <w:p w:rsidRDefault="006E1A44" w:rsidP="006E1A44" w:rsidR="006E1A44">
      <w:pPr>
        <w:jc w:val="both"/>
        <w:rPr>
          <w:lang w:val="hr-HR"/>
        </w:rPr>
      </w:pPr>
      <w:r>
        <w:rPr>
          <w:lang w:val="hr-HR"/>
        </w:rPr>
        <w:t>Temeljem zaprimljenih obavijesti razlučnih vjerovnika i stanja upisa u zemljišnim knjigama, evidentirana su ukupno četiri razlučna vjerovnika, koji su taj status stekli zabilježbom ovrhe u zemljišne knjige ili pak temeljem osiguranja koja su zasnovana dobrovoljno ili prisilnim putem (sudsko osiguranje). Svi razlučni vjerovnici koji su dostavili obavijesti o postojanju razlučnih prava ili utvrđeni temeljem stanja upisa u zemljišnoj knjizi evidentirani su u posebnim tablicama razlučnih prava (Obrazac 19, čl. 259 SZ) koje su u prilogu i čine sastavni dio ovog izvješća.</w:t>
      </w:r>
    </w:p>
    <w:p w:rsidRDefault="006E1A44" w:rsidP="006E1A44" w:rsidR="006E1A44">
      <w:pPr>
        <w:jc w:val="both"/>
        <w:rPr>
          <w:lang w:val="hr-HR"/>
        </w:rPr>
      </w:pPr>
      <w:r>
        <w:rPr>
          <w:lang w:val="hr-HR"/>
        </w:rPr>
        <w:t xml:space="preserve"> </w:t>
      </w:r>
    </w:p>
    <w:p w:rsidRDefault="006E1A44" w:rsidP="006E1A44" w:rsidR="006E1A44" w:rsidRPr="0035178C">
      <w:pPr>
        <w:jc w:val="both"/>
        <w:rPr>
          <w:b/>
          <w:lang w:val="hr-HR"/>
        </w:rPr>
      </w:pPr>
      <w:r w:rsidRPr="0035178C">
        <w:rPr>
          <w:b/>
          <w:lang w:val="hr-HR"/>
        </w:rPr>
        <w:t>PRIJAVE TRAŽBINA VJEROVNIKA:</w:t>
      </w:r>
    </w:p>
    <w:p w:rsidRDefault="006E1A44" w:rsidP="006E1A44" w:rsidR="006E1A44">
      <w:pPr>
        <w:jc w:val="both"/>
        <w:rPr>
          <w:lang w:val="hr-HR"/>
        </w:rPr>
      </w:pPr>
      <w:r>
        <w:rPr>
          <w:lang w:val="hr-HR"/>
        </w:rPr>
        <w:t xml:space="preserve">Rješenjem o otvaranju tečajnog postupka St-9223/15 od 10.04.2017.g. stečajni sudac pozvao je vjerovnike da prijave svoje tražbine u roku od 60 dana od objave rješenja na mrežnoj stranici e-oglasna ploča Trgovačkog suda u Zagrebu, tako da je ovaj rok istekao sa danom 11. lipnja 2017.g., dok je odredbom čl. 257 st. 6 SZ propisano, da će prijave tražbina podnesene nakon isteka roka za prijavljivanje sud odbaciti rješenjem. </w:t>
      </w:r>
    </w:p>
    <w:p w:rsidRDefault="006E1A44" w:rsidP="006E1A44" w:rsidR="006E1A44">
      <w:pPr>
        <w:jc w:val="both"/>
        <w:rPr>
          <w:lang w:val="hr-HR"/>
        </w:rPr>
      </w:pPr>
    </w:p>
    <w:p w:rsidRDefault="006E1A44" w:rsidP="006E1A44" w:rsidR="006E1A44">
      <w:pPr>
        <w:jc w:val="both"/>
        <w:rPr>
          <w:lang w:val="hr-HR"/>
        </w:rPr>
      </w:pPr>
      <w:r>
        <w:rPr>
          <w:lang w:val="hr-HR"/>
        </w:rPr>
        <w:t>Stečajni upravitelj nije zaprimio prijave tražbina radnika odnosno prijašnjih radnika dužnika, a niti je u preuzetim poslovnim knjigama dužnika pronašao osnovu da bi postupio sukladno odredbi čl. 257 st. 3 Stečajnog zakona u odnosu na neisplaćene neto plaće. Međutim, temeljem podataka iz očevidnika Porezne uprave i obavijesti DORH, utvrđeno je postojanje obveze po osnovi nepodmirenih poreza, prireza i doprinosa po isplaćenim neto plaćama, koje obveze su uvrštene u tablicu vjerovnika I (prvog) višeg isplatnog reda na propisanom Obrascu 19 u smislu čl. 259 SZ, koja se nalazi u prilogu ovom izvješću.</w:t>
      </w:r>
    </w:p>
    <w:p w:rsidRDefault="006E1A44" w:rsidP="006E1A44" w:rsidR="006E1A44">
      <w:pPr>
        <w:jc w:val="both"/>
        <w:rPr>
          <w:lang w:val="hr-HR"/>
        </w:rPr>
      </w:pPr>
      <w:r>
        <w:rPr>
          <w:lang w:val="hr-HR"/>
        </w:rPr>
        <w:t xml:space="preserve"> </w:t>
      </w:r>
    </w:p>
    <w:p w:rsidRDefault="006E1A44" w:rsidP="006E1A44" w:rsidR="006E1A44">
      <w:pPr>
        <w:jc w:val="both"/>
        <w:rPr>
          <w:lang w:val="hr-HR"/>
        </w:rPr>
      </w:pPr>
      <w:r>
        <w:rPr>
          <w:lang w:val="hr-HR"/>
        </w:rPr>
        <w:t xml:space="preserve">U odnosu na vjerovnike čije se tražbine svrstavaju u II (drugi) viši isplatni red, izvješćujem da sam unutar roka za podnošenje prijava zaprimio ukupno petnaest prijava, te da sam sve primljene </w:t>
      </w:r>
    </w:p>
    <w:p w:rsidRDefault="006E1A44" w:rsidP="006E1A44" w:rsidR="006E1A44">
      <w:pPr>
        <w:jc w:val="both"/>
        <w:rPr>
          <w:lang w:val="hr-HR"/>
        </w:rPr>
      </w:pPr>
    </w:p>
    <w:p w:rsidRDefault="006E1A44" w:rsidP="006E1A44" w:rsidR="006E1A44">
      <w:pPr>
        <w:ind w:left="720"/>
        <w:jc w:val="both"/>
        <w:rPr>
          <w:lang w:val="hr-HR"/>
        </w:rPr>
      </w:pPr>
      <w:r>
        <w:rPr>
          <w:lang w:val="hr-HR"/>
        </w:rPr>
        <w:tab/>
      </w:r>
      <w:r>
        <w:rPr>
          <w:lang w:val="hr-HR"/>
        </w:rPr>
        <w:tab/>
      </w:r>
      <w:r>
        <w:rPr>
          <w:lang w:val="hr-HR"/>
        </w:rPr>
        <w:tab/>
      </w:r>
      <w:r>
        <w:rPr>
          <w:lang w:val="hr-HR"/>
        </w:rPr>
        <w:tab/>
      </w:r>
      <w:r>
        <w:rPr>
          <w:lang w:val="hr-HR"/>
        </w:rPr>
        <w:tab/>
        <w:t>-5-</w:t>
      </w:r>
    </w:p>
    <w:p w:rsidRDefault="006E1A44" w:rsidP="006E1A44" w:rsidR="006E1A44">
      <w:pPr>
        <w:ind w:left="720"/>
        <w:jc w:val="both"/>
        <w:rPr>
          <w:lang w:val="hr-HR"/>
        </w:rPr>
      </w:pPr>
    </w:p>
    <w:p w:rsidRDefault="006E1A44" w:rsidP="006E1A44" w:rsidR="006E1A44">
      <w:pPr>
        <w:ind w:left="720"/>
        <w:jc w:val="both"/>
        <w:rPr>
          <w:lang w:val="hr-HR"/>
        </w:rPr>
      </w:pPr>
    </w:p>
    <w:p w:rsidRDefault="006E1A44" w:rsidP="006E1A44" w:rsidR="006E1A44">
      <w:pPr>
        <w:jc w:val="both"/>
        <w:rPr>
          <w:lang w:val="hr-HR"/>
        </w:rPr>
      </w:pPr>
      <w:r>
        <w:rPr>
          <w:lang w:val="hr-HR"/>
        </w:rPr>
        <w:t>prijave tražbina ispitao i također svrstao u propisane tablice, priložene ovom izvješću, sastavljene na propisanom Obrascu 19 (čl. 259 SZ).</w:t>
      </w:r>
    </w:p>
    <w:p w:rsidRDefault="006E1A44" w:rsidP="006E1A44" w:rsidR="006E1A44">
      <w:pPr>
        <w:jc w:val="both"/>
        <w:rPr>
          <w:lang w:val="hr-HR"/>
        </w:rPr>
      </w:pPr>
    </w:p>
    <w:p w:rsidRDefault="006E1A44" w:rsidP="006E1A44" w:rsidR="006E1A44">
      <w:pPr>
        <w:jc w:val="both"/>
        <w:rPr>
          <w:lang w:val="hr-HR"/>
        </w:rPr>
      </w:pPr>
      <w:r>
        <w:rPr>
          <w:lang w:val="hr-HR"/>
        </w:rPr>
        <w:t>Ukupni iznosi prijavljenih tražbina vjerovnika prema isplatnim redovima, zajedno sa iznosima priznatih i osporenih tražbina pregledno su iznijeti u rekapitulaciji prijavljenih tražbina, koja čini sastavni dio ovog izvješća.</w:t>
      </w:r>
    </w:p>
    <w:p w:rsidRDefault="006E1A44" w:rsidP="006E1A44" w:rsidR="006E1A44">
      <w:pPr>
        <w:jc w:val="both"/>
        <w:rPr>
          <w:lang w:val="hr-HR"/>
        </w:rPr>
      </w:pPr>
    </w:p>
    <w:p w:rsidRDefault="006E1A44" w:rsidP="006E1A44" w:rsidR="006E1A44">
      <w:pPr>
        <w:jc w:val="both"/>
        <w:rPr>
          <w:lang w:val="hr-HR"/>
        </w:rPr>
      </w:pPr>
      <w:r>
        <w:rPr>
          <w:lang w:val="hr-HR"/>
        </w:rPr>
        <w:t xml:space="preserve"> </w:t>
      </w:r>
    </w:p>
    <w:p w:rsidRDefault="006E1A44" w:rsidP="006E1A44" w:rsidR="006E1A44">
      <w:pPr>
        <w:jc w:val="both"/>
        <w:rPr>
          <w:lang w:val="hr-HR"/>
        </w:rPr>
      </w:pPr>
      <w:r w:rsidRPr="00A75C25">
        <w:rPr>
          <w:b/>
          <w:lang w:val="hr-HR"/>
        </w:rPr>
        <w:t>SUDSKI POSTUPCI</w:t>
      </w:r>
      <w:r>
        <w:rPr>
          <w:lang w:val="hr-HR"/>
        </w:rPr>
        <w:t>:</w:t>
      </w:r>
    </w:p>
    <w:p w:rsidRDefault="006E1A44" w:rsidP="006E1A44" w:rsidR="006E1A44">
      <w:pPr>
        <w:jc w:val="both"/>
        <w:rPr>
          <w:lang w:val="hr-HR"/>
        </w:rPr>
      </w:pPr>
      <w:r>
        <w:rPr>
          <w:lang w:val="hr-HR"/>
        </w:rPr>
        <w:t>Stečajni dužnik je, prema dostupnim podacima (raniji direktor dužnika naveo je kako nema sudskih postupaka), u vrijeme otvaranja stečajnog postupka, stranka u više ovršnih sudskih postupaka, koji su pokrenuti od strane razlučnih vjerovnika kao ovrhovoditelja radi namirenja njihovih osiguranih tražbina prodajom nekrtenina u vlansištvu stečajnog dužnika. U odnosu na nekretnine upisane u zk.ul.br. 1521 k.o. Zapridski Otok i u zk.ul.br. 13283 k.o. Klara postojala su tri ovršna postupka, koja su zaključkom Općinskog građanskog suda u Zagrebu Ovr-556/15 od 30.05.2017.g. spojena na označeni spis, da bi taj ovršni sud dana 31. svibnja 2017.g. (nakon što je utvrđen nastup prekida postupka) oglasio se stvarno nenadležnim i odredio kako će spis ustupiti Trgovačkom sudu u Zagrebu kao stvarno i mjesno nadležnom za provedbu ovrhe. Na nekretnini koja je u ½ dijela suvlasništvo stečajnog dužnika, a upisana je u zk.ul.br. 8196 k.o. Trnje u tijeku je ovršni postupak ovrhovoditelja METAL-Pacom d.o.o. Zagreb pred Općinskim građanskim sudom u Zagrebu pod brojem Ovr-7847/2015.</w:t>
      </w: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r>
        <w:rPr>
          <w:b/>
          <w:lang w:val="hr-HR"/>
        </w:rPr>
        <w:t>PRAVNE RADNJE</w:t>
      </w:r>
      <w:r w:rsidRPr="00A75C25">
        <w:rPr>
          <w:b/>
          <w:lang w:val="hr-HR"/>
        </w:rPr>
        <w:t xml:space="preserve"> OD POSEBNE VAŽNO</w:t>
      </w:r>
      <w:r>
        <w:rPr>
          <w:b/>
          <w:lang w:val="hr-HR"/>
        </w:rPr>
        <w:t>STI – čl. 230</w:t>
      </w:r>
      <w:r w:rsidRPr="00A75C25">
        <w:rPr>
          <w:b/>
          <w:lang w:val="hr-HR"/>
        </w:rPr>
        <w:t xml:space="preserve"> SZ</w:t>
      </w:r>
      <w:r>
        <w:rPr>
          <w:lang w:val="hr-HR"/>
        </w:rPr>
        <w:t>:</w:t>
      </w:r>
    </w:p>
    <w:p w:rsidRDefault="006E1A44" w:rsidP="006E1A44" w:rsidR="006E1A44">
      <w:pPr>
        <w:jc w:val="both"/>
        <w:rPr>
          <w:lang w:val="hr-HR"/>
        </w:rPr>
      </w:pPr>
      <w:r>
        <w:rPr>
          <w:lang w:val="hr-HR"/>
        </w:rPr>
        <w:t xml:space="preserve">Nakon otvaranja stečajnog postupka, detektirao sam situaciju, u kojoj se prema mojoj ocjeni, radi o pravnim radnjama od posebne važnosti za stečajni postupak u smislu odredbe čl. 230 SZ, prije poduzimanja kojih je stečajni upravitelj u obvezi pribaviti suglasnost skupštine vjerovnika. </w:t>
      </w:r>
    </w:p>
    <w:p w:rsidRDefault="006E1A44" w:rsidP="006E1A44" w:rsidR="006E1A44">
      <w:pPr>
        <w:jc w:val="both"/>
        <w:rPr>
          <w:lang w:val="hr-HR"/>
        </w:rPr>
      </w:pPr>
    </w:p>
    <w:p w:rsidRDefault="006E1A44" w:rsidP="006E1A44" w:rsidR="006E1A44">
      <w:pPr>
        <w:jc w:val="both"/>
        <w:rPr>
          <w:lang w:val="hr-HR"/>
        </w:rPr>
      </w:pPr>
      <w:r>
        <w:rPr>
          <w:lang w:val="hr-HR"/>
        </w:rPr>
        <w:t>U prijedlogu odluka o kojima bi se vjerovnici trebali na ovom ročištu izjasniti (pod toč. 3.) nalaze se tražene suglasnosti iz čl. 230 SZ, a nastavno ukratko iznosim predmetne situacije.</w:t>
      </w:r>
    </w:p>
    <w:p w:rsidRDefault="006E1A44" w:rsidP="006E1A44" w:rsidR="006E1A44">
      <w:pPr>
        <w:jc w:val="both"/>
        <w:rPr>
          <w:lang w:val="hr-HR"/>
        </w:rPr>
      </w:pPr>
    </w:p>
    <w:p w:rsidRDefault="006E1A44" w:rsidP="006E1A44" w:rsidR="006E1A44">
      <w:pPr>
        <w:jc w:val="both"/>
        <w:rPr>
          <w:lang w:val="hr-HR"/>
        </w:rPr>
      </w:pPr>
      <w:r>
        <w:rPr>
          <w:lang w:val="hr-HR"/>
        </w:rPr>
        <w:t>U zemljišnim knjigama Općinskog suda u Novom Zagrebu u zk.ul.br. 1521 k.o. Zaprudski Otok na posebnim dijelovima zgrade označenim kao E-24, E-62 i E-63 kao vlasnik nekretnine upisan je stečajni dužnik, međutim označene stanove zajedno sa pripadnotima koriste bez valjane pravne osnove (uglavnom pravno nevaljanih ili raskinutih pravnih poslova i usmenih dogovora sa bivšim direktorom):</w:t>
      </w:r>
    </w:p>
    <w:p w:rsidRDefault="006E1A44" w:rsidP="006E1A44" w:rsidR="006E1A44">
      <w:pPr>
        <w:jc w:val="both"/>
        <w:rPr>
          <w:lang w:val="hr-HR"/>
        </w:rPr>
      </w:pPr>
      <w:r>
        <w:rPr>
          <w:lang w:val="hr-HR"/>
        </w:rPr>
        <w:t xml:space="preserve"> </w:t>
      </w:r>
    </w:p>
    <w:p w:rsidRDefault="006E1A44" w:rsidP="006E1A44" w:rsidR="006E1A44">
      <w:pPr>
        <w:jc w:val="both"/>
        <w:rPr>
          <w:lang w:val="hr-HR"/>
        </w:rPr>
      </w:pPr>
      <w:r>
        <w:rPr>
          <w:lang w:val="hr-HR"/>
        </w:rPr>
        <w:t>- E-24 (trosobni stan na drugom katu neto korisne površine 64,40 m2) koriste BARA i JADRANKO MUŽAR,</w:t>
      </w:r>
    </w:p>
    <w:p w:rsidRDefault="006E1A44" w:rsidP="006E1A44" w:rsidR="006E1A44">
      <w:pPr>
        <w:jc w:val="both"/>
        <w:rPr>
          <w:lang w:val="hr-HR"/>
        </w:rPr>
      </w:pPr>
      <w:r>
        <w:rPr>
          <w:lang w:val="hr-HR"/>
        </w:rPr>
        <w:t xml:space="preserve">- E-62 (trosobni stan na petom katu neto korisne površine 62,87 m2) koristi SONJA SOMBRAILO </w:t>
      </w:r>
    </w:p>
    <w:p w:rsidRDefault="006E1A44" w:rsidP="006E1A44" w:rsidR="006E1A44">
      <w:pPr>
        <w:jc w:val="both"/>
        <w:rPr>
          <w:lang w:val="hr-HR"/>
        </w:rPr>
      </w:pPr>
      <w:r>
        <w:rPr>
          <w:lang w:val="hr-HR"/>
        </w:rPr>
        <w:t>- E-63 (trosobni stan na petom katu neto korisne površine 57,43 m2 koristi DENI-DANICA FERENČAK).</w:t>
      </w:r>
    </w:p>
    <w:p w:rsidRDefault="006E1A44" w:rsidP="006E1A44" w:rsidR="006E1A44">
      <w:pPr>
        <w:jc w:val="both"/>
        <w:rPr>
          <w:lang w:val="hr-HR"/>
        </w:rPr>
      </w:pPr>
      <w:r>
        <w:rPr>
          <w:lang w:val="hr-HR"/>
        </w:rPr>
        <w:lastRenderedPageBreak/>
        <w:tab/>
      </w:r>
      <w:r>
        <w:rPr>
          <w:lang w:val="hr-HR"/>
        </w:rPr>
        <w:tab/>
      </w:r>
      <w:r>
        <w:rPr>
          <w:lang w:val="hr-HR"/>
        </w:rPr>
        <w:tab/>
      </w:r>
      <w:r>
        <w:rPr>
          <w:lang w:val="hr-HR"/>
        </w:rPr>
        <w:tab/>
      </w:r>
      <w:r>
        <w:rPr>
          <w:lang w:val="hr-HR"/>
        </w:rPr>
        <w:tab/>
      </w:r>
      <w:r>
        <w:rPr>
          <w:lang w:val="hr-HR"/>
        </w:rPr>
        <w:tab/>
        <w:t>-6-</w:t>
      </w: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r>
        <w:rPr>
          <w:lang w:val="hr-HR"/>
        </w:rPr>
        <w:t>Nakon što sam utvrdio identitet navedenih osoba, pisanim putem sam ih pozvao na dostavu dokumentacije kojom bi (jer takva nije pronađena u preuzetim poslovnim knjigama dužnika) opravdali svoj status faktičnih korisnika stanova, međutim kako je navedeno, takva mi dokumentacija, a da bi bila valjana, nije predočena. Potom su označene osobe pozvane na dostavu ponuda za zaključenje ugovora o najmu stanova do prodaje nekretnina u sudskom ovršnom ili ovom stečajnom postupku, da bi FERENČAK DANICA po punomoćniku i MARIO CULJAK (za SOMBRAILO) dostavili ponude za najam E-63 i E-62 nudeći mjesečni iznos najma od 150 EUR više svi režijski troškovi. Mužar Bara i Jadranko oglušili su se i nisu dostavili ponudu za najam E-24. Zaključenje ugovora o najmu ili pokretanje parnica protiv označenih osoba predstavljaju pravne radnje od posebne važnosti, zbog čega su predložene odluke skupštine vjerovnika pod toč. 3.</w:t>
      </w:r>
    </w:p>
    <w:p w:rsidRDefault="006E1A44" w:rsidP="006E1A44" w:rsidR="006E1A44" w:rsidRPr="00A75C25">
      <w:pPr>
        <w:jc w:val="both"/>
        <w:rPr>
          <w:b/>
          <w:lang w:val="hr-HR"/>
        </w:rPr>
      </w:pPr>
      <w:r>
        <w:rPr>
          <w:lang w:val="hr-HR"/>
        </w:rPr>
        <w:t xml:space="preserve">  </w:t>
      </w:r>
    </w:p>
    <w:p w:rsidRDefault="006E1A44" w:rsidP="006E1A44" w:rsidR="006E1A44">
      <w:pPr>
        <w:jc w:val="both"/>
        <w:rPr>
          <w:b/>
          <w:lang w:val="hr-HR"/>
        </w:rPr>
      </w:pPr>
    </w:p>
    <w:p w:rsidRDefault="006E1A44" w:rsidP="006E1A44" w:rsidR="006E1A44" w:rsidRPr="00A75C25">
      <w:pPr>
        <w:jc w:val="both"/>
        <w:rPr>
          <w:b/>
          <w:lang w:val="hr-HR"/>
        </w:rPr>
      </w:pPr>
      <w:r w:rsidRPr="00A75C25">
        <w:rPr>
          <w:b/>
          <w:lang w:val="hr-HR"/>
        </w:rPr>
        <w:t>STANJE PREUZETIH POSLOVNIH KNJIGA DUŽNIKA:</w:t>
      </w:r>
    </w:p>
    <w:p w:rsidRDefault="006E1A44" w:rsidP="006E1A44" w:rsidR="006E1A44">
      <w:pPr>
        <w:jc w:val="both"/>
        <w:rPr>
          <w:lang w:val="hr-HR"/>
        </w:rPr>
      </w:pPr>
      <w:r>
        <w:rPr>
          <w:lang w:val="hr-HR"/>
        </w:rPr>
        <w:t xml:space="preserve">Kako je prethodno u izvješću navedeno, dužnik je posljednji puta sačinio i predao propisana godišnja financijska izvješća (GFI-POD) za poslovnu 2013.g., nakon čega više nije vodio poslovne knjige. U svrhu izrade početne bilance stečaja, utemeljeno na provedenoj analizi podataka iz poslovnih knjiga dužnika i dostupnih podataka iz javno objavljenih financijskih izvješća za 2013.g., od strane angažiranog ovlaštenog revizora, iznosim najvažnije pozicije. </w:t>
      </w:r>
    </w:p>
    <w:p w:rsidRDefault="006E1A44" w:rsidP="006E1A44" w:rsidR="006E1A44">
      <w:pPr>
        <w:jc w:val="both"/>
      </w:pPr>
    </w:p>
    <w:p w:rsidRDefault="006E1A44" w:rsidP="006E1A44" w:rsidR="006E1A44" w:rsidRPr="00A75C25">
      <w:pPr>
        <w:jc w:val="both"/>
        <w:rPr>
          <w:b/>
        </w:rPr>
      </w:pPr>
      <w:r>
        <w:rPr>
          <w:b/>
        </w:rPr>
        <w:t xml:space="preserve">Klasa 0 – materijalna i nematerijalna </w:t>
      </w:r>
      <w:r w:rsidRPr="00F9041B">
        <w:rPr>
          <w:b/>
        </w:rPr>
        <w:t>imovina</w:t>
      </w:r>
    </w:p>
    <w:p w:rsidRDefault="006E1A44" w:rsidP="006E1A44" w:rsidR="006E1A44">
      <w:pPr>
        <w:jc w:val="both"/>
      </w:pPr>
      <w:r w:rsidRPr="00F9041B">
        <w:t xml:space="preserve">Društvo ima  u svojim poslovnim knjigama iskazanu </w:t>
      </w:r>
      <w:r>
        <w:t>ukupnu vrijednost dugotrajne materijalne imovine</w:t>
      </w:r>
      <w:r w:rsidRPr="00F9041B">
        <w:t xml:space="preserve"> u iznosu od </w:t>
      </w:r>
      <w:r>
        <w:t>5.531.060,00 kn</w:t>
      </w:r>
      <w:r w:rsidRPr="00F9041B">
        <w:t xml:space="preserve"> (knjigovodstvena vrijednost)</w:t>
      </w:r>
      <w:r>
        <w:t>, od čega se 5.305.276,00 kn odnosi na vrijednost zemljišta a preostalih 225.784,00 kn na građevinske objekte</w:t>
      </w:r>
      <w:r w:rsidRPr="00F9041B">
        <w:t>.</w:t>
      </w:r>
      <w:r>
        <w:t xml:space="preserve"> Stvarnu vrijednost  ove imovine  u trenutku sastavljanja ovog izvješća teško je realno procijeniti,  ali ćemo približnu veličinu dobiti nakon što cjelokupna imovina bude, prije izlaganja unovčenju (prodaji) procijenjena po ovlaštenim sudskim vještacima. Dužnik nema evidentiranu nematerijalnu imovinu. </w:t>
      </w:r>
    </w:p>
    <w:p w:rsidRDefault="006E1A44" w:rsidP="006E1A44" w:rsidR="006E1A44" w:rsidRPr="00F9041B">
      <w:pPr>
        <w:jc w:val="both"/>
      </w:pPr>
    </w:p>
    <w:p w:rsidRDefault="006E1A44" w:rsidP="006E1A44" w:rsidR="006E1A44" w:rsidRPr="00F9041B">
      <w:pPr>
        <w:jc w:val="both"/>
        <w:rPr>
          <w:b/>
        </w:rPr>
      </w:pPr>
      <w:r w:rsidRPr="00F9041B">
        <w:rPr>
          <w:b/>
        </w:rPr>
        <w:t>Klasa 1 – potraživanja</w:t>
      </w:r>
    </w:p>
    <w:p w:rsidRDefault="006E1A44" w:rsidP="006E1A44" w:rsidR="006E1A44">
      <w:pPr>
        <w:jc w:val="both"/>
      </w:pPr>
      <w:r w:rsidRPr="00F9041B">
        <w:t xml:space="preserve">Društvo ima </w:t>
      </w:r>
      <w:r>
        <w:t xml:space="preserve">u svojim poslovnim knjigama </w:t>
      </w:r>
      <w:r w:rsidRPr="00F9041B">
        <w:t xml:space="preserve">iskazana </w:t>
      </w:r>
      <w:r>
        <w:t xml:space="preserve">i </w:t>
      </w:r>
      <w:r w:rsidRPr="00F9041B">
        <w:t xml:space="preserve">slijdeća </w:t>
      </w:r>
      <w:r>
        <w:t>znatnija potraživanja u ukupnom iznosu od 13.356.975,00, i to za</w:t>
      </w:r>
      <w:r w:rsidRPr="00F9041B">
        <w:t>:</w:t>
      </w:r>
    </w:p>
    <w:p w:rsidRDefault="006E1A44" w:rsidP="006E1A44" w:rsidR="006E1A44" w:rsidRPr="00F9041B">
      <w:pPr>
        <w:jc w:val="both"/>
      </w:pPr>
    </w:p>
    <w:p w:rsidRDefault="006E1A44" w:rsidP="006E1A44" w:rsidR="006E1A44" w:rsidRPr="00F9041B">
      <w:pPr>
        <w:pStyle w:val="Odlomakpopisa"/>
        <w:numPr>
          <w:ilvl w:val="0"/>
          <w:numId w:val="3"/>
        </w:numPr>
        <w:spacing w:lineRule="auto" w:line="276"/>
        <w:contextualSpacing/>
        <w:jc w:val="both"/>
      </w:pPr>
      <w:r w:rsidRPr="00F9041B">
        <w:t>potraživanja</w:t>
      </w:r>
      <w:r>
        <w:t xml:space="preserve"> od kupaca u iznosu od 12.672.909,00 kuna,</w:t>
      </w:r>
    </w:p>
    <w:p w:rsidRDefault="006E1A44" w:rsidP="006E1A44" w:rsidR="006E1A44" w:rsidRPr="00F9041B">
      <w:pPr>
        <w:pStyle w:val="Odlomakpopisa"/>
        <w:numPr>
          <w:ilvl w:val="0"/>
          <w:numId w:val="3"/>
        </w:numPr>
        <w:spacing w:lineRule="auto" w:line="276"/>
        <w:contextualSpacing/>
        <w:jc w:val="both"/>
      </w:pPr>
      <w:r>
        <w:t xml:space="preserve">potraživanje za dani zajam ili deposit u iznosu od 303.892,00 kn </w:t>
      </w:r>
    </w:p>
    <w:p w:rsidRDefault="006E1A44" w:rsidP="006E1A44" w:rsidR="006E1A44">
      <w:pPr>
        <w:pStyle w:val="Odlomakpopisa"/>
        <w:numPr>
          <w:ilvl w:val="0"/>
          <w:numId w:val="3"/>
        </w:numPr>
        <w:spacing w:lineRule="auto" w:line="276"/>
        <w:contextualSpacing/>
        <w:jc w:val="both"/>
      </w:pPr>
      <w:r w:rsidRPr="00F9041B">
        <w:t xml:space="preserve">potraživanja </w:t>
      </w:r>
      <w:r>
        <w:t>prema poreznim vlasnima 330.545,00 kn</w:t>
      </w:r>
    </w:p>
    <w:p w:rsidRDefault="006E1A44" w:rsidP="006E1A44" w:rsidR="006E1A44">
      <w:pPr>
        <w:pStyle w:val="Odlomakpopisa"/>
        <w:numPr>
          <w:ilvl w:val="0"/>
          <w:numId w:val="3"/>
        </w:numPr>
        <w:spacing w:lineRule="auto" w:line="276"/>
        <w:contextualSpacing/>
        <w:jc w:val="both"/>
      </w:pPr>
      <w:r>
        <w:t>proizvodnja u tijeku 49.629,00 kn.</w:t>
      </w:r>
    </w:p>
    <w:p w:rsidRDefault="006E1A44" w:rsidP="006E1A44" w:rsidR="006E1A44">
      <w:pPr>
        <w:pStyle w:val="Odlomakpopisa"/>
        <w:spacing w:lineRule="auto" w:line="276"/>
        <w:ind w:left="720"/>
        <w:contextualSpacing/>
        <w:jc w:val="both"/>
      </w:pPr>
      <w:r>
        <w:t xml:space="preserve"> </w:t>
      </w:r>
    </w:p>
    <w:p w:rsidRDefault="006E1A44" w:rsidP="006E1A44" w:rsidR="006E1A44" w:rsidRPr="00F9041B">
      <w:pPr>
        <w:jc w:val="both"/>
        <w:rPr>
          <w:b/>
        </w:rPr>
      </w:pPr>
      <w:r w:rsidRPr="00F9041B">
        <w:rPr>
          <w:b/>
        </w:rPr>
        <w:t>Klasa 2 – obveze</w:t>
      </w:r>
    </w:p>
    <w:p w:rsidRDefault="006E1A44" w:rsidP="006E1A44" w:rsidR="006E1A44" w:rsidRPr="00F9041B">
      <w:pPr>
        <w:jc w:val="both"/>
      </w:pPr>
      <w:r w:rsidRPr="00F9041B">
        <w:t>Društvo ima iskazane obve</w:t>
      </w:r>
      <w:r>
        <w:t xml:space="preserve">ze u iznosu od ukupno 17.790.000,00 </w:t>
      </w:r>
      <w:r w:rsidRPr="00F9041B">
        <w:t>kuna.</w:t>
      </w:r>
    </w:p>
    <w:p w:rsidRDefault="006E1A44" w:rsidP="006E1A44" w:rsidR="006E1A44">
      <w:pPr>
        <w:jc w:val="both"/>
      </w:pPr>
      <w:r>
        <w:t>Društvo je iskazalo obveze</w:t>
      </w:r>
      <w:r w:rsidRPr="00F9041B">
        <w:t xml:space="preserve"> </w:t>
      </w:r>
      <w:r>
        <w:t xml:space="preserve">prema povezanim društvima u iznosu od 2.970.609,00 kn, za primljene zamjmove i depozite u iznosu od 750.100,00 kn, obveze prema dobavljačima u iznosu od 13.710.234,00 kn i ukupne porezne obveze u iznosu od 230.062,00 kn. </w:t>
      </w:r>
    </w:p>
    <w:p w:rsidRDefault="006E1A44" w:rsidP="006E1A44" w:rsidR="006E1A44">
      <w:pPr>
        <w:jc w:val="both"/>
      </w:pPr>
      <w:r>
        <w:lastRenderedPageBreak/>
        <w:tab/>
      </w:r>
      <w:r>
        <w:tab/>
      </w:r>
      <w:r>
        <w:tab/>
      </w:r>
      <w:r>
        <w:tab/>
      </w:r>
      <w:r>
        <w:tab/>
      </w:r>
      <w:r>
        <w:tab/>
        <w:t>-7-</w:t>
      </w:r>
    </w:p>
    <w:p w:rsidRDefault="006E1A44" w:rsidP="006E1A44" w:rsidR="006E1A44" w:rsidRPr="00F9041B">
      <w:pPr>
        <w:jc w:val="both"/>
        <w:rPr>
          <w:b/>
        </w:rPr>
      </w:pPr>
      <w:r>
        <w:tab/>
      </w:r>
    </w:p>
    <w:p w:rsidRDefault="006E1A44" w:rsidP="006E1A44" w:rsidR="006E1A44" w:rsidRPr="00F9041B">
      <w:pPr>
        <w:jc w:val="both"/>
        <w:rPr>
          <w:b/>
        </w:rPr>
      </w:pPr>
      <w:r w:rsidRPr="00F9041B">
        <w:rPr>
          <w:b/>
        </w:rPr>
        <w:t>Klasa 9 – kapital</w:t>
      </w:r>
    </w:p>
    <w:p w:rsidRDefault="006E1A44" w:rsidP="006E1A44" w:rsidR="006E1A44">
      <w:pPr>
        <w:jc w:val="both"/>
      </w:pPr>
      <w:r w:rsidRPr="00F9041B">
        <w:t>Društvo ima iska</w:t>
      </w:r>
      <w:r>
        <w:t>zan temeljni kapital u iznosu 2</w:t>
      </w:r>
      <w:r w:rsidRPr="00F9041B">
        <w:t>0</w:t>
      </w:r>
      <w:r>
        <w:t>.000</w:t>
      </w:r>
      <w:r w:rsidRPr="00F9041B">
        <w:t>,00 kuna.</w:t>
      </w:r>
    </w:p>
    <w:p w:rsidRDefault="006E1A44" w:rsidP="006E1A44" w:rsidR="006E1A44">
      <w:pPr>
        <w:jc w:val="both"/>
      </w:pPr>
      <w:r>
        <w:t>Zadržana dobit evidentirana je iznosom od 14.491,00 kn, a iskazan je gubitak u 2013.g. iznosom od 597.461,00 kuna. Završno, u poslovnim knjigama dužnika provedena je rezervacija u ukupnom iznosu od 1.790.000,00 kn ali nije moguće utvrditi na što se odnosi.</w:t>
      </w:r>
    </w:p>
    <w:p w:rsidRDefault="006E1A44" w:rsidP="006E1A44" w:rsidR="006E1A44" w:rsidRPr="00383AD1">
      <w:pPr>
        <w:jc w:val="both"/>
      </w:pPr>
    </w:p>
    <w:p w:rsidRDefault="006E1A44" w:rsidP="006E1A44" w:rsidR="006E1A44">
      <w:pPr>
        <w:jc w:val="both"/>
        <w:rPr>
          <w:b/>
          <w:lang w:val="hr-HR"/>
        </w:rPr>
      </w:pPr>
    </w:p>
    <w:p w:rsidRDefault="006E1A44" w:rsidP="006E1A44" w:rsidR="006E1A44" w:rsidRPr="008D26EC">
      <w:pPr>
        <w:jc w:val="both"/>
        <w:rPr>
          <w:b/>
          <w:lang w:val="hr-HR"/>
        </w:rPr>
      </w:pPr>
      <w:r w:rsidRPr="006844BE">
        <w:rPr>
          <w:b/>
          <w:lang w:val="hr-HR"/>
        </w:rPr>
        <w:t>OBVEZE</w:t>
      </w:r>
      <w:r>
        <w:rPr>
          <w:b/>
          <w:lang w:val="hr-HR"/>
        </w:rPr>
        <w:t xml:space="preserve"> STEČAJNE MASE</w:t>
      </w:r>
    </w:p>
    <w:p w:rsidRDefault="006E1A44" w:rsidP="006E1A44" w:rsidR="006E1A44">
      <w:pPr>
        <w:jc w:val="both"/>
        <w:rPr>
          <w:lang w:val="hr-HR"/>
        </w:rPr>
      </w:pPr>
      <w:r>
        <w:rPr>
          <w:lang w:val="hr-HR"/>
        </w:rPr>
        <w:t xml:space="preserve">Obveze stečajne mase mogu se, uzimajući u obzir podatke o blokadi računa stečajnog dužnika, obveze evidentirane u poslovnim knjigama stečajnog dužnika, kao i temeljem primljenih prijava tražbina vjerovnika stečajnog dužnika, iskazati iznosom od ukupno približno  30.000.000,00 kuna, dok se predvidivi  stečajni  trošak provedbe stečajnog postupka tijekom prve godine dana i  ostale obveze stečajne mase mogu iskazati iznosom od dodatnih 311.000,00 kuna (popis obveza stečajne mase i plan nužnih troškova provedbe stečajnog postupka na bazi jednogodišnjeg trajanja stečajnog postupka, specificirano u posebnom popisu koji je u prilogu i čini sastavni dio ovog izvješća). Uzimajući u obzir činjenicu, da je cjelokupna imovina (nekretnine) dužnika opterećena razlučnim pravima, kod kojih visina osiguranih tražbina, prema slobodnoj procjeni, premašuje one iznose koji će, nakon unovčenja imovine, biti moguće unijeti u stečajnu masu ovog stečajnog dužnika, nije realno za očekivati, da bi opći vjerovnici ovog stečajnog dužnika, mogli u znatnijoj mjeri namiriti utvrđene tražbine.  </w:t>
      </w: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b/>
          <w:lang w:val="hr-HR"/>
        </w:rPr>
      </w:pPr>
      <w:r>
        <w:rPr>
          <w:lang w:val="hr-HR"/>
        </w:rPr>
        <w:t xml:space="preserve">Na temelju iznijetih činjenica u ovom izvješću, stečajni upravitelj predlaže skupštini vjerovnika usvojiti slijedeće </w:t>
      </w:r>
      <w:r>
        <w:rPr>
          <w:b/>
          <w:lang w:val="hr-HR"/>
        </w:rPr>
        <w:t>odlu</w:t>
      </w:r>
      <w:r w:rsidRPr="00835973">
        <w:rPr>
          <w:b/>
          <w:lang w:val="hr-HR"/>
        </w:rPr>
        <w:t>ke:</w:t>
      </w:r>
    </w:p>
    <w:p w:rsidRDefault="006E1A44" w:rsidP="006E1A44" w:rsidR="006E1A44">
      <w:pPr>
        <w:jc w:val="both"/>
        <w:rPr>
          <w:lang w:val="hr-HR"/>
        </w:rPr>
      </w:pPr>
    </w:p>
    <w:p w:rsidRDefault="006E1A44" w:rsidP="006E1A44" w:rsidR="006E1A44">
      <w:pPr>
        <w:numPr>
          <w:ilvl w:val="0"/>
          <w:numId w:val="1"/>
        </w:numPr>
        <w:jc w:val="both"/>
        <w:rPr>
          <w:lang w:val="hr-HR"/>
        </w:rPr>
      </w:pPr>
      <w:r>
        <w:rPr>
          <w:lang w:val="hr-HR"/>
        </w:rPr>
        <w:t>Prihvaća se u cijelosti izvješće stečajnog upravitelja i odobravaju se sve radnje koje je stečajni upravitelj do sada poduzeo.</w:t>
      </w:r>
    </w:p>
    <w:p w:rsidRDefault="006E1A44" w:rsidP="006E1A44" w:rsidR="006E1A44">
      <w:pPr>
        <w:jc w:val="both"/>
        <w:rPr>
          <w:lang w:val="hr-HR"/>
        </w:rPr>
      </w:pPr>
    </w:p>
    <w:p w:rsidRDefault="006E1A44" w:rsidP="006E1A44" w:rsidR="006E1A44">
      <w:pPr>
        <w:jc w:val="both"/>
        <w:rPr>
          <w:lang w:val="hr-HR"/>
        </w:rPr>
      </w:pPr>
    </w:p>
    <w:p w:rsidRDefault="006E1A44" w:rsidP="006E1A44" w:rsidR="006E1A44" w:rsidRPr="006C73AC">
      <w:pPr>
        <w:numPr>
          <w:ilvl w:val="0"/>
          <w:numId w:val="1"/>
        </w:numPr>
        <w:jc w:val="both"/>
        <w:rPr>
          <w:lang w:val="hr-HR"/>
        </w:rPr>
      </w:pPr>
      <w:r>
        <w:rPr>
          <w:lang w:val="hr-HR"/>
        </w:rPr>
        <w:t>Ne postoje uvjeti za nastavak poslovanja stečajnog dužnika, pa se poslovanje stečajnog dužnika i formalno obustavlja.</w:t>
      </w:r>
    </w:p>
    <w:p w:rsidRDefault="006E1A44" w:rsidP="006E1A44" w:rsidR="006E1A44">
      <w:pPr>
        <w:pStyle w:val="Odlomakpopisa"/>
        <w:ind w:left="4320"/>
        <w:rPr>
          <w:lang w:val="hr-HR"/>
        </w:rPr>
      </w:pPr>
    </w:p>
    <w:p w:rsidRDefault="006E1A44" w:rsidP="006E1A44" w:rsidR="006E1A44">
      <w:pPr>
        <w:pStyle w:val="Odlomakpopisa"/>
        <w:ind w:left="4320"/>
        <w:rPr>
          <w:lang w:val="hr-HR"/>
        </w:rPr>
      </w:pPr>
    </w:p>
    <w:p w:rsidRDefault="006E1A44" w:rsidP="006E1A44" w:rsidR="006E1A44">
      <w:pPr>
        <w:pStyle w:val="Odlomakpopisa"/>
        <w:numPr>
          <w:ilvl w:val="0"/>
          <w:numId w:val="1"/>
        </w:numPr>
        <w:jc w:val="both"/>
        <w:rPr>
          <w:lang w:val="hr-HR"/>
        </w:rPr>
      </w:pPr>
      <w:r w:rsidRPr="00587C39">
        <w:rPr>
          <w:lang w:val="hr-HR"/>
        </w:rPr>
        <w:t>Daje se sug</w:t>
      </w:r>
      <w:r>
        <w:rPr>
          <w:lang w:val="hr-HR"/>
        </w:rPr>
        <w:t>lasnost te se odobrava stečajnom upravitelju:</w:t>
      </w:r>
    </w:p>
    <w:p w:rsidRDefault="006E1A44" w:rsidP="006E1A44" w:rsidR="006E1A44">
      <w:pPr>
        <w:pStyle w:val="Odlomakpopisa"/>
        <w:ind w:left="1068"/>
        <w:jc w:val="both"/>
        <w:rPr>
          <w:lang w:val="hr-HR"/>
        </w:rPr>
      </w:pPr>
    </w:p>
    <w:p w:rsidRDefault="006E1A44" w:rsidP="006E1A44" w:rsidR="006E1A44">
      <w:pPr>
        <w:pStyle w:val="Odlomakpopisa"/>
        <w:numPr>
          <w:ilvl w:val="0"/>
          <w:numId w:val="6"/>
        </w:numPr>
        <w:jc w:val="both"/>
        <w:rPr>
          <w:lang w:val="hr-HR"/>
        </w:rPr>
      </w:pPr>
      <w:r>
        <w:rPr>
          <w:lang w:val="hr-HR"/>
        </w:rPr>
        <w:t>da sa osobama koje bez valjane pravne osnove koriste nekretnine u vlasništvu stečajnog dužnika, upisane u zemljišne knjige Općinskog suda u Novom Zagrebu u zk.ul.br. 1521 k.o. Zaprudski Otok, i to BARA MUŽAR i JADRANKO MUŽAR u odnosu na E-24 (poduložak br. 24), SONJA SOMBRAILO u odnosu na E-62 (poduložak br. 62) i DENI-DANICA FERENČAK u odnosu na E-63 (poduložak br. 63) zaključi ugovore o najmu označenih nekretnina sa mjesečnim iznosom najma 150,00 EUR ili drugim iznosom koji odrede vjerovnici, više PDV i svi režijski troškovi, sa početkom najma koji odgovara otvaranju stečajnog postupka 10.04.2017.g., na određeno vrijeme odnosno do prodaje označenih nekretnina u ovom stečajnom ili ovršnom postupku</w:t>
      </w:r>
    </w:p>
    <w:p w:rsidRDefault="006E1A44" w:rsidP="006E1A44" w:rsidR="006E1A44">
      <w:pPr>
        <w:pStyle w:val="Odlomakpopisa"/>
        <w:ind w:left="1068"/>
        <w:jc w:val="both"/>
        <w:rPr>
          <w:lang w:val="hr-HR"/>
        </w:rPr>
      </w:pPr>
    </w:p>
    <w:p w:rsidRDefault="006E1A44" w:rsidP="006E1A44" w:rsidR="006E1A44">
      <w:pPr>
        <w:pStyle w:val="Odlomakpopisa"/>
        <w:ind w:left="1068"/>
        <w:jc w:val="both"/>
        <w:rPr>
          <w:lang w:val="hr-HR"/>
        </w:rPr>
      </w:pPr>
    </w:p>
    <w:p w:rsidRDefault="006E1A44" w:rsidP="006E1A44" w:rsidR="006E1A44">
      <w:pPr>
        <w:pStyle w:val="Odlomakpopisa"/>
        <w:ind w:left="4320"/>
        <w:jc w:val="both"/>
        <w:rPr>
          <w:lang w:val="hr-HR"/>
        </w:rPr>
      </w:pPr>
      <w:r>
        <w:rPr>
          <w:lang w:val="hr-HR"/>
        </w:rPr>
        <w:t>-8-</w:t>
      </w:r>
    </w:p>
    <w:p w:rsidRDefault="006E1A44" w:rsidP="006E1A44" w:rsidR="006E1A44">
      <w:pPr>
        <w:pStyle w:val="Odlomakpopisa"/>
        <w:ind w:left="4320"/>
        <w:jc w:val="both"/>
        <w:rPr>
          <w:lang w:val="hr-HR"/>
        </w:rPr>
      </w:pPr>
    </w:p>
    <w:p w:rsidRDefault="006E1A44" w:rsidP="006E1A44" w:rsidR="006E1A44" w:rsidRPr="00092D17">
      <w:pPr>
        <w:pStyle w:val="Odlomakpopisa"/>
        <w:ind w:left="4320"/>
        <w:jc w:val="both"/>
        <w:rPr>
          <w:lang w:val="hr-HR"/>
        </w:rPr>
      </w:pPr>
    </w:p>
    <w:p w:rsidRDefault="006E1A44" w:rsidP="006E1A44" w:rsidR="006E1A44" w:rsidRPr="00092D17">
      <w:pPr>
        <w:pStyle w:val="Odlomakpopisa"/>
        <w:numPr>
          <w:ilvl w:val="0"/>
          <w:numId w:val="6"/>
        </w:numPr>
        <w:jc w:val="both"/>
        <w:rPr>
          <w:lang w:val="hr-HR"/>
        </w:rPr>
      </w:pPr>
      <w:r w:rsidRPr="00092D17">
        <w:rPr>
          <w:lang w:val="hr-HR"/>
        </w:rPr>
        <w:t>za slučaj da osobe iz toč. 3.A) ove odluke ne pristupe zaključenju ugovora o najmu pod utvrđenim uvjetima, ovlašćuje se stečajni upravitelj protiv istih pokrenuti parnice na iseljenje i naplatu naknade za korištenje bez valjane pravne osnove, te u</w:t>
      </w:r>
      <w:r>
        <w:rPr>
          <w:lang w:val="hr-HR"/>
        </w:rPr>
        <w:t xml:space="preserve"> tu svrhu angažirati odvjetnika i izdati mu punomoći za zastupanje stečajnog dužnika.</w:t>
      </w:r>
    </w:p>
    <w:p w:rsidRDefault="006E1A44" w:rsidP="006E1A44" w:rsidR="006E1A44">
      <w:pPr>
        <w:pStyle w:val="Odlomakpopisa"/>
        <w:ind w:left="0"/>
        <w:jc w:val="both"/>
        <w:rPr>
          <w:lang w:val="hr-HR"/>
        </w:rPr>
      </w:pPr>
    </w:p>
    <w:p w:rsidRDefault="006E1A44" w:rsidP="006E1A44" w:rsidR="006E1A44" w:rsidRPr="00587C39">
      <w:pPr>
        <w:pStyle w:val="Odlomakpopisa"/>
        <w:ind w:left="0"/>
        <w:jc w:val="both"/>
        <w:rPr>
          <w:lang w:val="hr-HR"/>
        </w:rPr>
      </w:pPr>
      <w:r w:rsidRPr="00092D17">
        <w:rPr>
          <w:lang w:val="hr-HR"/>
        </w:rPr>
        <w:t xml:space="preserve"> </w:t>
      </w:r>
    </w:p>
    <w:p w:rsidRDefault="006E1A44" w:rsidP="006E1A44" w:rsidR="006E1A44">
      <w:pPr>
        <w:numPr>
          <w:ilvl w:val="0"/>
          <w:numId w:val="1"/>
        </w:numPr>
        <w:jc w:val="both"/>
        <w:rPr>
          <w:lang w:val="hr-HR"/>
        </w:rPr>
      </w:pPr>
      <w:r>
        <w:rPr>
          <w:lang w:val="hr-HR"/>
        </w:rPr>
        <w:t xml:space="preserve">Stečajni upravitelj preuzet će, u svojstvu ovršenika, prije otvaranja stečajnog postupka pokrenute ovršne sudske postupke, koje su pokrenuli razlučni vjerovnici radi namirenja osiguranih tražbina unovčenjem (prodajom) nekretnina u vlasništvu stečajnog dužnika, kako bi se unovčenje provelo u što kraćem roku i time ostvarila jedna od temeljnih svrha provedbe stečajnog postupka.  </w:t>
      </w:r>
    </w:p>
    <w:p w:rsidRDefault="006E1A44" w:rsidP="006E1A44" w:rsidR="006E1A44">
      <w:pPr>
        <w:ind w:left="360"/>
        <w:jc w:val="both"/>
        <w:rPr>
          <w:lang w:val="hr-HR"/>
        </w:rPr>
      </w:pPr>
    </w:p>
    <w:p w:rsidRDefault="006E1A44" w:rsidP="006E1A44" w:rsidR="006E1A44">
      <w:pPr>
        <w:ind w:left="360"/>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Stečajni upravitelj:</w:t>
      </w:r>
    </w:p>
    <w:p w:rsidRDefault="006E1A44" w:rsidP="006E1A44" w:rsidR="006E1A44">
      <w:pPr>
        <w:ind w:left="360"/>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Nebojša Antolić   </w:t>
      </w:r>
    </w:p>
    <w:p w:rsidRDefault="006E1A44" w:rsidP="006E1A44" w:rsidR="006E1A44">
      <w:pPr>
        <w:jc w:val="both"/>
        <w:rPr>
          <w:b/>
          <w:u w:val="single"/>
          <w:lang w:val="hr-HR"/>
        </w:rPr>
      </w:pPr>
    </w:p>
    <w:p w:rsidRDefault="006E1A44" w:rsidP="006E1A44" w:rsidR="006E1A44" w:rsidRPr="00D8418B">
      <w:pPr>
        <w:ind w:left="360"/>
        <w:jc w:val="both"/>
        <w:rPr>
          <w:b/>
          <w:u w:val="single"/>
          <w:lang w:val="hr-HR"/>
        </w:rPr>
      </w:pPr>
    </w:p>
    <w:p w:rsidRDefault="006E1A44" w:rsidP="006E1A44" w:rsidR="006E1A44">
      <w:pPr>
        <w:ind w:left="360"/>
        <w:jc w:val="both"/>
        <w:rPr>
          <w:b/>
          <w:u w:val="single"/>
          <w:lang w:val="hr-HR"/>
        </w:rPr>
      </w:pPr>
    </w:p>
    <w:p w:rsidRDefault="006E1A44" w:rsidP="006E1A44" w:rsidR="006E1A44">
      <w:pPr>
        <w:jc w:val="both"/>
        <w:rPr>
          <w:b/>
          <w:u w:val="single"/>
          <w:lang w:val="hr-HR"/>
        </w:rPr>
      </w:pPr>
    </w:p>
    <w:p w:rsidRDefault="006E1A44" w:rsidP="006E1A44" w:rsidR="006E1A44">
      <w:pPr>
        <w:jc w:val="both"/>
        <w:rPr>
          <w:b/>
          <w:u w:val="single"/>
          <w:lang w:val="hr-HR"/>
        </w:rPr>
      </w:pPr>
    </w:p>
    <w:p w:rsidRDefault="006E1A44" w:rsidP="006E1A44" w:rsidR="006E1A44">
      <w:pPr>
        <w:ind w:left="360"/>
        <w:jc w:val="both"/>
        <w:rPr>
          <w:b/>
          <w:u w:val="single"/>
          <w:lang w:val="hr-HR"/>
        </w:rPr>
      </w:pPr>
    </w:p>
    <w:p w:rsidRDefault="006E1A44" w:rsidP="006E1A44" w:rsidR="006E1A44">
      <w:pPr>
        <w:ind w:left="360"/>
        <w:jc w:val="both"/>
        <w:rPr>
          <w:b/>
          <w:u w:val="single"/>
          <w:lang w:val="hr-HR"/>
        </w:rPr>
      </w:pPr>
    </w:p>
    <w:p w:rsidRDefault="006E1A44" w:rsidP="006E1A44" w:rsidR="006E1A44">
      <w:pPr>
        <w:ind w:left="360"/>
        <w:jc w:val="both"/>
        <w:rPr>
          <w:b/>
          <w:u w:val="single"/>
          <w:lang w:val="hr-HR"/>
        </w:rPr>
      </w:pPr>
    </w:p>
    <w:p w:rsidRDefault="006E1A44" w:rsidP="006E1A44" w:rsidR="006E1A44">
      <w:pPr>
        <w:ind w:left="360"/>
        <w:jc w:val="both"/>
        <w:rPr>
          <w:b/>
          <w:u w:val="single"/>
          <w:lang w:val="hr-HR"/>
        </w:rPr>
      </w:pPr>
    </w:p>
    <w:p w:rsidRDefault="006E1A44" w:rsidP="006E1A44" w:rsidR="006E1A44">
      <w:pPr>
        <w:ind w:left="360"/>
        <w:jc w:val="both"/>
        <w:rPr>
          <w:b/>
          <w:u w:val="single"/>
          <w:lang w:val="hr-HR"/>
        </w:rPr>
      </w:pPr>
    </w:p>
    <w:p w:rsidRDefault="006E1A44" w:rsidP="006E1A44" w:rsidR="006E1A44">
      <w:pPr>
        <w:ind w:left="360"/>
        <w:jc w:val="both"/>
        <w:rPr>
          <w:b/>
          <w:u w:val="single"/>
          <w:lang w:val="hr-HR"/>
        </w:rPr>
      </w:pPr>
      <w:r w:rsidRPr="00D8418B">
        <w:rPr>
          <w:b/>
          <w:u w:val="single"/>
          <w:lang w:val="hr-HR"/>
        </w:rPr>
        <w:t>PRILOZI UZ IZVJEŠĆE</w:t>
      </w:r>
    </w:p>
    <w:p w:rsidRDefault="006E1A44" w:rsidP="006E1A44" w:rsidR="006E1A44">
      <w:pPr>
        <w:jc w:val="both"/>
        <w:rPr>
          <w:lang w:val="hr-HR"/>
        </w:rPr>
      </w:pPr>
    </w:p>
    <w:p w:rsidRDefault="006E1A44" w:rsidP="006E1A44" w:rsidR="006E1A44" w:rsidRPr="00092D17">
      <w:pPr>
        <w:numPr>
          <w:ilvl w:val="0"/>
          <w:numId w:val="2"/>
        </w:numPr>
        <w:jc w:val="both"/>
        <w:rPr>
          <w:lang w:val="hr-HR"/>
        </w:rPr>
      </w:pPr>
      <w:r>
        <w:rPr>
          <w:lang w:val="hr-HR"/>
        </w:rPr>
        <w:t>Predračun troškova stečajnog postupka</w:t>
      </w:r>
    </w:p>
    <w:p w:rsidRDefault="006E1A44" w:rsidP="006E1A44" w:rsidR="006E1A44" w:rsidRPr="00F24706">
      <w:pPr>
        <w:numPr>
          <w:ilvl w:val="0"/>
          <w:numId w:val="2"/>
        </w:numPr>
        <w:jc w:val="both"/>
        <w:rPr>
          <w:lang w:val="hr-HR"/>
        </w:rPr>
      </w:pPr>
      <w:r>
        <w:rPr>
          <w:lang w:val="hr-HR"/>
        </w:rPr>
        <w:t>Rekapitulacija prijavljenih tražbina</w:t>
      </w:r>
    </w:p>
    <w:p w:rsidRDefault="006E1A44" w:rsidP="006E1A44" w:rsidR="006E1A44">
      <w:pPr>
        <w:numPr>
          <w:ilvl w:val="0"/>
          <w:numId w:val="2"/>
        </w:numPr>
        <w:jc w:val="both"/>
        <w:rPr>
          <w:lang w:val="hr-HR"/>
        </w:rPr>
      </w:pPr>
      <w:r>
        <w:rPr>
          <w:lang w:val="hr-HR"/>
        </w:rPr>
        <w:t>Tablice vjerovnika stečajnog dužnika (čl. 259 Stečajnog zakona)</w:t>
      </w:r>
    </w:p>
    <w:p w:rsidRDefault="006E1A44" w:rsidP="006E1A44" w:rsidR="006E1A44">
      <w:pPr>
        <w:numPr>
          <w:ilvl w:val="0"/>
          <w:numId w:val="4"/>
        </w:numPr>
        <w:jc w:val="both"/>
        <w:rPr>
          <w:lang w:val="hr-HR"/>
        </w:rPr>
      </w:pPr>
      <w:r>
        <w:rPr>
          <w:lang w:val="hr-HR"/>
        </w:rPr>
        <w:t>Tablica tražbina vjerovnika I (prvog) višeg isplatnog reda</w:t>
      </w:r>
    </w:p>
    <w:p w:rsidRDefault="006E1A44" w:rsidP="006E1A44" w:rsidR="006E1A44">
      <w:pPr>
        <w:numPr>
          <w:ilvl w:val="0"/>
          <w:numId w:val="4"/>
        </w:numPr>
        <w:jc w:val="both"/>
        <w:rPr>
          <w:lang w:val="hr-HR"/>
        </w:rPr>
      </w:pPr>
      <w:r>
        <w:rPr>
          <w:lang w:val="hr-HR"/>
        </w:rPr>
        <w:t>Tablica vjerovnika II (drugog)  višeg isplatnog reda</w:t>
      </w:r>
    </w:p>
    <w:p w:rsidRDefault="006E1A44" w:rsidP="006E1A44" w:rsidR="006E1A44" w:rsidRPr="00092D17">
      <w:pPr>
        <w:numPr>
          <w:ilvl w:val="0"/>
          <w:numId w:val="2"/>
        </w:numPr>
        <w:jc w:val="both"/>
        <w:rPr>
          <w:lang w:val="hr-HR"/>
        </w:rPr>
      </w:pPr>
      <w:r>
        <w:rPr>
          <w:lang w:val="hr-HR"/>
        </w:rPr>
        <w:t>Tablice razlučnih prava (čl. 259 Stečajnog zakona)</w:t>
      </w:r>
    </w:p>
    <w:p w:rsidRDefault="006E1A44" w:rsidP="006E1A44" w:rsidR="006E1A44" w:rsidRPr="00092D17">
      <w:pPr>
        <w:numPr>
          <w:ilvl w:val="0"/>
          <w:numId w:val="2"/>
        </w:numPr>
        <w:jc w:val="both"/>
        <w:rPr>
          <w:lang w:val="hr-HR"/>
        </w:rPr>
      </w:pPr>
      <w:r>
        <w:rPr>
          <w:lang w:val="hr-HR"/>
        </w:rPr>
        <w:t>Prijave tražbina i obavijesti o razlučnom pravu, ukupno 15</w:t>
      </w:r>
      <w:r w:rsidRPr="00092D17">
        <w:rPr>
          <w:lang w:val="hr-HR"/>
        </w:rPr>
        <w:t xml:space="preserve"> kom. sa prilozima </w:t>
      </w:r>
    </w:p>
    <w:p w:rsidRDefault="006E1A44" w:rsidP="006E1A44" w:rsidR="006E1A44">
      <w:pPr>
        <w:numPr>
          <w:ilvl w:val="0"/>
          <w:numId w:val="2"/>
        </w:numPr>
        <w:jc w:val="both"/>
        <w:rPr>
          <w:lang w:val="hr-HR"/>
        </w:rPr>
      </w:pPr>
      <w:r>
        <w:rPr>
          <w:lang w:val="hr-HR"/>
        </w:rPr>
        <w:t xml:space="preserve">Izvaci iz zemljišne knjige Općinskog suda u Novom Zagrebu Zemljišnoknjižni odjel </w:t>
      </w:r>
    </w:p>
    <w:p w:rsidRDefault="006E1A44" w:rsidP="006E1A44" w:rsidR="006E1A44">
      <w:pPr>
        <w:ind w:left="720"/>
        <w:jc w:val="both"/>
        <w:rPr>
          <w:lang w:val="hr-HR"/>
        </w:rPr>
      </w:pPr>
      <w:r>
        <w:rPr>
          <w:lang w:val="hr-HR"/>
        </w:rPr>
        <w:t>za zk.ul.br. 1521 k.o. Zaprudski Otok i zk.ul.br. 13293 k.o. Klara</w:t>
      </w:r>
    </w:p>
    <w:p w:rsidRDefault="006E1A44" w:rsidP="006E1A44" w:rsidR="006E1A44">
      <w:pPr>
        <w:numPr>
          <w:ilvl w:val="0"/>
          <w:numId w:val="2"/>
        </w:numPr>
        <w:jc w:val="both"/>
        <w:rPr>
          <w:lang w:val="hr-HR"/>
        </w:rPr>
      </w:pPr>
      <w:r>
        <w:rPr>
          <w:lang w:val="hr-HR"/>
        </w:rPr>
        <w:t xml:space="preserve">Izvadak iz zemljišne knjige Općinskog građanskog suda u Zagrebu za zk.ul.br. 8196 </w:t>
      </w:r>
    </w:p>
    <w:p w:rsidRDefault="006E1A44" w:rsidP="006E1A44" w:rsidR="006E1A44">
      <w:pPr>
        <w:ind w:left="720"/>
        <w:jc w:val="both"/>
        <w:rPr>
          <w:lang w:val="hr-HR"/>
        </w:rPr>
      </w:pPr>
      <w:r>
        <w:rPr>
          <w:lang w:val="hr-HR"/>
        </w:rPr>
        <w:t xml:space="preserve">k.o. Trnje </w:t>
      </w:r>
    </w:p>
    <w:p w:rsidRDefault="006E1A44" w:rsidP="006E1A44" w:rsidR="006E1A44">
      <w:pPr>
        <w:numPr>
          <w:ilvl w:val="0"/>
          <w:numId w:val="2"/>
        </w:numPr>
        <w:jc w:val="both"/>
        <w:rPr>
          <w:lang w:val="hr-HR"/>
        </w:rPr>
      </w:pPr>
      <w:r w:rsidRPr="009163DE">
        <w:rPr>
          <w:lang w:val="hr-HR"/>
        </w:rPr>
        <w:t>Ponude MARIO CULJAK (Sombrailo Sonja) za najam E-62 i DENI-DANICA FERENČAK za najam E-63</w:t>
      </w: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p>
    <w:p w:rsidRDefault="006E1A44" w:rsidP="006E1A44" w:rsidR="006E1A44">
      <w:pPr>
        <w:rPr>
          <w:b/>
          <w:lang w:val="hr-HR"/>
        </w:rPr>
      </w:pPr>
      <w:r>
        <w:rPr>
          <w:b/>
          <w:lang w:val="hr-HR"/>
        </w:rPr>
        <w:lastRenderedPageBreak/>
        <w:t>TK TIM d.o.o</w:t>
      </w:r>
      <w:r w:rsidRPr="007D419C">
        <w:rPr>
          <w:b/>
          <w:lang w:val="hr-HR"/>
        </w:rPr>
        <w:t>.</w:t>
      </w:r>
      <w:r>
        <w:rPr>
          <w:b/>
          <w:lang w:val="hr-HR"/>
        </w:rPr>
        <w:t xml:space="preserve"> u stečaju</w:t>
      </w:r>
    </w:p>
    <w:p w:rsidRDefault="006E1A44" w:rsidP="006E1A44" w:rsidR="006E1A44">
      <w:pPr>
        <w:rPr>
          <w:b/>
          <w:lang w:val="hr-HR"/>
        </w:rPr>
      </w:pPr>
      <w:r>
        <w:rPr>
          <w:b/>
          <w:lang w:val="hr-HR"/>
        </w:rPr>
        <w:t>ZAGREB, Av. V. Holjevca 27</w:t>
      </w:r>
    </w:p>
    <w:p w:rsidRDefault="006E1A44" w:rsidP="006E1A44" w:rsidR="006E1A44" w:rsidRPr="007D419C">
      <w:pPr>
        <w:rPr>
          <w:b/>
          <w:lang w:val="hr-HR"/>
        </w:rPr>
      </w:pPr>
      <w:r>
        <w:rPr>
          <w:b/>
          <w:lang w:val="hr-HR"/>
        </w:rPr>
        <w:t>OIB: 93015327682</w:t>
      </w:r>
    </w:p>
    <w:p w:rsidRDefault="006E1A44" w:rsidP="006E1A44" w:rsidR="006E1A44" w:rsidRPr="000E165A">
      <w:pPr>
        <w:rPr>
          <w:lang w:val="hr-HR"/>
        </w:rPr>
      </w:pPr>
      <w:r>
        <w:rPr>
          <w:b/>
          <w:u w:val="single"/>
          <w:lang w:val="hr-HR"/>
        </w:rPr>
        <w:t>66. –St - 9223/2015 Trgovačkog suda u Zagrebu</w:t>
      </w:r>
    </w:p>
    <w:p w:rsidRDefault="006E1A44" w:rsidP="006E1A44" w:rsidR="006E1A44">
      <w:pPr>
        <w:rPr>
          <w:lang w:val="hr-HR"/>
        </w:rPr>
      </w:pPr>
    </w:p>
    <w:p w:rsidRDefault="006E1A44" w:rsidP="006E1A44" w:rsidR="006E1A44">
      <w:pPr>
        <w:rPr>
          <w:lang w:val="hr-HR"/>
        </w:rPr>
      </w:pPr>
    </w:p>
    <w:p w:rsidRDefault="006E1A44" w:rsidP="006E1A44" w:rsidR="006E1A44">
      <w:pPr>
        <w:rPr>
          <w:sz w:val="28"/>
          <w:szCs w:val="28"/>
          <w:u w:val="single"/>
          <w:lang w:val="hr-HR"/>
        </w:rPr>
      </w:pPr>
    </w:p>
    <w:p w:rsidRDefault="006E1A44" w:rsidP="006E1A44" w:rsidR="006E1A44">
      <w:pPr>
        <w:rPr>
          <w:sz w:val="28"/>
          <w:szCs w:val="28"/>
          <w:u w:val="single"/>
          <w:lang w:val="hr-HR"/>
        </w:rPr>
      </w:pPr>
      <w:r>
        <w:rPr>
          <w:sz w:val="28"/>
          <w:szCs w:val="28"/>
          <w:u w:val="single"/>
          <w:lang w:val="hr-HR"/>
        </w:rPr>
        <w:t>REKAPITULACIJA PRIJAVLJENIH TRAŽBINA –  ispitno ročište 10.07.2017.g.</w:t>
      </w:r>
    </w:p>
    <w:p w:rsidRDefault="006E1A44" w:rsidP="006E1A44" w:rsidR="006E1A44">
      <w:pPr>
        <w:rPr>
          <w:lang w:val="hr-HR"/>
        </w:rPr>
      </w:pPr>
    </w:p>
    <w:p w:rsidRDefault="006E1A44" w:rsidP="006E1A44" w:rsidR="006E1A44">
      <w:pPr>
        <w:rPr>
          <w:lang w:val="hr-HR"/>
        </w:rPr>
      </w:pPr>
    </w:p>
    <w:p w:rsidRDefault="006E1A44" w:rsidP="006E1A44" w:rsidR="006E1A44">
      <w:pPr>
        <w:numPr>
          <w:ilvl w:val="0"/>
          <w:numId w:val="8"/>
        </w:numPr>
        <w:rPr>
          <w:sz w:val="28"/>
          <w:szCs w:val="28"/>
          <w:u w:val="single"/>
          <w:lang w:val="hr-HR"/>
        </w:rPr>
      </w:pPr>
      <w:r>
        <w:rPr>
          <w:sz w:val="28"/>
          <w:szCs w:val="28"/>
          <w:u w:val="single"/>
          <w:lang w:val="hr-HR"/>
        </w:rPr>
        <w:t>I. viši isplatni red</w:t>
      </w:r>
    </w:p>
    <w:p w:rsidRDefault="006E1A44" w:rsidP="006E1A44" w:rsidR="006E1A44" w:rsidRPr="00AD37AB">
      <w:pPr>
        <w:rPr>
          <w:lang w:val="hr-HR"/>
        </w:rPr>
      </w:pPr>
    </w:p>
    <w:p w:rsidRDefault="006E1A44" w:rsidP="006E1A44" w:rsidR="006E1A44">
      <w:pPr>
        <w:rPr>
          <w:lang w:val="hr-HR"/>
        </w:rPr>
      </w:pPr>
      <w:r w:rsidRPr="00AD37AB">
        <w:rPr>
          <w:lang w:val="hr-HR"/>
        </w:rPr>
        <w:t>Prijavljeno</w:t>
      </w:r>
      <w:r>
        <w:rPr>
          <w:lang w:val="hr-HR"/>
        </w:rPr>
        <w:t>:</w:t>
      </w:r>
      <w:r>
        <w:rPr>
          <w:lang w:val="hr-HR"/>
        </w:rPr>
        <w:tab/>
      </w:r>
      <w:r>
        <w:rPr>
          <w:lang w:val="hr-HR"/>
        </w:rPr>
        <w:tab/>
        <w:t>kn</w:t>
      </w:r>
      <w:r>
        <w:rPr>
          <w:lang w:val="hr-HR"/>
        </w:rPr>
        <w:tab/>
      </w:r>
      <w:r>
        <w:rPr>
          <w:lang w:val="hr-HR"/>
        </w:rPr>
        <w:tab/>
      </w:r>
      <w:r>
        <w:rPr>
          <w:lang w:val="hr-HR"/>
        </w:rPr>
        <w:tab/>
      </w:r>
      <w:r>
        <w:rPr>
          <w:lang w:val="hr-HR"/>
        </w:rPr>
        <w:tab/>
        <w:t xml:space="preserve"> 169.854,57</w:t>
      </w:r>
    </w:p>
    <w:p w:rsidRDefault="006E1A44" w:rsidP="006E1A44" w:rsidR="006E1A44">
      <w:pPr>
        <w:rPr>
          <w:lang w:val="hr-HR"/>
        </w:rPr>
      </w:pPr>
    </w:p>
    <w:p w:rsidRDefault="006E1A44" w:rsidP="006E1A44" w:rsidR="006E1A44">
      <w:pPr>
        <w:rPr>
          <w:lang w:val="hr-HR"/>
        </w:rPr>
      </w:pPr>
      <w:r>
        <w:rPr>
          <w:lang w:val="hr-HR"/>
        </w:rPr>
        <w:t>Priznato:</w:t>
      </w:r>
      <w:r>
        <w:rPr>
          <w:lang w:val="hr-HR"/>
        </w:rPr>
        <w:tab/>
      </w:r>
      <w:r>
        <w:rPr>
          <w:lang w:val="hr-HR"/>
        </w:rPr>
        <w:tab/>
        <w:t>kn</w:t>
      </w:r>
      <w:r>
        <w:rPr>
          <w:lang w:val="hr-HR"/>
        </w:rPr>
        <w:tab/>
      </w:r>
      <w:r>
        <w:rPr>
          <w:lang w:val="hr-HR"/>
        </w:rPr>
        <w:tab/>
      </w:r>
      <w:r>
        <w:rPr>
          <w:lang w:val="hr-HR"/>
        </w:rPr>
        <w:tab/>
      </w:r>
      <w:r>
        <w:rPr>
          <w:lang w:val="hr-HR"/>
        </w:rPr>
        <w:tab/>
        <w:t xml:space="preserve"> 169,854,57</w:t>
      </w:r>
      <w:r>
        <w:rPr>
          <w:lang w:val="hr-HR"/>
        </w:rPr>
        <w:tab/>
      </w:r>
      <w:r>
        <w:rPr>
          <w:lang w:val="hr-HR"/>
        </w:rPr>
        <w:tab/>
      </w:r>
      <w:r>
        <w:rPr>
          <w:lang w:val="hr-HR"/>
        </w:rPr>
        <w:tab/>
      </w:r>
    </w:p>
    <w:p w:rsidRDefault="006E1A44" w:rsidP="006E1A44" w:rsidR="006E1A44">
      <w:pPr>
        <w:rPr>
          <w:lang w:val="hr-HR"/>
        </w:rPr>
      </w:pPr>
    </w:p>
    <w:p w:rsidRDefault="006E1A44" w:rsidP="006E1A44" w:rsidR="006E1A44">
      <w:pPr>
        <w:rPr>
          <w:lang w:val="hr-HR"/>
        </w:rPr>
      </w:pPr>
      <w:r>
        <w:rPr>
          <w:lang w:val="hr-HR"/>
        </w:rPr>
        <w:t>Osporeno:</w:t>
      </w:r>
      <w:r>
        <w:rPr>
          <w:lang w:val="hr-HR"/>
        </w:rPr>
        <w:tab/>
      </w:r>
      <w:r>
        <w:rPr>
          <w:lang w:val="hr-HR"/>
        </w:rPr>
        <w:tab/>
        <w:t>kn</w:t>
      </w:r>
      <w:r>
        <w:rPr>
          <w:lang w:val="hr-HR"/>
        </w:rPr>
        <w:tab/>
      </w:r>
      <w:r>
        <w:rPr>
          <w:lang w:val="hr-HR"/>
        </w:rPr>
        <w:tab/>
      </w:r>
      <w:r>
        <w:rPr>
          <w:lang w:val="hr-HR"/>
        </w:rPr>
        <w:tab/>
      </w:r>
      <w:r>
        <w:rPr>
          <w:lang w:val="hr-HR"/>
        </w:rPr>
        <w:tab/>
        <w:t xml:space="preserve">           0,00</w:t>
      </w:r>
      <w:r>
        <w:rPr>
          <w:lang w:val="hr-HR"/>
        </w:rPr>
        <w:tab/>
      </w:r>
      <w:r>
        <w:rPr>
          <w:lang w:val="hr-HR"/>
        </w:rPr>
        <w:tab/>
      </w:r>
    </w:p>
    <w:p w:rsidRDefault="006E1A44" w:rsidP="006E1A44" w:rsidR="006E1A44">
      <w:pPr>
        <w:rPr>
          <w:lang w:val="hr-HR"/>
        </w:rPr>
      </w:pPr>
    </w:p>
    <w:p w:rsidRDefault="006E1A44" w:rsidP="006E1A44" w:rsidR="006E1A44">
      <w:pPr>
        <w:rPr>
          <w:lang w:val="hr-HR"/>
        </w:rPr>
      </w:pPr>
    </w:p>
    <w:p w:rsidRDefault="006E1A44" w:rsidP="006E1A44" w:rsidR="006E1A44">
      <w:pPr>
        <w:rPr>
          <w:lang w:val="hr-HR"/>
        </w:rPr>
      </w:pPr>
    </w:p>
    <w:p w:rsidRDefault="006E1A44" w:rsidP="006E1A44" w:rsidR="006E1A44">
      <w:pPr>
        <w:numPr>
          <w:ilvl w:val="0"/>
          <w:numId w:val="8"/>
        </w:numPr>
        <w:rPr>
          <w:sz w:val="28"/>
          <w:szCs w:val="28"/>
          <w:u w:val="single"/>
          <w:lang w:val="hr-HR"/>
        </w:rPr>
      </w:pPr>
      <w:r>
        <w:rPr>
          <w:sz w:val="28"/>
          <w:szCs w:val="28"/>
          <w:u w:val="single"/>
          <w:lang w:val="hr-HR"/>
        </w:rPr>
        <w:t>II. viši isplatni red</w:t>
      </w:r>
    </w:p>
    <w:p w:rsidRDefault="006E1A44" w:rsidP="006E1A44" w:rsidR="006E1A44" w:rsidRPr="00AD37AB">
      <w:pPr>
        <w:rPr>
          <w:sz w:val="28"/>
          <w:szCs w:val="28"/>
          <w:lang w:val="hr-HR"/>
        </w:rPr>
      </w:pPr>
    </w:p>
    <w:p w:rsidRDefault="006E1A44" w:rsidP="006E1A44" w:rsidR="006E1A44">
      <w:pPr>
        <w:rPr>
          <w:lang w:val="hr-HR"/>
        </w:rPr>
      </w:pPr>
      <w:r w:rsidRPr="00AD37AB">
        <w:rPr>
          <w:lang w:val="hr-HR"/>
        </w:rPr>
        <w:t>Prijavljeno:</w:t>
      </w:r>
      <w:r>
        <w:rPr>
          <w:lang w:val="hr-HR"/>
        </w:rPr>
        <w:tab/>
      </w:r>
      <w:r>
        <w:rPr>
          <w:lang w:val="hr-HR"/>
        </w:rPr>
        <w:tab/>
        <w:t>kn</w:t>
      </w:r>
      <w:r>
        <w:rPr>
          <w:lang w:val="hr-HR"/>
        </w:rPr>
        <w:tab/>
      </w:r>
      <w:r>
        <w:rPr>
          <w:lang w:val="hr-HR"/>
        </w:rPr>
        <w:tab/>
      </w:r>
      <w:r>
        <w:rPr>
          <w:lang w:val="hr-HR"/>
        </w:rPr>
        <w:tab/>
        <w:t xml:space="preserve">         28.405.446,67</w:t>
      </w:r>
    </w:p>
    <w:p w:rsidRDefault="006E1A44" w:rsidP="006E1A44" w:rsidR="006E1A44">
      <w:pPr>
        <w:rPr>
          <w:lang w:val="hr-HR"/>
        </w:rPr>
      </w:pPr>
    </w:p>
    <w:p w:rsidRDefault="006E1A44" w:rsidP="006E1A44" w:rsidR="006E1A44">
      <w:pPr>
        <w:rPr>
          <w:lang w:val="hr-HR"/>
        </w:rPr>
      </w:pPr>
      <w:r>
        <w:rPr>
          <w:lang w:val="hr-HR"/>
        </w:rPr>
        <w:t>Priznato:</w:t>
      </w:r>
      <w:r>
        <w:rPr>
          <w:lang w:val="hr-HR"/>
        </w:rPr>
        <w:tab/>
      </w:r>
      <w:r>
        <w:rPr>
          <w:lang w:val="hr-HR"/>
        </w:rPr>
        <w:tab/>
        <w:t>kn</w:t>
      </w:r>
      <w:r>
        <w:rPr>
          <w:lang w:val="hr-HR"/>
        </w:rPr>
        <w:tab/>
      </w:r>
      <w:r>
        <w:rPr>
          <w:lang w:val="hr-HR"/>
        </w:rPr>
        <w:tab/>
      </w:r>
      <w:r>
        <w:rPr>
          <w:lang w:val="hr-HR"/>
        </w:rPr>
        <w:tab/>
        <w:t xml:space="preserve">           3.138.336,76</w:t>
      </w:r>
    </w:p>
    <w:p w:rsidRDefault="006E1A44" w:rsidP="006E1A44" w:rsidR="006E1A44">
      <w:pPr>
        <w:rPr>
          <w:lang w:val="hr-HR"/>
        </w:rPr>
      </w:pPr>
    </w:p>
    <w:p w:rsidRDefault="006E1A44" w:rsidP="006E1A44" w:rsidR="006E1A44">
      <w:pPr>
        <w:rPr>
          <w:lang w:val="hr-HR"/>
        </w:rPr>
      </w:pPr>
      <w:r>
        <w:rPr>
          <w:lang w:val="hr-HR"/>
        </w:rPr>
        <w:t>Osporeno:</w:t>
      </w:r>
      <w:r>
        <w:rPr>
          <w:lang w:val="hr-HR"/>
        </w:rPr>
        <w:tab/>
      </w:r>
      <w:r>
        <w:rPr>
          <w:lang w:val="hr-HR"/>
        </w:rPr>
        <w:tab/>
        <w:t>kn</w:t>
      </w:r>
      <w:r>
        <w:rPr>
          <w:lang w:val="hr-HR"/>
        </w:rPr>
        <w:tab/>
      </w:r>
      <w:r>
        <w:rPr>
          <w:lang w:val="hr-HR"/>
        </w:rPr>
        <w:tab/>
      </w:r>
      <w:r>
        <w:rPr>
          <w:lang w:val="hr-HR"/>
        </w:rPr>
        <w:tab/>
        <w:t xml:space="preserve">         25.267.109,91</w:t>
      </w:r>
    </w:p>
    <w:p w:rsidRDefault="006E1A44" w:rsidP="006E1A44" w:rsidR="006E1A44">
      <w:pPr>
        <w:rPr>
          <w:lang w:val="hr-HR"/>
        </w:rPr>
      </w:pPr>
    </w:p>
    <w:p w:rsidRDefault="006E1A44" w:rsidP="006E1A44" w:rsidR="006E1A44">
      <w:pPr>
        <w:rPr>
          <w:sz w:val="28"/>
          <w:szCs w:val="28"/>
          <w:u w:val="single"/>
          <w:lang w:val="hr-HR"/>
        </w:rPr>
      </w:pPr>
    </w:p>
    <w:p w:rsidRDefault="006E1A44" w:rsidP="006E1A44" w:rsidR="006E1A44">
      <w:pPr>
        <w:rPr>
          <w:sz w:val="28"/>
          <w:szCs w:val="28"/>
          <w:u w:val="single"/>
          <w:lang w:val="hr-HR"/>
        </w:rPr>
      </w:pPr>
    </w:p>
    <w:p w:rsidRDefault="006E1A44" w:rsidP="006E1A44" w:rsidR="006E1A44">
      <w:pPr>
        <w:rPr>
          <w:sz w:val="28"/>
          <w:szCs w:val="28"/>
          <w:u w:val="single"/>
          <w:lang w:val="hr-HR"/>
        </w:rPr>
      </w:pPr>
      <w:r>
        <w:rPr>
          <w:sz w:val="28"/>
          <w:szCs w:val="28"/>
          <w:u w:val="single"/>
          <w:lang w:val="hr-HR"/>
        </w:rPr>
        <w:t>Ukupno tražbine vjerovnika I. + II. viši isplatni red</w:t>
      </w:r>
    </w:p>
    <w:p w:rsidRDefault="006E1A44" w:rsidP="006E1A44" w:rsidR="006E1A44" w:rsidRPr="003557FD">
      <w:pPr>
        <w:rPr>
          <w:lang w:val="hr-HR"/>
        </w:rPr>
      </w:pPr>
    </w:p>
    <w:p w:rsidRDefault="006E1A44" w:rsidP="006E1A44" w:rsidR="006E1A44">
      <w:pPr>
        <w:rPr>
          <w:lang w:val="hr-HR"/>
        </w:rPr>
      </w:pPr>
      <w:r w:rsidRPr="003557FD">
        <w:rPr>
          <w:lang w:val="hr-HR"/>
        </w:rPr>
        <w:t>Prijavljeno</w:t>
      </w:r>
      <w:r>
        <w:rPr>
          <w:lang w:val="hr-HR"/>
        </w:rPr>
        <w:tab/>
      </w:r>
      <w:r>
        <w:rPr>
          <w:lang w:val="hr-HR"/>
        </w:rPr>
        <w:tab/>
        <w:t>kn</w:t>
      </w:r>
      <w:r>
        <w:rPr>
          <w:lang w:val="hr-HR"/>
        </w:rPr>
        <w:tab/>
      </w:r>
      <w:r>
        <w:rPr>
          <w:lang w:val="hr-HR"/>
        </w:rPr>
        <w:tab/>
      </w:r>
      <w:r>
        <w:rPr>
          <w:lang w:val="hr-HR"/>
        </w:rPr>
        <w:tab/>
        <w:t xml:space="preserve">         28.575.301,24          </w:t>
      </w:r>
      <w:r>
        <w:rPr>
          <w:lang w:val="hr-HR"/>
        </w:rPr>
        <w:tab/>
      </w:r>
    </w:p>
    <w:p w:rsidRDefault="006E1A44" w:rsidP="006E1A44" w:rsidR="006E1A44">
      <w:pPr>
        <w:rPr>
          <w:lang w:val="hr-HR"/>
        </w:rPr>
      </w:pPr>
    </w:p>
    <w:p w:rsidRDefault="006E1A44" w:rsidP="006E1A44" w:rsidR="006E1A44">
      <w:pPr>
        <w:rPr>
          <w:lang w:val="hr-HR"/>
        </w:rPr>
      </w:pPr>
      <w:r>
        <w:rPr>
          <w:lang w:val="hr-HR"/>
        </w:rPr>
        <w:t>Priznato</w:t>
      </w:r>
      <w:r>
        <w:rPr>
          <w:lang w:val="hr-HR"/>
        </w:rPr>
        <w:tab/>
      </w:r>
      <w:r>
        <w:rPr>
          <w:lang w:val="hr-HR"/>
        </w:rPr>
        <w:tab/>
        <w:t>kn</w:t>
      </w:r>
      <w:r>
        <w:rPr>
          <w:lang w:val="hr-HR"/>
        </w:rPr>
        <w:tab/>
      </w:r>
      <w:r>
        <w:rPr>
          <w:lang w:val="hr-HR"/>
        </w:rPr>
        <w:tab/>
      </w:r>
      <w:r>
        <w:rPr>
          <w:lang w:val="hr-HR"/>
        </w:rPr>
        <w:tab/>
        <w:t xml:space="preserve">           3.308.191,33</w:t>
      </w:r>
    </w:p>
    <w:p w:rsidRDefault="006E1A44" w:rsidP="006E1A44" w:rsidR="006E1A44">
      <w:pPr>
        <w:rPr>
          <w:lang w:val="hr-HR"/>
        </w:rPr>
      </w:pPr>
    </w:p>
    <w:p w:rsidRDefault="006E1A44" w:rsidP="006E1A44" w:rsidR="006E1A44" w:rsidRPr="003557FD">
      <w:pPr>
        <w:rPr>
          <w:lang w:val="hr-HR"/>
        </w:rPr>
      </w:pPr>
      <w:r>
        <w:rPr>
          <w:lang w:val="hr-HR"/>
        </w:rPr>
        <w:t>Osporeno</w:t>
      </w:r>
      <w:r>
        <w:rPr>
          <w:lang w:val="hr-HR"/>
        </w:rPr>
        <w:tab/>
      </w:r>
      <w:r>
        <w:rPr>
          <w:lang w:val="hr-HR"/>
        </w:rPr>
        <w:tab/>
        <w:t>kn</w:t>
      </w:r>
      <w:r>
        <w:rPr>
          <w:lang w:val="hr-HR"/>
        </w:rPr>
        <w:tab/>
      </w:r>
      <w:r>
        <w:rPr>
          <w:lang w:val="hr-HR"/>
        </w:rPr>
        <w:tab/>
      </w:r>
      <w:r>
        <w:rPr>
          <w:lang w:val="hr-HR"/>
        </w:rPr>
        <w:tab/>
        <w:t xml:space="preserve">         25.267,109,91</w:t>
      </w:r>
    </w:p>
    <w:p w:rsidRDefault="006E1A44" w:rsidP="006E1A44" w:rsidR="006E1A44">
      <w:pPr>
        <w:rPr>
          <w:sz w:val="28"/>
          <w:szCs w:val="28"/>
          <w:u w:val="single"/>
          <w:lang w:val="hr-HR"/>
        </w:rPr>
      </w:pPr>
    </w:p>
    <w:p w:rsidRDefault="006E1A44" w:rsidP="006E1A44" w:rsidR="006E1A44" w:rsidRPr="006363C1">
      <w:pPr>
        <w:rPr>
          <w:u w:val="single"/>
          <w:lang w:val="hr-HR"/>
        </w:rPr>
      </w:pPr>
    </w:p>
    <w:p w:rsidRDefault="006E1A44" w:rsidP="006E1A44" w:rsidR="006E1A44">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Stečajni upravitelj:</w:t>
      </w:r>
    </w:p>
    <w:p w:rsidRDefault="006E1A44" w:rsidP="006E1A44" w:rsidR="006E1A44">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Nebojša Antolić</w:t>
      </w:r>
    </w:p>
    <w:p w:rsidRDefault="006E1A44" w:rsidP="006E1A44" w:rsidR="006E1A44">
      <w:pPr>
        <w:rPr>
          <w:lang w:val="hr-HR"/>
        </w:rPr>
      </w:pPr>
    </w:p>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p>
    <w:tbl>
      <w:tblPr>
        <w:tblW w:type="dxa" w:w="13758"/>
        <w:tblInd w:type="dxa" w:w="100"/>
        <w:tblLayout w:type="fixed"/>
        <w:tblLook w:val="04A0" w:noVBand="1" w:noHBand="0" w:lastColumn="0" w:firstColumn="1" w:lastRow="0" w:firstRow="1"/>
      </w:tblPr>
      <w:tblGrid>
        <w:gridCol w:w="1851"/>
        <w:gridCol w:w="851"/>
        <w:gridCol w:w="426"/>
        <w:gridCol w:w="789"/>
        <w:gridCol w:w="1478"/>
        <w:gridCol w:w="1276"/>
        <w:gridCol w:w="1027"/>
        <w:gridCol w:w="248"/>
        <w:gridCol w:w="976"/>
        <w:gridCol w:w="300"/>
        <w:gridCol w:w="1276"/>
        <w:gridCol w:w="850"/>
        <w:gridCol w:w="1134"/>
        <w:gridCol w:w="1276"/>
      </w:tblGrid>
      <w:tr w:rsidTr="00A72F9E" w:rsidR="006E1A44" w:rsidRPr="00CB7BE9">
        <w:trPr>
          <w:trHeight w:val="300"/>
        </w:trPr>
        <w:tc>
          <w:tcPr>
            <w:tcW w:type="dxa" w:w="5395"/>
            <w:gridSpan w:val="5"/>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sz w:val="21"/>
                <w:szCs w:val="21"/>
                <w:lang w:eastAsia="hr-HR"/>
              </w:rPr>
            </w:pPr>
            <w:r>
              <w:rPr>
                <w:rFonts w:cs="Calibri" w:hAnsi="Calibri" w:ascii="Calibri"/>
                <w:color w:val="000000"/>
                <w:sz w:val="21"/>
                <w:szCs w:val="21"/>
                <w:lang w:eastAsia="hr-HR"/>
              </w:rPr>
              <w:lastRenderedPageBreak/>
              <w:t>TK TIM</w:t>
            </w:r>
            <w:r w:rsidRPr="00CB7BE9">
              <w:rPr>
                <w:rFonts w:cs="Calibri" w:hAnsi="Calibri" w:ascii="Calibri"/>
                <w:color w:val="000000"/>
                <w:sz w:val="21"/>
                <w:szCs w:val="21"/>
                <w:lang w:eastAsia="hr-HR"/>
              </w:rPr>
              <w:t xml:space="preserve"> d.o.o.</w:t>
            </w:r>
          </w:p>
        </w:tc>
        <w:tc>
          <w:tcPr>
            <w:tcW w:type="dxa" w:w="2303"/>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b/>
                <w:bCs/>
                <w:color w:val="000000"/>
                <w:lang w:eastAsia="hr-HR"/>
              </w:rPr>
            </w:pPr>
            <w:r w:rsidRPr="00CB7BE9">
              <w:rPr>
                <w:rFonts w:cs="Calibri" w:hAnsi="Calibri" w:ascii="Calibri"/>
                <w:b/>
                <w:bCs/>
                <w:color w:val="000000"/>
                <w:lang w:eastAsia="hr-HR"/>
              </w:rPr>
              <w:t xml:space="preserve">OBRAZAC </w:t>
            </w:r>
            <w:r>
              <w:rPr>
                <w:rFonts w:cs="Calibri" w:hAnsi="Calibri" w:ascii="Calibri"/>
                <w:b/>
                <w:bCs/>
                <w:color w:val="000000"/>
                <w:lang w:eastAsia="hr-HR"/>
              </w:rPr>
              <w:t xml:space="preserve">  </w:t>
            </w:r>
            <w:r w:rsidRPr="00CB7BE9">
              <w:rPr>
                <w:rFonts w:cs="Calibri" w:hAnsi="Calibri" w:ascii="Calibri"/>
                <w:b/>
                <w:bCs/>
                <w:color w:val="000000"/>
                <w:lang w:eastAsia="hr-HR"/>
              </w:rPr>
              <w:t>19.</w:t>
            </w:r>
          </w:p>
        </w:tc>
        <w:tc>
          <w:tcPr>
            <w:tcW w:type="dxa" w:w="1224"/>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576"/>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300"/>
        </w:trPr>
        <w:tc>
          <w:tcPr>
            <w:tcW w:type="dxa" w:w="5395"/>
            <w:gridSpan w:val="5"/>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sz w:val="21"/>
                <w:szCs w:val="21"/>
                <w:lang w:eastAsia="hr-HR"/>
              </w:rPr>
            </w:pPr>
            <w:r w:rsidRPr="00CB7BE9">
              <w:rPr>
                <w:rFonts w:cs="Calibri" w:hAnsi="Calibri" w:ascii="Calibri"/>
                <w:color w:val="000000"/>
                <w:sz w:val="21"/>
                <w:szCs w:val="21"/>
                <w:lang w:eastAsia="hr-HR"/>
              </w:rPr>
              <w:t>10000 Zagreb,</w:t>
            </w:r>
            <w:r>
              <w:rPr>
                <w:rFonts w:cs="Calibri" w:hAnsi="Calibri" w:ascii="Calibri"/>
                <w:color w:val="000000"/>
                <w:sz w:val="21"/>
                <w:szCs w:val="21"/>
                <w:lang w:eastAsia="hr-HR"/>
              </w:rPr>
              <w:t xml:space="preserve"> Avenija Većeslava Holjevca 27</w:t>
            </w: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027"/>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24"/>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576"/>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300"/>
        </w:trPr>
        <w:tc>
          <w:tcPr>
            <w:tcW w:type="dxa" w:w="5395"/>
            <w:gridSpan w:val="5"/>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sz w:val="21"/>
                <w:szCs w:val="21"/>
                <w:lang w:eastAsia="hr-HR"/>
              </w:rPr>
            </w:pPr>
            <w:r w:rsidRPr="00CB7BE9">
              <w:rPr>
                <w:rFonts w:cs="Calibri" w:hAnsi="Calibri" w:ascii="Calibri"/>
                <w:color w:val="000000"/>
                <w:sz w:val="21"/>
                <w:szCs w:val="21"/>
                <w:lang w:eastAsia="hr-HR"/>
              </w:rPr>
              <w:t xml:space="preserve">OIB: </w:t>
            </w:r>
            <w:r>
              <w:rPr>
                <w:rFonts w:cs="Calibri" w:hAnsi="Calibri" w:ascii="Calibri"/>
                <w:color w:val="000000"/>
                <w:sz w:val="21"/>
                <w:szCs w:val="21"/>
                <w:lang w:eastAsia="hr-HR"/>
              </w:rPr>
              <w:t>93015327682</w:t>
            </w: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027"/>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24"/>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576"/>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300"/>
        </w:trPr>
        <w:tc>
          <w:tcPr>
            <w:tcW w:type="dxa" w:w="3128"/>
            <w:gridSpan w:val="3"/>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sz w:val="21"/>
                <w:szCs w:val="21"/>
                <w:lang w:eastAsia="hr-HR"/>
              </w:rPr>
            </w:pPr>
          </w:p>
        </w:tc>
        <w:tc>
          <w:tcPr>
            <w:tcW w:type="dxa" w:w="789"/>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sz w:val="21"/>
                <w:szCs w:val="21"/>
                <w:lang w:eastAsia="hr-HR"/>
              </w:rPr>
            </w:pPr>
          </w:p>
        </w:tc>
        <w:tc>
          <w:tcPr>
            <w:tcW w:type="dxa" w:w="1478"/>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027"/>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24"/>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576"/>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300"/>
        </w:trPr>
        <w:tc>
          <w:tcPr>
            <w:tcW w:type="dxa" w:w="5395"/>
            <w:gridSpan w:val="5"/>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b/>
                <w:bCs/>
                <w:color w:val="000000"/>
                <w:sz w:val="21"/>
                <w:szCs w:val="21"/>
                <w:lang w:eastAsia="hr-HR"/>
              </w:rPr>
            </w:pPr>
            <w:r w:rsidRPr="00CB7BE9">
              <w:rPr>
                <w:rFonts w:cs="Calibri" w:hAnsi="Calibri" w:ascii="Calibri"/>
                <w:b/>
                <w:bCs/>
                <w:color w:val="000000"/>
                <w:sz w:val="21"/>
                <w:szCs w:val="21"/>
                <w:lang w:eastAsia="hr-HR"/>
              </w:rPr>
              <w:t>TABLICA PRIJAVLJENIH TRAŽBINA</w:t>
            </w: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3827"/>
            <w:gridSpan w:val="5"/>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r w:rsidRPr="00CB7BE9">
              <w:rPr>
                <w:rFonts w:cs="Calibri" w:hAnsi="Calibri" w:ascii="Calibri"/>
                <w:color w:val="000000"/>
                <w:lang w:eastAsia="hr-HR"/>
              </w:rPr>
              <w:t>TRGOVAČKI SUD U ZAGREBU</w:t>
            </w: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300"/>
        </w:trPr>
        <w:tc>
          <w:tcPr>
            <w:tcW w:type="dxa" w:w="5395"/>
            <w:gridSpan w:val="5"/>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b/>
                <w:bCs/>
                <w:color w:val="000000"/>
                <w:lang w:eastAsia="hr-HR"/>
              </w:rPr>
            </w:pPr>
            <w:r w:rsidRPr="00CB7BE9">
              <w:rPr>
                <w:rFonts w:cs="Calibri" w:hAnsi="Calibri" w:ascii="Calibri"/>
                <w:b/>
                <w:bCs/>
                <w:color w:val="000000"/>
                <w:lang w:eastAsia="hr-HR"/>
              </w:rPr>
              <w:t>VJEROVNIKA I. VIŠEG ISPLATNOG REDA</w:t>
            </w: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027"/>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524"/>
            <w:gridSpan w:val="3"/>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300"/>
        </w:trPr>
        <w:tc>
          <w:tcPr>
            <w:tcW w:type="dxa" w:w="5395"/>
            <w:gridSpan w:val="5"/>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b/>
                <w:bCs/>
                <w:color w:val="000000"/>
                <w:sz w:val="21"/>
                <w:szCs w:val="21"/>
                <w:lang w:eastAsia="hr-HR"/>
              </w:rPr>
            </w:pPr>
            <w:r w:rsidRPr="00CB7BE9">
              <w:rPr>
                <w:rFonts w:cs="Calibri" w:hAnsi="Calibri" w:ascii="Calibri"/>
                <w:b/>
                <w:bCs/>
                <w:color w:val="000000"/>
                <w:sz w:val="21"/>
                <w:szCs w:val="21"/>
                <w:lang w:eastAsia="hr-HR"/>
              </w:rPr>
              <w:t>PRIZNATE TRAŽBINE</w:t>
            </w: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2551"/>
            <w:gridSpan w:val="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r>
              <w:rPr>
                <w:rFonts w:cs="Calibri" w:hAnsi="Calibri" w:ascii="Calibri"/>
                <w:color w:val="000000"/>
                <w:lang w:eastAsia="hr-HR"/>
              </w:rPr>
              <w:t>66-ST-9223</w:t>
            </w:r>
            <w:r w:rsidRPr="00CB7BE9">
              <w:rPr>
                <w:rFonts w:cs="Calibri" w:hAnsi="Calibri" w:ascii="Calibri"/>
                <w:color w:val="000000"/>
                <w:lang w:eastAsia="hr-HR"/>
              </w:rPr>
              <w:t>/</w:t>
            </w:r>
            <w:r>
              <w:rPr>
                <w:rFonts w:cs="Calibri" w:hAnsi="Calibri" w:ascii="Calibri"/>
                <w:color w:val="000000"/>
                <w:lang w:eastAsia="hr-HR"/>
              </w:rPr>
              <w:t>20</w:t>
            </w:r>
            <w:r w:rsidRPr="00CB7BE9">
              <w:rPr>
                <w:rFonts w:cs="Calibri" w:hAnsi="Calibri" w:ascii="Calibri"/>
                <w:color w:val="000000"/>
                <w:lang w:eastAsia="hr-HR"/>
              </w:rPr>
              <w:t>1</w:t>
            </w:r>
            <w:r>
              <w:rPr>
                <w:rFonts w:cs="Calibri" w:hAnsi="Calibri" w:ascii="Calibri"/>
                <w:color w:val="000000"/>
                <w:lang w:eastAsia="hr-HR"/>
              </w:rPr>
              <w:t>5</w:t>
            </w: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300"/>
        </w:trPr>
        <w:tc>
          <w:tcPr>
            <w:tcW w:type="dxa" w:w="1851"/>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1"/>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2693"/>
            <w:gridSpan w:val="3"/>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5"/>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165"/>
        </w:trPr>
        <w:tc>
          <w:tcPr>
            <w:tcW w:type="dxa" w:w="1851"/>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1"/>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2693"/>
            <w:gridSpan w:val="3"/>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5"/>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870"/>
        </w:trPr>
        <w:tc>
          <w:tcPr>
            <w:tcW w:type="dxa" w:w="1851"/>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Redni  broj</w:t>
            </w:r>
          </w:p>
        </w:tc>
        <w:tc>
          <w:tcPr>
            <w:tcW w:type="dxa" w:w="851"/>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Broj prijave</w:t>
            </w:r>
          </w:p>
        </w:tc>
        <w:tc>
          <w:tcPr>
            <w:tcW w:type="dxa" w:w="2693"/>
            <w:gridSpan w:val="3"/>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Naziv vjerovnika i adresa  i OIB</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Neto plaća</w:t>
            </w:r>
          </w:p>
        </w:tc>
        <w:tc>
          <w:tcPr>
            <w:tcW w:type="dxa" w:w="1275"/>
            <w:gridSpan w:val="2"/>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Dopinosi, porez i prirez</w:t>
            </w:r>
          </w:p>
        </w:tc>
        <w:tc>
          <w:tcPr>
            <w:tcW w:type="dxa" w:w="1276"/>
            <w:gridSpan w:val="2"/>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Ukupno priznate bruto plaće</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Neto za isplatu</w:t>
            </w:r>
          </w:p>
        </w:tc>
        <w:tc>
          <w:tcPr>
            <w:tcW w:type="dxa" w:w="850"/>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Pr>
                <w:rFonts w:cs="Calibri" w:hAnsi="Calibri" w:ascii="Calibri"/>
                <w:b/>
                <w:bCs/>
                <w:color w:val="000000"/>
                <w:sz w:val="20"/>
                <w:szCs w:val="20"/>
                <w:lang w:eastAsia="hr-HR"/>
              </w:rPr>
              <w:t>Dopri-n</w:t>
            </w:r>
            <w:r w:rsidRPr="00CB7BE9">
              <w:rPr>
                <w:rFonts w:cs="Calibri" w:hAnsi="Calibri" w:ascii="Calibri"/>
                <w:b/>
                <w:bCs/>
                <w:color w:val="000000"/>
                <w:sz w:val="20"/>
                <w:szCs w:val="20"/>
                <w:lang w:eastAsia="hr-HR"/>
              </w:rPr>
              <w:t>osi na plaću</w:t>
            </w:r>
          </w:p>
        </w:tc>
        <w:tc>
          <w:tcPr>
            <w:tcW w:type="dxa" w:w="1134"/>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Kamate</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20"/>
                <w:szCs w:val="20"/>
                <w:lang w:eastAsia="hr-HR"/>
              </w:rPr>
            </w:pPr>
            <w:r w:rsidRPr="00CB7BE9">
              <w:rPr>
                <w:rFonts w:cs="Calibri" w:hAnsi="Calibri" w:ascii="Calibri"/>
                <w:b/>
                <w:bCs/>
                <w:color w:val="000000"/>
                <w:sz w:val="20"/>
                <w:szCs w:val="20"/>
                <w:lang w:eastAsia="hr-HR"/>
              </w:rPr>
              <w:t>Bruto iznos tražbine</w:t>
            </w:r>
          </w:p>
        </w:tc>
      </w:tr>
      <w:tr w:rsidTr="00A72F9E" w:rsidR="006E1A44" w:rsidRPr="00CB7BE9">
        <w:trPr>
          <w:trHeight w:val="300"/>
        </w:trPr>
        <w:tc>
          <w:tcPr>
            <w:tcW w:type="dxa" w:w="1851"/>
            <w:tcBorders>
              <w:top w:val="nil"/>
              <w:left w:space="0" w:sz="4" w:color="auto" w:val="single"/>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p>
        </w:tc>
        <w:tc>
          <w:tcPr>
            <w:tcW w:type="dxa" w:w="851"/>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Pr>
                <w:rFonts w:cs="Calibri" w:hAnsi="Calibri" w:ascii="Calibri"/>
                <w:b/>
                <w:bCs/>
                <w:color w:val="000000"/>
                <w:sz w:val="14"/>
                <w:szCs w:val="14"/>
                <w:lang w:eastAsia="hr-HR"/>
              </w:rPr>
              <w:t>2</w:t>
            </w:r>
          </w:p>
        </w:tc>
        <w:tc>
          <w:tcPr>
            <w:tcW w:type="dxa" w:w="2693"/>
            <w:gridSpan w:val="3"/>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sidRPr="00CB7BE9">
              <w:rPr>
                <w:rFonts w:cs="Calibri" w:hAnsi="Calibri" w:ascii="Calibri"/>
                <w:b/>
                <w:bCs/>
                <w:color w:val="000000"/>
                <w:sz w:val="14"/>
                <w:szCs w:val="14"/>
                <w:lang w:eastAsia="hr-HR"/>
              </w:rPr>
              <w:t>3</w:t>
            </w:r>
          </w:p>
        </w:tc>
        <w:tc>
          <w:tcPr>
            <w:tcW w:type="dxa" w:w="1276"/>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sidRPr="00CB7BE9">
              <w:rPr>
                <w:rFonts w:cs="Calibri" w:hAnsi="Calibri" w:ascii="Calibri"/>
                <w:b/>
                <w:bCs/>
                <w:color w:val="000000"/>
                <w:sz w:val="14"/>
                <w:szCs w:val="14"/>
                <w:lang w:eastAsia="hr-HR"/>
              </w:rPr>
              <w:t>4</w:t>
            </w:r>
          </w:p>
        </w:tc>
        <w:tc>
          <w:tcPr>
            <w:tcW w:type="dxa" w:w="1275"/>
            <w:gridSpan w:val="2"/>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sidRPr="00CB7BE9">
              <w:rPr>
                <w:rFonts w:cs="Calibri" w:hAnsi="Calibri" w:ascii="Calibri"/>
                <w:b/>
                <w:bCs/>
                <w:color w:val="000000"/>
                <w:sz w:val="14"/>
                <w:szCs w:val="14"/>
                <w:lang w:eastAsia="hr-HR"/>
              </w:rPr>
              <w:t>5</w:t>
            </w:r>
          </w:p>
        </w:tc>
        <w:tc>
          <w:tcPr>
            <w:tcW w:type="dxa" w:w="1276"/>
            <w:gridSpan w:val="2"/>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sidRPr="00CB7BE9">
              <w:rPr>
                <w:rFonts w:cs="Calibri" w:hAnsi="Calibri" w:ascii="Calibri"/>
                <w:b/>
                <w:bCs/>
                <w:color w:val="000000"/>
                <w:sz w:val="14"/>
                <w:szCs w:val="14"/>
                <w:lang w:eastAsia="hr-HR"/>
              </w:rPr>
              <w:t>6 (4+5)</w:t>
            </w:r>
          </w:p>
        </w:tc>
        <w:tc>
          <w:tcPr>
            <w:tcW w:type="dxa" w:w="1276"/>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sidRPr="00CB7BE9">
              <w:rPr>
                <w:rFonts w:cs="Calibri" w:hAnsi="Calibri" w:ascii="Calibri"/>
                <w:b/>
                <w:bCs/>
                <w:color w:val="000000"/>
                <w:sz w:val="14"/>
                <w:szCs w:val="14"/>
                <w:lang w:eastAsia="hr-HR"/>
              </w:rPr>
              <w:t>7</w:t>
            </w:r>
          </w:p>
        </w:tc>
        <w:tc>
          <w:tcPr>
            <w:tcW w:type="dxa" w:w="850"/>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sidRPr="00CB7BE9">
              <w:rPr>
                <w:rFonts w:cs="Calibri" w:hAnsi="Calibri" w:ascii="Calibri"/>
                <w:b/>
                <w:bCs/>
                <w:color w:val="000000"/>
                <w:sz w:val="14"/>
                <w:szCs w:val="14"/>
                <w:lang w:eastAsia="hr-HR"/>
              </w:rPr>
              <w:t>8</w:t>
            </w:r>
          </w:p>
        </w:tc>
        <w:tc>
          <w:tcPr>
            <w:tcW w:type="dxa" w:w="1134"/>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sidRPr="00CB7BE9">
              <w:rPr>
                <w:rFonts w:cs="Calibri" w:hAnsi="Calibri" w:ascii="Calibri"/>
                <w:b/>
                <w:bCs/>
                <w:color w:val="000000"/>
                <w:sz w:val="14"/>
                <w:szCs w:val="14"/>
                <w:lang w:eastAsia="hr-HR"/>
              </w:rPr>
              <w:t>9</w:t>
            </w:r>
          </w:p>
        </w:tc>
        <w:tc>
          <w:tcPr>
            <w:tcW w:type="dxa" w:w="1276"/>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center"/>
              <w:rPr>
                <w:rFonts w:cs="Calibri" w:hAnsi="Calibri" w:ascii="Calibri"/>
                <w:b/>
                <w:bCs/>
                <w:color w:val="000000"/>
                <w:sz w:val="14"/>
                <w:szCs w:val="14"/>
                <w:lang w:eastAsia="hr-HR"/>
              </w:rPr>
            </w:pPr>
            <w:r w:rsidRPr="00CB7BE9">
              <w:rPr>
                <w:rFonts w:cs="Calibri" w:hAnsi="Calibri" w:ascii="Calibri"/>
                <w:b/>
                <w:bCs/>
                <w:color w:val="000000"/>
                <w:sz w:val="14"/>
                <w:szCs w:val="14"/>
                <w:lang w:eastAsia="hr-HR"/>
              </w:rPr>
              <w:t>10 (6+8+9)</w:t>
            </w:r>
          </w:p>
        </w:tc>
      </w:tr>
      <w:tr w:rsidTr="00A72F9E" w:rsidR="006E1A44" w:rsidRPr="00CB7BE9">
        <w:trPr>
          <w:trHeight w:val="1335"/>
        </w:trPr>
        <w:tc>
          <w:tcPr>
            <w:tcW w:type="dxa" w:w="1851"/>
            <w:tcBorders>
              <w:top w:val="nil"/>
              <w:left w:space="0" w:sz="4" w:color="auto" w:val="single"/>
              <w:bottom w:space="0" w:sz="4" w:color="auto" w:val="single"/>
              <w:right w:space="0" w:sz="4" w:color="auto" w:val="single"/>
            </w:tcBorders>
            <w:shd w:fill="auto" w:color="auto" w:val="clear"/>
            <w:hideMark/>
          </w:tcPr>
          <w:p w:rsidRDefault="006E1A44" w:rsidP="00A72F9E" w:rsidR="006E1A44" w:rsidRPr="00CB7BE9">
            <w:pPr>
              <w:rPr>
                <w:rFonts w:cs="Calibri" w:hAnsi="Calibri" w:ascii="Calibri"/>
                <w:b/>
                <w:bCs/>
                <w:color w:val="000000"/>
                <w:sz w:val="14"/>
                <w:szCs w:val="14"/>
                <w:lang w:eastAsia="hr-HR"/>
              </w:rPr>
            </w:pPr>
            <w:r>
              <w:rPr>
                <w:rFonts w:cs="Calibri" w:hAnsi="Calibri" w:ascii="Calibri"/>
                <w:b/>
                <w:bCs/>
                <w:color w:val="000000"/>
                <w:sz w:val="14"/>
                <w:szCs w:val="14"/>
                <w:lang w:eastAsia="hr-HR"/>
              </w:rPr>
              <w:t>1.</w:t>
            </w:r>
          </w:p>
        </w:tc>
        <w:tc>
          <w:tcPr>
            <w:tcW w:type="dxa" w:w="851"/>
            <w:tcBorders>
              <w:top w:val="nil"/>
              <w:left w:val="nil"/>
              <w:bottom w:space="0" w:sz="4" w:color="auto" w:val="single"/>
              <w:right w:space="0" w:sz="4" w:color="auto" w:val="single"/>
            </w:tcBorders>
            <w:shd w:fill="auto" w:color="auto" w:val="clear"/>
            <w:hideMark/>
          </w:tcPr>
          <w:p w:rsidRDefault="006E1A44" w:rsidP="00A72F9E" w:rsidR="006E1A44" w:rsidRPr="00CB7BE9">
            <w:pPr>
              <w:rPr>
                <w:rFonts w:cs="Calibri" w:hAnsi="Calibri" w:ascii="Calibri"/>
                <w:b/>
                <w:bCs/>
                <w:color w:val="000000"/>
                <w:sz w:val="14"/>
                <w:szCs w:val="14"/>
                <w:lang w:eastAsia="hr-HR"/>
              </w:rPr>
            </w:pPr>
            <w:r>
              <w:rPr>
                <w:rFonts w:cs="Calibri" w:hAnsi="Calibri" w:ascii="Calibri"/>
                <w:b/>
                <w:bCs/>
                <w:color w:val="000000"/>
                <w:sz w:val="14"/>
                <w:szCs w:val="14"/>
                <w:lang w:eastAsia="hr-HR"/>
              </w:rPr>
              <w:t>1/I</w:t>
            </w:r>
          </w:p>
        </w:tc>
        <w:tc>
          <w:tcPr>
            <w:tcW w:type="dxa" w:w="2693"/>
            <w:gridSpan w:val="3"/>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rPr>
                <w:rFonts w:cs="Calibri" w:hAnsi="Calibri" w:ascii="Calibri"/>
                <w:b/>
                <w:bCs/>
                <w:color w:val="000000"/>
                <w:sz w:val="18"/>
                <w:szCs w:val="18"/>
                <w:lang w:eastAsia="hr-HR"/>
              </w:rPr>
            </w:pPr>
            <w:r w:rsidRPr="00CB7BE9">
              <w:rPr>
                <w:rFonts w:cs="Calibri" w:hAnsi="Calibri" w:ascii="Calibri"/>
                <w:b/>
                <w:bCs/>
                <w:color w:val="000000"/>
                <w:sz w:val="18"/>
                <w:szCs w:val="18"/>
                <w:lang w:eastAsia="hr-HR"/>
              </w:rPr>
              <w:t>RH Ministarstvo financija, Porezna uprava, Područni ured Zagreb, zastupan po ŽDO Zagreb, Savska cesta 41, OIB: 18683136487</w:t>
            </w:r>
          </w:p>
        </w:tc>
        <w:tc>
          <w:tcPr>
            <w:tcW w:type="dxa" w:w="1276"/>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right"/>
              <w:rPr>
                <w:rFonts w:cs="Calibri" w:hAnsi="Calibri" w:ascii="Calibri"/>
                <w:color w:val="000000"/>
                <w:sz w:val="20"/>
                <w:szCs w:val="20"/>
                <w:lang w:eastAsia="hr-HR"/>
              </w:rPr>
            </w:pPr>
            <w:r w:rsidRPr="00CB7BE9">
              <w:rPr>
                <w:rFonts w:cs="Calibri" w:hAnsi="Calibri" w:ascii="Calibri"/>
                <w:color w:val="000000"/>
                <w:sz w:val="20"/>
                <w:szCs w:val="20"/>
                <w:lang w:eastAsia="hr-HR"/>
              </w:rPr>
              <w:t>0,00</w:t>
            </w:r>
          </w:p>
        </w:tc>
        <w:tc>
          <w:tcPr>
            <w:tcW w:type="dxa" w:w="1275"/>
            <w:gridSpan w:val="2"/>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right"/>
              <w:rPr>
                <w:rFonts w:cs="Calibri" w:hAnsi="Calibri" w:ascii="Calibri"/>
                <w:color w:val="000000"/>
                <w:sz w:val="20"/>
                <w:szCs w:val="20"/>
                <w:lang w:eastAsia="hr-HR"/>
              </w:rPr>
            </w:pPr>
            <w:r w:rsidRPr="00CB7BE9">
              <w:rPr>
                <w:rFonts w:cs="Calibri" w:hAnsi="Calibri" w:ascii="Calibri"/>
                <w:color w:val="000000"/>
                <w:sz w:val="20"/>
                <w:szCs w:val="20"/>
                <w:lang w:eastAsia="hr-HR"/>
              </w:rPr>
              <w:t>1</w:t>
            </w:r>
            <w:r>
              <w:rPr>
                <w:rFonts w:cs="Calibri" w:hAnsi="Calibri" w:ascii="Calibri"/>
                <w:color w:val="000000"/>
                <w:sz w:val="20"/>
                <w:szCs w:val="20"/>
                <w:lang w:eastAsia="hr-HR"/>
              </w:rPr>
              <w:t>20.320,96</w:t>
            </w:r>
          </w:p>
        </w:tc>
        <w:tc>
          <w:tcPr>
            <w:tcW w:type="dxa" w:w="1276"/>
            <w:gridSpan w:val="2"/>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right"/>
              <w:rPr>
                <w:rFonts w:cs="Calibri" w:hAnsi="Calibri" w:ascii="Calibri"/>
                <w:color w:val="000000"/>
                <w:sz w:val="20"/>
                <w:szCs w:val="20"/>
                <w:lang w:eastAsia="hr-HR"/>
              </w:rPr>
            </w:pPr>
            <w:r w:rsidRPr="00CB7BE9">
              <w:rPr>
                <w:rFonts w:cs="Calibri" w:hAnsi="Calibri" w:ascii="Calibri"/>
                <w:color w:val="000000"/>
                <w:sz w:val="20"/>
                <w:szCs w:val="20"/>
                <w:lang w:eastAsia="hr-HR"/>
              </w:rPr>
              <w:t>0,00</w:t>
            </w:r>
          </w:p>
        </w:tc>
        <w:tc>
          <w:tcPr>
            <w:tcW w:type="dxa" w:w="1276"/>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right"/>
              <w:rPr>
                <w:rFonts w:cs="Calibri" w:hAnsi="Calibri" w:ascii="Calibri"/>
                <w:color w:val="000000"/>
                <w:sz w:val="20"/>
                <w:szCs w:val="20"/>
                <w:lang w:eastAsia="hr-HR"/>
              </w:rPr>
            </w:pPr>
            <w:r w:rsidRPr="00CB7BE9">
              <w:rPr>
                <w:rFonts w:cs="Calibri" w:hAnsi="Calibri" w:ascii="Calibri"/>
                <w:color w:val="000000"/>
                <w:sz w:val="20"/>
                <w:szCs w:val="20"/>
                <w:lang w:eastAsia="hr-HR"/>
              </w:rPr>
              <w:t>0,00</w:t>
            </w:r>
          </w:p>
        </w:tc>
        <w:tc>
          <w:tcPr>
            <w:tcW w:type="dxa" w:w="850"/>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right"/>
              <w:rPr>
                <w:rFonts w:cs="Calibri" w:hAnsi="Calibri" w:ascii="Calibri"/>
                <w:color w:val="000000"/>
                <w:sz w:val="20"/>
                <w:szCs w:val="20"/>
                <w:lang w:eastAsia="hr-HR"/>
              </w:rPr>
            </w:pPr>
            <w:r w:rsidRPr="00CB7BE9">
              <w:rPr>
                <w:rFonts w:cs="Calibri" w:hAnsi="Calibri" w:ascii="Calibri"/>
                <w:color w:val="000000"/>
                <w:sz w:val="20"/>
                <w:szCs w:val="20"/>
                <w:lang w:eastAsia="hr-HR"/>
              </w:rPr>
              <w:t>0,00</w:t>
            </w:r>
          </w:p>
        </w:tc>
        <w:tc>
          <w:tcPr>
            <w:tcW w:type="dxa" w:w="1134"/>
            <w:tcBorders>
              <w:top w:val="nil"/>
              <w:left w:val="nil"/>
              <w:bottom w:space="0" w:sz="4" w:color="auto" w:val="single"/>
              <w:right w:space="0" w:sz="4" w:color="auto" w:val="single"/>
            </w:tcBorders>
            <w:shd w:fill="auto" w:color="auto" w:val="clear"/>
            <w:vAlign w:val="bottom"/>
            <w:hideMark/>
          </w:tcPr>
          <w:p w:rsidRDefault="006E1A44" w:rsidP="00A72F9E" w:rsidR="006E1A44" w:rsidRPr="00CB7BE9">
            <w:pPr>
              <w:jc w:val="right"/>
              <w:rPr>
                <w:rFonts w:cs="Calibri" w:hAnsi="Calibri" w:ascii="Calibri"/>
                <w:color w:val="000000"/>
                <w:sz w:val="20"/>
                <w:szCs w:val="20"/>
                <w:lang w:eastAsia="hr-HR"/>
              </w:rPr>
            </w:pPr>
            <w:r>
              <w:rPr>
                <w:rFonts w:cs="Calibri" w:hAnsi="Calibri" w:ascii="Calibri"/>
                <w:color w:val="000000"/>
                <w:sz w:val="20"/>
                <w:szCs w:val="20"/>
                <w:lang w:eastAsia="hr-HR"/>
              </w:rPr>
              <w:t>49.533,61</w:t>
            </w:r>
          </w:p>
        </w:tc>
        <w:tc>
          <w:tcPr>
            <w:tcW w:type="dxa" w:w="1276"/>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jc w:val="right"/>
              <w:rPr>
                <w:rFonts w:cs="Calibri" w:hAnsi="Calibri" w:ascii="Calibri"/>
                <w:sz w:val="20"/>
                <w:szCs w:val="20"/>
                <w:lang w:eastAsia="hr-HR"/>
              </w:rPr>
            </w:pPr>
            <w:r>
              <w:rPr>
                <w:rFonts w:cs="Calibri" w:hAnsi="Calibri" w:ascii="Calibri"/>
                <w:sz w:val="20"/>
                <w:szCs w:val="20"/>
                <w:lang w:eastAsia="hr-HR"/>
              </w:rPr>
              <w:t>169.854,57</w:t>
            </w:r>
          </w:p>
        </w:tc>
      </w:tr>
      <w:tr w:rsidTr="00A72F9E" w:rsidR="006E1A44" w:rsidRPr="00CB7BE9">
        <w:trPr>
          <w:trHeight w:val="495"/>
        </w:trPr>
        <w:tc>
          <w:tcPr>
            <w:tcW w:type="dxa" w:w="1851"/>
            <w:tcBorders>
              <w:top w:val="nil"/>
              <w:left w:space="0" w:sz="4" w:color="auto" w:val="single"/>
              <w:bottom w:space="0" w:sz="4" w:color="auto" w:val="single"/>
              <w:right w:space="0" w:sz="4" w:color="auto" w:val="single"/>
            </w:tcBorders>
            <w:shd w:fill="auto" w:color="auto" w:val="clear"/>
            <w:noWrap/>
            <w:vAlign w:val="bottom"/>
            <w:hideMark/>
          </w:tcPr>
          <w:p w:rsidRDefault="006E1A44" w:rsidP="00A72F9E" w:rsidR="006E1A44" w:rsidRPr="00CB7BE9">
            <w:pPr>
              <w:rPr>
                <w:rFonts w:cs="Calibri" w:hAnsi="Calibri" w:ascii="Calibri"/>
                <w:b/>
                <w:bCs/>
                <w:color w:val="000000"/>
                <w:lang w:eastAsia="hr-HR"/>
              </w:rPr>
            </w:pPr>
            <w:r w:rsidRPr="00CB7BE9">
              <w:rPr>
                <w:rFonts w:cs="Calibri" w:hAnsi="Calibri" w:ascii="Calibri"/>
                <w:b/>
                <w:bCs/>
                <w:color w:val="000000"/>
                <w:lang w:eastAsia="hr-HR"/>
              </w:rPr>
              <w:t>I. VIŠI ISPLATNI RED - UKUPNO:</w:t>
            </w:r>
          </w:p>
        </w:tc>
        <w:tc>
          <w:tcPr>
            <w:tcW w:type="dxa" w:w="851"/>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rPr>
                <w:rFonts w:cs="Calibri" w:hAnsi="Calibri" w:ascii="Calibri"/>
                <w:b/>
                <w:bCs/>
                <w:color w:val="000000"/>
                <w:lang w:eastAsia="hr-HR"/>
              </w:rPr>
            </w:pPr>
            <w:r w:rsidRPr="00CB7BE9">
              <w:rPr>
                <w:rFonts w:cs="Calibri" w:hAnsi="Calibri" w:ascii="Calibri"/>
                <w:b/>
                <w:bCs/>
                <w:color w:val="000000"/>
                <w:lang w:eastAsia="hr-HR"/>
              </w:rPr>
              <w:t> </w:t>
            </w:r>
          </w:p>
        </w:tc>
        <w:tc>
          <w:tcPr>
            <w:tcW w:type="dxa" w:w="2693"/>
            <w:gridSpan w:val="3"/>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rPr>
                <w:rFonts w:cs="Calibri" w:hAnsi="Calibri" w:ascii="Calibri"/>
                <w:b/>
                <w:bCs/>
                <w:color w:val="000000"/>
                <w:lang w:eastAsia="hr-HR"/>
              </w:rPr>
            </w:pPr>
            <w:r w:rsidRPr="00CB7BE9">
              <w:rPr>
                <w:rFonts w:cs="Calibri" w:hAnsi="Calibri" w:ascii="Calibri"/>
                <w:b/>
                <w:bCs/>
                <w:color w:val="000000"/>
                <w:lang w:eastAsia="hr-HR"/>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jc w:val="right"/>
              <w:rPr>
                <w:rFonts w:cs="Calibri" w:hAnsi="Calibri" w:ascii="Calibri"/>
                <w:b/>
                <w:bCs/>
                <w:color w:val="000000"/>
                <w:lang w:eastAsia="hr-HR"/>
              </w:rPr>
            </w:pPr>
            <w:r>
              <w:rPr>
                <w:rFonts w:cs="Calibri" w:hAnsi="Calibri" w:ascii="Calibri"/>
                <w:b/>
                <w:bCs/>
                <w:color w:val="000000"/>
                <w:lang w:eastAsia="hr-HR"/>
              </w:rPr>
              <w:t>0,00</w:t>
            </w:r>
          </w:p>
        </w:tc>
        <w:tc>
          <w:tcPr>
            <w:tcW w:type="dxa" w:w="1275"/>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jc w:val="right"/>
              <w:rPr>
                <w:rFonts w:cs="Calibri" w:hAnsi="Calibri" w:ascii="Calibri"/>
                <w:b/>
                <w:bCs/>
                <w:color w:val="000000"/>
                <w:lang w:eastAsia="hr-HR"/>
              </w:rPr>
            </w:pPr>
            <w:r>
              <w:rPr>
                <w:rFonts w:cs="Calibri" w:hAnsi="Calibri" w:ascii="Calibri"/>
                <w:b/>
                <w:bCs/>
                <w:color w:val="000000"/>
                <w:lang w:eastAsia="hr-HR"/>
              </w:rPr>
              <w:t>120.320,96</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jc w:val="right"/>
              <w:rPr>
                <w:rFonts w:cs="Calibri" w:hAnsi="Calibri" w:ascii="Calibri"/>
                <w:b/>
                <w:bCs/>
                <w:color w:val="000000"/>
                <w:lang w:eastAsia="hr-HR"/>
              </w:rPr>
            </w:pPr>
            <w:r>
              <w:rPr>
                <w:rFonts w:cs="Calibri" w:hAnsi="Calibri" w:ascii="Calibri"/>
                <w:b/>
                <w:bCs/>
                <w:color w:val="000000"/>
                <w:lang w:eastAsia="hr-HR"/>
              </w:rPr>
              <w:t>0,00</w:t>
            </w:r>
          </w:p>
        </w:tc>
        <w:tc>
          <w:tcPr>
            <w:tcW w:type="dxa" w:w="1276"/>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jc w:val="right"/>
              <w:rPr>
                <w:rFonts w:cs="Calibri" w:hAnsi="Calibri" w:ascii="Calibri"/>
                <w:b/>
                <w:bCs/>
                <w:color w:val="000000"/>
                <w:lang w:eastAsia="hr-HR"/>
              </w:rPr>
            </w:pPr>
            <w:r>
              <w:rPr>
                <w:rFonts w:cs="Calibri" w:hAnsi="Calibri" w:ascii="Calibri"/>
                <w:b/>
                <w:bCs/>
                <w:color w:val="000000"/>
                <w:lang w:eastAsia="hr-HR"/>
              </w:rPr>
              <w:t>0,00</w:t>
            </w:r>
          </w:p>
        </w:tc>
        <w:tc>
          <w:tcPr>
            <w:tcW w:type="dxa" w:w="850"/>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jc w:val="right"/>
              <w:rPr>
                <w:rFonts w:cs="Calibri" w:hAnsi="Calibri" w:ascii="Calibri"/>
                <w:b/>
                <w:bCs/>
                <w:color w:val="000000"/>
                <w:lang w:eastAsia="hr-HR"/>
              </w:rPr>
            </w:pPr>
            <w:r>
              <w:rPr>
                <w:rFonts w:cs="Calibri" w:hAnsi="Calibri" w:ascii="Calibri"/>
                <w:b/>
                <w:bCs/>
                <w:color w:val="000000"/>
                <w:lang w:eastAsia="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jc w:val="right"/>
              <w:rPr>
                <w:rFonts w:cs="Calibri" w:hAnsi="Calibri" w:ascii="Calibri"/>
                <w:b/>
                <w:bCs/>
                <w:color w:val="000000"/>
                <w:lang w:eastAsia="hr-HR"/>
              </w:rPr>
            </w:pPr>
            <w:r>
              <w:rPr>
                <w:rFonts w:cs="Calibri" w:hAnsi="Calibri" w:ascii="Calibri"/>
                <w:b/>
                <w:bCs/>
                <w:color w:val="000000"/>
                <w:lang w:eastAsia="hr-HR"/>
              </w:rPr>
              <w:t>49.533,61</w:t>
            </w:r>
          </w:p>
        </w:tc>
        <w:tc>
          <w:tcPr>
            <w:tcW w:type="dxa" w:w="1276"/>
            <w:tcBorders>
              <w:top w:val="nil"/>
              <w:left w:val="nil"/>
              <w:bottom w:space="0" w:sz="4" w:color="auto" w:val="single"/>
              <w:right w:space="0" w:sz="4" w:color="auto" w:val="single"/>
            </w:tcBorders>
            <w:shd w:fill="auto" w:color="auto" w:val="clear"/>
            <w:noWrap/>
            <w:vAlign w:val="bottom"/>
            <w:hideMark/>
          </w:tcPr>
          <w:p w:rsidRDefault="006E1A44" w:rsidP="00A72F9E" w:rsidR="006E1A44" w:rsidRPr="00CB7BE9">
            <w:pPr>
              <w:jc w:val="right"/>
              <w:rPr>
                <w:rFonts w:cs="Calibri" w:hAnsi="Calibri" w:ascii="Calibri"/>
                <w:b/>
                <w:bCs/>
                <w:color w:val="000000"/>
                <w:lang w:eastAsia="hr-HR"/>
              </w:rPr>
            </w:pPr>
            <w:r>
              <w:rPr>
                <w:rFonts w:cs="Calibri" w:hAnsi="Calibri" w:ascii="Calibri"/>
                <w:b/>
                <w:bCs/>
                <w:color w:val="000000"/>
                <w:lang w:eastAsia="hr-HR"/>
              </w:rPr>
              <w:t>169.854,57</w:t>
            </w:r>
          </w:p>
        </w:tc>
      </w:tr>
      <w:tr w:rsidTr="00A72F9E" w:rsidR="006E1A44" w:rsidRPr="00CB7BE9">
        <w:trPr>
          <w:trHeight w:val="495"/>
        </w:trPr>
        <w:tc>
          <w:tcPr>
            <w:tcW w:type="dxa" w:w="1851"/>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1"/>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2693"/>
            <w:gridSpan w:val="3"/>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5"/>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2552"/>
            <w:gridSpan w:val="3"/>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r w:rsidRPr="00CB7BE9">
              <w:rPr>
                <w:rFonts w:cs="Calibri" w:hAnsi="Calibri" w:ascii="Calibri"/>
                <w:color w:val="000000"/>
                <w:lang w:eastAsia="hr-HR"/>
              </w:rPr>
              <w:t>Stečajni upravitelj</w:t>
            </w: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r w:rsidTr="00A72F9E" w:rsidR="006E1A44" w:rsidRPr="00CB7BE9">
        <w:trPr>
          <w:trHeight w:val="480"/>
        </w:trPr>
        <w:tc>
          <w:tcPr>
            <w:tcW w:type="dxa" w:w="1851"/>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851"/>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2693"/>
            <w:gridSpan w:val="3"/>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5"/>
            <w:gridSpan w:val="2"/>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2552"/>
            <w:gridSpan w:val="3"/>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r w:rsidRPr="00CB7BE9">
              <w:rPr>
                <w:rFonts w:cs="Calibri" w:hAnsi="Calibri" w:ascii="Calibri"/>
                <w:color w:val="000000"/>
                <w:lang w:eastAsia="hr-HR"/>
              </w:rPr>
              <w:t>Nebojša Antolić</w:t>
            </w:r>
          </w:p>
        </w:tc>
        <w:tc>
          <w:tcPr>
            <w:tcW w:type="dxa" w:w="850"/>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134"/>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c>
          <w:tcPr>
            <w:tcW w:type="dxa" w:w="1276"/>
            <w:tcBorders>
              <w:top w:val="nil"/>
              <w:left w:val="nil"/>
              <w:bottom w:val="nil"/>
              <w:right w:val="nil"/>
            </w:tcBorders>
            <w:shd w:fill="auto" w:color="auto" w:val="clear"/>
            <w:noWrap/>
            <w:vAlign w:val="bottom"/>
            <w:hideMark/>
          </w:tcPr>
          <w:p w:rsidRDefault="006E1A44" w:rsidP="00A72F9E" w:rsidR="006E1A44" w:rsidRPr="00CB7BE9">
            <w:pPr>
              <w:rPr>
                <w:rFonts w:cs="Calibri" w:hAnsi="Calibri" w:ascii="Calibri"/>
                <w:color w:val="000000"/>
                <w:lang w:eastAsia="hr-HR"/>
              </w:rPr>
            </w:pPr>
          </w:p>
        </w:tc>
      </w:tr>
    </w:tbl>
    <w:p w:rsidRDefault="006E1A44" w:rsidP="006E1A44" w:rsidR="006E1A44"/>
    <w:p w:rsidRDefault="006E1A44" w:rsidP="006E1A44" w:rsidR="006E1A44">
      <w:pPr>
        <w:jc w:val="both"/>
        <w:rPr>
          <w:lang w:val="hr-HR"/>
        </w:rPr>
      </w:pPr>
    </w:p>
    <w:p w:rsidRDefault="006E1A44" w:rsidP="006E1A44" w:rsidR="006E1A44">
      <w:pPr>
        <w:jc w:val="both"/>
        <w:rPr>
          <w:lang w:val="hr-HR"/>
        </w:rPr>
      </w:pPr>
    </w:p>
    <w:p w:rsidRDefault="006E1A44" w:rsidP="006E1A44" w:rsidR="006E1A44">
      <w:pPr>
        <w:jc w:val="both"/>
        <w:rPr>
          <w:lang w:val="hr-HR"/>
        </w:rPr>
      </w:pPr>
    </w:p>
    <w:tbl>
      <w:tblPr>
        <w:tblW w:type="dxa" w:w="14125"/>
        <w:tblInd w:type="dxa" w:w="93"/>
        <w:tblLook w:val="04A0" w:noVBand="1" w:noHBand="0" w:lastColumn="0" w:firstColumn="1" w:lastRow="0" w:firstRow="1"/>
      </w:tblPr>
      <w:tblGrid>
        <w:gridCol w:w="777"/>
        <w:gridCol w:w="2779"/>
        <w:gridCol w:w="216"/>
        <w:gridCol w:w="1531"/>
        <w:gridCol w:w="216"/>
        <w:gridCol w:w="1366"/>
        <w:gridCol w:w="1501"/>
        <w:gridCol w:w="1454"/>
        <w:gridCol w:w="1617"/>
        <w:gridCol w:w="87"/>
        <w:gridCol w:w="1323"/>
        <w:gridCol w:w="1484"/>
      </w:tblGrid>
      <w:tr w:rsidTr="00A72F9E" w:rsidR="006E1A44" w:rsidRPr="009B539E">
        <w:trPr>
          <w:trHeight w:val="300"/>
        </w:trPr>
        <w:tc>
          <w:tcPr>
            <w:tcW w:type="dxa" w:w="14125"/>
            <w:gridSpan w:val="1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TK TIM</w:t>
            </w:r>
            <w:r w:rsidRPr="009B539E">
              <w:rPr>
                <w:rFonts w:cs="Calibri" w:hAnsi="Calibri" w:ascii="Calibri"/>
                <w:color w:val="000000"/>
                <w:lang w:eastAsia="hr-HR"/>
              </w:rPr>
              <w:t xml:space="preserve"> d.o.o. u stečaju                                                                </w:t>
            </w:r>
            <w:r w:rsidRPr="009B539E">
              <w:rPr>
                <w:rFonts w:cs="Calibri" w:hAnsi="Calibri" w:ascii="Calibri"/>
                <w:b/>
                <w:bCs/>
                <w:color w:val="000000"/>
                <w:lang w:eastAsia="hr-HR"/>
              </w:rPr>
              <w:t>Obrazac 19.</w:t>
            </w:r>
          </w:p>
        </w:tc>
      </w:tr>
      <w:tr w:rsidTr="00A72F9E" w:rsidR="006E1A44" w:rsidRPr="009B539E">
        <w:trPr>
          <w:trHeight w:val="300"/>
        </w:trPr>
        <w:tc>
          <w:tcPr>
            <w:tcW w:type="dxa" w:w="14125"/>
            <w:gridSpan w:val="1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xml:space="preserve">10000 Zagreb, </w:t>
            </w:r>
            <w:r>
              <w:rPr>
                <w:rFonts w:cs="Calibri" w:hAnsi="Calibri" w:ascii="Calibri"/>
                <w:color w:val="000000"/>
                <w:lang w:eastAsia="hr-HR"/>
              </w:rPr>
              <w:t>Avenija Većeslava Holjevca 27</w:t>
            </w:r>
          </w:p>
        </w:tc>
      </w:tr>
      <w:tr w:rsidTr="00A72F9E" w:rsidR="006E1A44" w:rsidRPr="009B539E">
        <w:trPr>
          <w:trHeight w:val="300"/>
        </w:trPr>
        <w:tc>
          <w:tcPr>
            <w:tcW w:type="dxa" w:w="14125"/>
            <w:gridSpan w:val="1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OIB: 93015327682    </w:t>
            </w:r>
            <w:r w:rsidRPr="009B539E">
              <w:rPr>
                <w:rFonts w:cs="Calibri" w:hAnsi="Calibri" w:ascii="Calibri"/>
                <w:color w:val="000000"/>
                <w:lang w:eastAsia="hr-HR"/>
              </w:rPr>
              <w:t xml:space="preserve">                </w:t>
            </w:r>
            <w:r>
              <w:rPr>
                <w:rFonts w:cs="Calibri" w:hAnsi="Calibri" w:ascii="Calibri"/>
                <w:color w:val="000000"/>
                <w:lang w:eastAsia="hr-HR"/>
              </w:rPr>
              <w:t xml:space="preserve">                              </w:t>
            </w:r>
            <w:r w:rsidRPr="009B539E">
              <w:rPr>
                <w:rFonts w:cs="Calibri" w:hAnsi="Calibri" w:ascii="Calibri"/>
                <w:color w:val="000000"/>
                <w:lang w:eastAsia="hr-HR"/>
              </w:rPr>
              <w:t xml:space="preserve">                      TRGOVAČKI SUD U ZAGREBU</w:t>
            </w:r>
          </w:p>
        </w:tc>
      </w:tr>
      <w:tr w:rsidTr="00A72F9E" w:rsidR="006E1A44" w:rsidRPr="009B539E">
        <w:trPr>
          <w:trHeight w:val="300"/>
        </w:trPr>
        <w:tc>
          <w:tcPr>
            <w:tcW w:type="dxa" w:w="729"/>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2779"/>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747"/>
            <w:gridSpan w:val="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581"/>
            <w:gridSpan w:val="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501"/>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417"/>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701"/>
            <w:gridSpan w:val="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270"/>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400"/>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300"/>
        </w:trPr>
        <w:tc>
          <w:tcPr>
            <w:tcW w:type="dxa" w:w="14125"/>
            <w:gridSpan w:val="1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xml:space="preserve">TABLICA PRIJAVLJENIH TRAŽBINA                 </w:t>
            </w:r>
            <w:r>
              <w:rPr>
                <w:rFonts w:cs="Calibri" w:hAnsi="Calibri" w:ascii="Calibri"/>
                <w:color w:val="000000"/>
                <w:lang w:eastAsia="hr-HR"/>
              </w:rPr>
              <w:t xml:space="preserve">                              66 -  ST-9223</w:t>
            </w:r>
            <w:r w:rsidRPr="009B539E">
              <w:rPr>
                <w:rFonts w:cs="Calibri" w:hAnsi="Calibri" w:ascii="Calibri"/>
                <w:color w:val="000000"/>
                <w:lang w:eastAsia="hr-HR"/>
              </w:rPr>
              <w:t>/</w:t>
            </w:r>
            <w:r>
              <w:rPr>
                <w:rFonts w:cs="Calibri" w:hAnsi="Calibri" w:ascii="Calibri"/>
                <w:color w:val="000000"/>
                <w:lang w:eastAsia="hr-HR"/>
              </w:rPr>
              <w:t>10</w:t>
            </w:r>
            <w:r w:rsidRPr="009B539E">
              <w:rPr>
                <w:rFonts w:cs="Calibri" w:hAnsi="Calibri" w:ascii="Calibri"/>
                <w:color w:val="000000"/>
                <w:lang w:eastAsia="hr-HR"/>
              </w:rPr>
              <w:t>1</w:t>
            </w:r>
            <w:r>
              <w:rPr>
                <w:rFonts w:cs="Calibri" w:hAnsi="Calibri" w:ascii="Calibri"/>
                <w:color w:val="000000"/>
                <w:lang w:eastAsia="hr-HR"/>
              </w:rPr>
              <w:t>5</w:t>
            </w:r>
          </w:p>
        </w:tc>
      </w:tr>
      <w:tr w:rsidTr="00A72F9E" w:rsidR="006E1A44" w:rsidRPr="009B539E">
        <w:trPr>
          <w:trHeight w:val="300"/>
        </w:trPr>
        <w:tc>
          <w:tcPr>
            <w:tcW w:type="dxa" w:w="14125"/>
            <w:gridSpan w:val="1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VJEROVNIKA II. VIŠEG ISPLATNOG REDA</w:t>
            </w:r>
          </w:p>
        </w:tc>
      </w:tr>
      <w:tr w:rsidTr="00A72F9E" w:rsidR="006E1A44" w:rsidRPr="009B539E">
        <w:trPr>
          <w:trHeight w:val="300"/>
        </w:trPr>
        <w:tc>
          <w:tcPr>
            <w:tcW w:type="dxa" w:w="729"/>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2995"/>
            <w:gridSpan w:val="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747"/>
            <w:gridSpan w:val="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365"/>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501"/>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417"/>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617"/>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354"/>
            <w:gridSpan w:val="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400"/>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1215"/>
        </w:trPr>
        <w:tc>
          <w:tcPr>
            <w:tcW w:type="dxa" w:w="729"/>
            <w:tcBorders>
              <w:top w:space="0" w:sz="4" w:color="auto" w:val="single"/>
              <w:left w:space="0" w:sz="4" w:color="auto" w:val="single"/>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Red. broj tražb.</w:t>
            </w:r>
          </w:p>
        </w:tc>
        <w:tc>
          <w:tcPr>
            <w:tcW w:type="dxa" w:w="2995"/>
            <w:gridSpan w:val="2"/>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xml:space="preserve">Ime i prezime/tvrtka ili naziv vjerovnika, OIB, adresa/sjedište vjerovnika </w:t>
            </w:r>
          </w:p>
        </w:tc>
        <w:tc>
          <w:tcPr>
            <w:tcW w:type="dxa" w:w="1747"/>
            <w:gridSpan w:val="2"/>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Iznos prijavljene tražbine (kn)</w:t>
            </w:r>
          </w:p>
        </w:tc>
        <w:tc>
          <w:tcPr>
            <w:tcW w:type="dxa" w:w="1365"/>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Pravna osnova prijavljene tražbine</w:t>
            </w:r>
          </w:p>
        </w:tc>
        <w:tc>
          <w:tcPr>
            <w:tcW w:type="dxa" w:w="1501"/>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Iznos priznate tražbine (kn)</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Pravna osnova priznate tražbine</w:t>
            </w:r>
          </w:p>
        </w:tc>
        <w:tc>
          <w:tcPr>
            <w:tcW w:type="dxa" w:w="1617"/>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Iznos osporene tražbine (kn)</w:t>
            </w:r>
          </w:p>
        </w:tc>
        <w:tc>
          <w:tcPr>
            <w:tcW w:type="dxa" w:w="1354"/>
            <w:gridSpan w:val="2"/>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Razlog osporavanja tražbine</w:t>
            </w:r>
          </w:p>
        </w:tc>
        <w:tc>
          <w:tcPr>
            <w:tcW w:type="dxa" w:w="1400"/>
            <w:tcBorders>
              <w:top w:space="0" w:sz="4" w:color="auto" w:val="single"/>
              <w:left w:val="nil"/>
              <w:bottom w:space="0" w:sz="4" w:color="auto" w:val="single"/>
              <w:right w:space="0" w:sz="4" w:color="auto" w:val="single"/>
            </w:tcBorders>
            <w:shd w:fill="auto" w:color="auto" w:val="clear"/>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Oznaka ovršne isprave</w:t>
            </w:r>
          </w:p>
        </w:tc>
      </w:tr>
      <w:tr w:rsidTr="00A72F9E" w:rsidR="006E1A44" w:rsidRPr="009B539E">
        <w:trPr>
          <w:trHeight w:val="300"/>
        </w:trPr>
        <w:tc>
          <w:tcPr>
            <w:tcW w:type="dxa" w:w="729"/>
            <w:tcBorders>
              <w:top w:val="nil"/>
              <w:left w:space="0" w:sz="4" w:color="auto" w:val="single"/>
              <w:bottom w:val="nil"/>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1.</w:t>
            </w:r>
          </w:p>
        </w:tc>
        <w:tc>
          <w:tcPr>
            <w:tcW w:type="dxa" w:w="2995"/>
            <w:gridSpan w:val="2"/>
            <w:tcBorders>
              <w:top w:val="nil"/>
              <w:left w:val="nil"/>
              <w:bottom w:val="nil"/>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REPUBLIKA HRVATSKA, OIB:52634238687 (zastupan po ŽDO Zagreb, Savska c. 41)</w:t>
            </w:r>
          </w:p>
        </w:tc>
        <w:tc>
          <w:tcPr>
            <w:tcW w:type="dxa" w:w="1747"/>
            <w:gridSpan w:val="2"/>
            <w:tcBorders>
              <w:top w:val="nil"/>
              <w:left w:val="nil"/>
              <w:bottom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6.930,38</w:t>
            </w:r>
          </w:p>
        </w:tc>
        <w:tc>
          <w:tcPr>
            <w:tcW w:type="dxa" w:w="1365"/>
            <w:tcBorders>
              <w:top w:val="nil"/>
              <w:left w:val="nil"/>
              <w:bottom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ovršna isprava</w:t>
            </w:r>
          </w:p>
        </w:tc>
        <w:tc>
          <w:tcPr>
            <w:tcW w:type="dxa" w:w="1501"/>
            <w:tcBorders>
              <w:top w:val="nil"/>
              <w:left w:val="nil"/>
              <w:bottom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6.930,37</w:t>
            </w:r>
          </w:p>
        </w:tc>
        <w:tc>
          <w:tcPr>
            <w:tcW w:type="dxa" w:w="14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Rješenje o osiguranju OGS Zagreb</w:t>
            </w:r>
          </w:p>
        </w:tc>
        <w:tc>
          <w:tcPr>
            <w:tcW w:type="dxa" w:w="16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Ovr-2042/14 od 15.07.2014.</w:t>
            </w:r>
          </w:p>
        </w:tc>
      </w:tr>
      <w:tr w:rsidTr="00A72F9E" w:rsidR="006E1A44" w:rsidRPr="009B539E">
        <w:trPr>
          <w:trHeight w:val="100"/>
        </w:trPr>
        <w:tc>
          <w:tcPr>
            <w:tcW w:type="dxa" w:w="729"/>
            <w:tcBorders>
              <w:top w:val="nil"/>
              <w:left w:space="0" w:sz="4" w:color="auto" w:val="single"/>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747"/>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501"/>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6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r>
      <w:tr w:rsidTr="00A72F9E" w:rsidR="006E1A44" w:rsidRPr="009B539E">
        <w:trPr>
          <w:trHeight w:val="375"/>
        </w:trPr>
        <w:tc>
          <w:tcPr>
            <w:tcW w:type="dxa" w:w="729"/>
            <w:tcBorders>
              <w:top w:val="nil"/>
              <w:left w:space="0" w:sz="4" w:color="auto" w:val="single"/>
              <w:bottom w:val="nil"/>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2.</w:t>
            </w:r>
          </w:p>
        </w:tc>
        <w:tc>
          <w:tcPr>
            <w:tcW w:type="dxa" w:w="2995"/>
            <w:gridSpan w:val="2"/>
            <w:tcBorders>
              <w:top w:val="nil"/>
              <w:left w:val="nil"/>
              <w:bottom w:val="nil"/>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FINANCIJSKA AGENCIJA </w:t>
            </w:r>
            <w:r>
              <w:rPr>
                <w:rFonts w:cs="Calibri" w:hAnsi="Calibri" w:ascii="Calibri"/>
                <w:color w:val="000000"/>
                <w:lang w:eastAsia="hr-HR"/>
              </w:rPr>
              <w:lastRenderedPageBreak/>
              <w:t>Zagreb, Ul. grada Vukovara 70 OIB:  85821130368</w:t>
            </w:r>
          </w:p>
        </w:tc>
        <w:tc>
          <w:tcPr>
            <w:tcW w:type="dxa" w:w="1747"/>
            <w:gridSpan w:val="2"/>
            <w:tcBorders>
              <w:top w:val="nil"/>
              <w:left w:val="nil"/>
              <w:bottom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lastRenderedPageBreak/>
              <w:t>1.806,42</w:t>
            </w:r>
          </w:p>
        </w:tc>
        <w:tc>
          <w:tcPr>
            <w:tcW w:type="dxa" w:w="1365"/>
            <w:tcBorders>
              <w:top w:val="nil"/>
              <w:left w:val="nil"/>
              <w:bottom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 xml:space="preserve">ovršna </w:t>
            </w:r>
            <w:r>
              <w:rPr>
                <w:rFonts w:cs="Calibri" w:hAnsi="Calibri" w:ascii="Calibri"/>
                <w:color w:val="000000"/>
                <w:lang w:eastAsia="hr-HR"/>
              </w:rPr>
              <w:lastRenderedPageBreak/>
              <w:t>isprava</w:t>
            </w:r>
          </w:p>
        </w:tc>
        <w:tc>
          <w:tcPr>
            <w:tcW w:type="dxa" w:w="1501"/>
            <w:tcBorders>
              <w:top w:val="nil"/>
              <w:left w:val="nil"/>
              <w:bottom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lastRenderedPageBreak/>
              <w:t>1.806,42</w:t>
            </w:r>
          </w:p>
        </w:tc>
        <w:tc>
          <w:tcPr>
            <w:tcW w:type="dxa" w:w="14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rješenje o </w:t>
            </w:r>
            <w:r>
              <w:rPr>
                <w:rFonts w:cs="Calibri" w:hAnsi="Calibri" w:ascii="Calibri"/>
                <w:color w:val="000000"/>
                <w:lang w:eastAsia="hr-HR"/>
              </w:rPr>
              <w:lastRenderedPageBreak/>
              <w:t xml:space="preserve">ovrsi  javnog bilježnika </w:t>
            </w:r>
          </w:p>
        </w:tc>
        <w:tc>
          <w:tcPr>
            <w:tcW w:type="dxa" w:w="16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lastRenderedPageBreak/>
              <w:t> </w:t>
            </w:r>
          </w:p>
        </w:tc>
        <w:tc>
          <w:tcPr>
            <w:tcW w:type="dxa" w:w="1354"/>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val="nil"/>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Ovrv-734/15 </w:t>
            </w:r>
            <w:r>
              <w:rPr>
                <w:rFonts w:cs="Calibri" w:hAnsi="Calibri" w:ascii="Calibri"/>
                <w:color w:val="000000"/>
                <w:lang w:eastAsia="hr-HR"/>
              </w:rPr>
              <w:lastRenderedPageBreak/>
              <w:t>j.b. Nevenka Jukić, Zagreb</w:t>
            </w:r>
          </w:p>
        </w:tc>
      </w:tr>
      <w:tr w:rsidTr="00A72F9E" w:rsidR="006E1A44" w:rsidRPr="009B539E">
        <w:trPr>
          <w:trHeight w:val="300"/>
        </w:trPr>
        <w:tc>
          <w:tcPr>
            <w:tcW w:type="dxa" w:w="729"/>
            <w:tcBorders>
              <w:top w:space="0" w:sz="4" w:color="auto" w:val="single"/>
              <w:left w:space="0" w:sz="4" w:color="auto" w:val="single"/>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lastRenderedPageBreak/>
              <w:t>3.</w:t>
            </w:r>
          </w:p>
        </w:tc>
        <w:tc>
          <w:tcPr>
            <w:tcW w:type="dxa" w:w="2995"/>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REPUBLIKA HRVATSKA, Ministarstvo financija, Porezna uprava, Područni ured Zagreb, OIB: 18683136487, zastupan po ŽDO </w:t>
            </w:r>
            <w:r w:rsidRPr="009B539E">
              <w:rPr>
                <w:rFonts w:cs="Calibri" w:hAnsi="Calibri" w:ascii="Calibri"/>
                <w:color w:val="000000"/>
                <w:lang w:eastAsia="hr-HR"/>
              </w:rPr>
              <w:t>Zagreb</w:t>
            </w:r>
            <w:r>
              <w:rPr>
                <w:rFonts w:cs="Calibri" w:hAnsi="Calibri" w:ascii="Calibri"/>
                <w:color w:val="000000"/>
                <w:lang w:eastAsia="hr-HR"/>
              </w:rPr>
              <w:t>, Savska c. 41</w:t>
            </w:r>
          </w:p>
        </w:tc>
        <w:tc>
          <w:tcPr>
            <w:tcW w:type="dxa" w:w="1747"/>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1.101.626,60</w:t>
            </w:r>
          </w:p>
        </w:tc>
        <w:tc>
          <w:tcPr>
            <w:tcW w:type="dxa" w:w="1365"/>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 xml:space="preserve">ovršna isprava </w:t>
            </w:r>
          </w:p>
        </w:tc>
        <w:tc>
          <w:tcPr>
            <w:tcW w:type="dxa" w:w="1501"/>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1.101.626,60</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rješenje o osiguranju Općinskog građanskog suda u Zagrebu</w:t>
            </w:r>
          </w:p>
        </w:tc>
        <w:tc>
          <w:tcPr>
            <w:tcW w:type="dxa" w:w="1617"/>
            <w:tcBorders>
              <w:top w:space="0" w:sz="4" w:color="auto" w:val="single"/>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space="0" w:sz="4" w:color="auto" w:val="single"/>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Ovr-2042/14 od 15.07.2014.g</w:t>
            </w:r>
          </w:p>
        </w:tc>
      </w:tr>
      <w:tr w:rsidTr="00A72F9E" w:rsidR="006E1A44" w:rsidRPr="009B539E">
        <w:trPr>
          <w:trHeight w:val="300"/>
        </w:trPr>
        <w:tc>
          <w:tcPr>
            <w:tcW w:type="dxa" w:w="729"/>
            <w:tcBorders>
              <w:top w:space="0" w:sz="4" w:color="auto" w:val="single"/>
              <w:left w:space="0" w:sz="4" w:color="auto" w:val="single"/>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4</w:t>
            </w:r>
            <w:r w:rsidRPr="009B539E">
              <w:rPr>
                <w:rFonts w:cs="Calibri" w:hAnsi="Calibri" w:ascii="Calibri"/>
                <w:color w:val="000000"/>
                <w:lang w:eastAsia="hr-HR"/>
              </w:rPr>
              <w:t>.</w:t>
            </w:r>
          </w:p>
        </w:tc>
        <w:tc>
          <w:tcPr>
            <w:tcW w:type="dxa" w:w="2995"/>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ERSTE&amp;STEIERMARKISCHE BANK d.d. Rijeka, Jadranski trg 3a, OIB: 23057039320 (zast. po OD Buterin&amp;Posavec Zgb.)</w:t>
            </w:r>
          </w:p>
        </w:tc>
        <w:tc>
          <w:tcPr>
            <w:tcW w:type="dxa" w:w="1747"/>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24.758.719,16</w:t>
            </w:r>
          </w:p>
        </w:tc>
        <w:tc>
          <w:tcPr>
            <w:tcW w:type="dxa" w:w="1365"/>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Ugovori o osiguranju</w:t>
            </w:r>
          </w:p>
        </w:tc>
        <w:tc>
          <w:tcPr>
            <w:tcW w:type="dxa" w:w="1501"/>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2.208,00</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617"/>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24.756.511,16</w:t>
            </w:r>
          </w:p>
        </w:tc>
        <w:tc>
          <w:tcPr>
            <w:tcW w:type="dxa" w:w="1354"/>
            <w:gridSpan w:val="2"/>
            <w:tcBorders>
              <w:top w:space="0" w:sz="4" w:color="auto" w:val="single"/>
              <w:left w:val="nil"/>
              <w:bottom w:space="0" w:sz="4" w:color="auto" w:val="single"/>
              <w:right w:space="0" w:sz="4" w:color="auto" w:val="single"/>
            </w:tcBorders>
            <w:shd w:fill="auto" w:color="auto" w:val="clear"/>
            <w:noWrap/>
            <w:vAlign w:val="bottom"/>
            <w:hideMark/>
          </w:tcPr>
          <w:p w:rsidRDefault="006E1A44" w:rsidP="00A72F9E" w:rsidR="006E1A44" w:rsidRPr="005A20C2">
            <w:pPr>
              <w:rPr>
                <w:rFonts w:cs="Calibri" w:hAnsi="Calibri" w:ascii="Calibri"/>
                <w:color w:val="000000"/>
                <w:sz w:val="20"/>
                <w:szCs w:val="20"/>
                <w:lang w:eastAsia="hr-HR"/>
              </w:rPr>
            </w:pPr>
            <w:r w:rsidRPr="009B539E">
              <w:rPr>
                <w:rFonts w:cs="Calibri" w:hAnsi="Calibri" w:ascii="Calibri"/>
                <w:color w:val="000000"/>
                <w:lang w:eastAsia="hr-HR"/>
              </w:rPr>
              <w:t> </w:t>
            </w:r>
            <w:r w:rsidRPr="005A20C2">
              <w:rPr>
                <w:rFonts w:cs="Calibri" w:hAnsi="Calibri" w:ascii="Calibri"/>
                <w:color w:val="000000"/>
                <w:sz w:val="20"/>
                <w:szCs w:val="20"/>
                <w:lang w:eastAsia="hr-HR"/>
              </w:rPr>
              <w:t xml:space="preserve">Nije osobni vjerovnik stečajnog dužnika, čl. 137 SZ, tražbina utvrđena u stečajnom postupku Euroblok d.o.o. u </w:t>
            </w:r>
            <w:r>
              <w:rPr>
                <w:rFonts w:cs="Calibri" w:hAnsi="Calibri" w:ascii="Calibri"/>
                <w:color w:val="000000"/>
                <w:sz w:val="20"/>
                <w:szCs w:val="20"/>
                <w:lang w:eastAsia="hr-HR"/>
              </w:rPr>
              <w:t>steč.</w:t>
            </w:r>
          </w:p>
        </w:tc>
        <w:tc>
          <w:tcPr>
            <w:tcW w:type="dxa" w:w="1400"/>
            <w:tcBorders>
              <w:top w:space="0" w:sz="4" w:color="auto" w:val="single"/>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300"/>
        </w:trPr>
        <w:tc>
          <w:tcPr>
            <w:tcW w:type="dxa" w:w="729"/>
            <w:tcBorders>
              <w:top w:space="0" w:sz="4" w:color="auto" w:val="single"/>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5</w:t>
            </w:r>
            <w:r w:rsidRPr="009B539E">
              <w:rPr>
                <w:rFonts w:cs="Calibri" w:hAnsi="Calibri" w:ascii="Calibri"/>
                <w:color w:val="000000"/>
                <w:lang w:eastAsia="hr-HR"/>
              </w:rPr>
              <w:t>.</w:t>
            </w:r>
          </w:p>
        </w:tc>
        <w:tc>
          <w:tcPr>
            <w:tcW w:type="dxa" w:w="2995"/>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HRVATSKE VODE, Zagreb</w:t>
            </w:r>
          </w:p>
        </w:tc>
        <w:tc>
          <w:tcPr>
            <w:tcW w:type="dxa" w:w="1747"/>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Naknada za</w:t>
            </w:r>
          </w:p>
        </w:tc>
        <w:tc>
          <w:tcPr>
            <w:tcW w:type="dxa" w:w="1501"/>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Rješenje o</w:t>
            </w:r>
          </w:p>
        </w:tc>
        <w:tc>
          <w:tcPr>
            <w:tcW w:type="dxa" w:w="1617"/>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space="0" w:sz="4" w:color="auto" w:val="single"/>
              <w:left w:val="nil"/>
              <w:bottom w:val="nil"/>
              <w:right w:space="0" w:sz="4" w:color="auto" w:val="single"/>
            </w:tcBorders>
            <w:shd w:fill="auto" w:color="auto" w:val="clear"/>
            <w:noWrap/>
            <w:hideMark/>
          </w:tcPr>
          <w:p w:rsidRDefault="006E1A44" w:rsidP="00A72F9E" w:rsidR="006E1A44" w:rsidRPr="00950A4E">
            <w:pPr>
              <w:rPr>
                <w:rFonts w:cs="Calibri" w:hAnsi="Calibri" w:ascii="Calibri"/>
                <w:color w:val="000000"/>
                <w:sz w:val="20"/>
                <w:szCs w:val="20"/>
                <w:lang w:eastAsia="hr-HR"/>
              </w:rPr>
            </w:pPr>
            <w:r w:rsidRPr="00950A4E">
              <w:rPr>
                <w:rFonts w:cs="Calibri" w:hAnsi="Calibri" w:ascii="Calibri"/>
                <w:color w:val="000000"/>
                <w:sz w:val="20"/>
                <w:szCs w:val="20"/>
                <w:lang w:eastAsia="hr-HR"/>
              </w:rPr>
              <w:t>UP/I-363-03</w:t>
            </w:r>
            <w:r>
              <w:rPr>
                <w:rFonts w:cs="Calibri" w:hAnsi="Calibri" w:ascii="Calibri"/>
                <w:color w:val="000000"/>
                <w:sz w:val="20"/>
                <w:szCs w:val="20"/>
                <w:lang w:eastAsia="hr-HR"/>
              </w:rPr>
              <w:t>/</w:t>
            </w:r>
          </w:p>
        </w:tc>
      </w:tr>
      <w:tr w:rsidTr="00A72F9E" w:rsidR="006E1A44" w:rsidRPr="009B539E">
        <w:trPr>
          <w:trHeight w:val="300"/>
        </w:trPr>
        <w:tc>
          <w:tcPr>
            <w:tcW w:type="dxa" w:w="729"/>
            <w:tcBorders>
              <w:top w:val="nil"/>
              <w:left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Ul. grada Vukovara 220</w:t>
            </w:r>
          </w:p>
        </w:tc>
        <w:tc>
          <w:tcPr>
            <w:tcW w:type="dxa" w:w="1747"/>
            <w:gridSpan w:val="2"/>
            <w:tcBorders>
              <w:top w:val="nil"/>
              <w:left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6.244,28</w:t>
            </w:r>
          </w:p>
        </w:tc>
        <w:tc>
          <w:tcPr>
            <w:tcW w:type="dxa" w:w="1365"/>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 xml:space="preserve">uređenje </w:t>
            </w:r>
          </w:p>
        </w:tc>
        <w:tc>
          <w:tcPr>
            <w:tcW w:type="dxa" w:w="1501"/>
            <w:tcBorders>
              <w:top w:val="nil"/>
              <w:left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6.244,28</w:t>
            </w:r>
          </w:p>
        </w:tc>
        <w:tc>
          <w:tcPr>
            <w:tcW w:type="dxa" w:w="1417"/>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obvezi </w:t>
            </w:r>
          </w:p>
        </w:tc>
        <w:tc>
          <w:tcPr>
            <w:tcW w:type="dxa" w:w="1617"/>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right w:space="0" w:sz="4" w:color="auto" w:val="single"/>
            </w:tcBorders>
            <w:shd w:fill="auto" w:color="auto" w:val="clear"/>
            <w:noWrap/>
            <w:hideMark/>
          </w:tcPr>
          <w:p w:rsidRDefault="006E1A44" w:rsidP="00A72F9E" w:rsidR="006E1A44" w:rsidRPr="00950A4E">
            <w:pPr>
              <w:rPr>
                <w:rFonts w:cs="Calibri" w:hAnsi="Calibri" w:ascii="Calibri"/>
                <w:color w:val="000000"/>
                <w:sz w:val="20"/>
                <w:szCs w:val="20"/>
                <w:lang w:eastAsia="hr-HR"/>
              </w:rPr>
            </w:pPr>
            <w:r w:rsidRPr="00950A4E">
              <w:rPr>
                <w:rFonts w:cs="Calibri" w:hAnsi="Calibri" w:ascii="Calibri"/>
                <w:color w:val="000000"/>
                <w:sz w:val="20"/>
                <w:szCs w:val="20"/>
                <w:lang w:eastAsia="hr-HR"/>
              </w:rPr>
              <w:t>2014-15/</w:t>
            </w:r>
            <w:r>
              <w:rPr>
                <w:rFonts w:cs="Calibri" w:hAnsi="Calibri" w:ascii="Calibri"/>
                <w:color w:val="000000"/>
                <w:sz w:val="20"/>
                <w:szCs w:val="20"/>
                <w:lang w:eastAsia="hr-HR"/>
              </w:rPr>
              <w:t>4208</w:t>
            </w:r>
          </w:p>
        </w:tc>
      </w:tr>
      <w:tr w:rsidTr="00A72F9E" w:rsidR="006E1A44" w:rsidRPr="009B539E">
        <w:trPr>
          <w:trHeight w:val="300"/>
        </w:trPr>
        <w:tc>
          <w:tcPr>
            <w:tcW w:type="dxa" w:w="729"/>
            <w:tcBorders>
              <w:top w:val="nil"/>
              <w:left w:space="0" w:sz="4" w:color="auto" w:val="single"/>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OIB: 28921383001</w:t>
            </w:r>
          </w:p>
        </w:tc>
        <w:tc>
          <w:tcPr>
            <w:tcW w:type="dxa" w:w="1747"/>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jc w:val="right"/>
              <w:rPr>
                <w:rFonts w:cs="Calibri" w:hAnsi="Calibri" w:ascii="Calibri"/>
                <w:color w:val="000000"/>
                <w:lang w:eastAsia="hr-HR"/>
              </w:rPr>
            </w:pPr>
          </w:p>
        </w:tc>
        <w:tc>
          <w:tcPr>
            <w:tcW w:type="dxa" w:w="1365"/>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voda</w:t>
            </w:r>
          </w:p>
        </w:tc>
        <w:tc>
          <w:tcPr>
            <w:tcW w:type="dxa" w:w="1501"/>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jc w:val="right"/>
              <w:rPr>
                <w:rFonts w:cs="Calibri" w:hAnsi="Calibri" w:ascii="Calibri"/>
                <w:color w:val="000000"/>
                <w:lang w:eastAsia="hr-HR"/>
              </w:rPr>
            </w:pPr>
          </w:p>
        </w:tc>
        <w:tc>
          <w:tcPr>
            <w:tcW w:type="dxa" w:w="14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6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space="0" w:sz="4" w:color="auto" w:val="single"/>
              <w:right w:space="0" w:sz="4" w:color="auto" w:val="single"/>
            </w:tcBorders>
            <w:shd w:fill="auto" w:color="auto" w:val="clear"/>
            <w:noWrap/>
            <w:hideMark/>
          </w:tcPr>
          <w:p w:rsidRDefault="006E1A44" w:rsidP="00A72F9E" w:rsidR="006E1A44" w:rsidRPr="00950A4E">
            <w:pPr>
              <w:rPr>
                <w:rFonts w:cs="Calibri" w:hAnsi="Calibri" w:ascii="Calibri"/>
                <w:color w:val="000000"/>
                <w:sz w:val="20"/>
                <w:szCs w:val="20"/>
                <w:lang w:eastAsia="hr-HR"/>
              </w:rPr>
            </w:pPr>
            <w:r w:rsidRPr="00950A4E">
              <w:rPr>
                <w:rFonts w:cs="Calibri" w:hAnsi="Calibri" w:ascii="Calibri"/>
                <w:color w:val="000000"/>
                <w:sz w:val="20"/>
                <w:szCs w:val="20"/>
                <w:lang w:eastAsia="hr-HR"/>
              </w:rPr>
              <w:t>15.12.2014.</w:t>
            </w:r>
          </w:p>
        </w:tc>
      </w:tr>
      <w:tr w:rsidTr="00A72F9E" w:rsidR="006E1A44" w:rsidRPr="009B539E">
        <w:trPr>
          <w:trHeight w:val="300"/>
        </w:trPr>
        <w:tc>
          <w:tcPr>
            <w:tcW w:type="dxa" w:w="729"/>
            <w:tcBorders>
              <w:top w:space="0" w:sz="4" w:color="auto" w:val="single"/>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6</w:t>
            </w:r>
            <w:r w:rsidRPr="009B539E">
              <w:rPr>
                <w:rFonts w:cs="Calibri" w:hAnsi="Calibri" w:ascii="Calibri"/>
                <w:color w:val="000000"/>
                <w:lang w:eastAsia="hr-HR"/>
              </w:rPr>
              <w:t>.</w:t>
            </w:r>
          </w:p>
        </w:tc>
        <w:tc>
          <w:tcPr>
            <w:tcW w:type="dxa" w:w="2995"/>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VIP NET d.o.o. Zagreb</w:t>
            </w:r>
          </w:p>
        </w:tc>
        <w:tc>
          <w:tcPr>
            <w:tcW w:type="dxa" w:w="1747"/>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jc w:val="center"/>
              <w:rPr>
                <w:rFonts w:cs="Calibri" w:hAnsi="Calibri" w:ascii="Calibri"/>
                <w:color w:val="000000"/>
                <w:lang w:eastAsia="hr-HR"/>
              </w:rPr>
            </w:pPr>
          </w:p>
        </w:tc>
        <w:tc>
          <w:tcPr>
            <w:tcW w:type="dxa" w:w="1365"/>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TK usluge</w:t>
            </w:r>
          </w:p>
        </w:tc>
        <w:tc>
          <w:tcPr>
            <w:tcW w:type="dxa" w:w="1501"/>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jc w:val="right"/>
              <w:rPr>
                <w:rFonts w:cs="Calibri" w:hAnsi="Calibri" w:ascii="Calibri"/>
                <w:color w:val="000000"/>
                <w:lang w:eastAsia="hr-HR"/>
              </w:rPr>
            </w:pPr>
          </w:p>
        </w:tc>
        <w:tc>
          <w:tcPr>
            <w:tcW w:type="dxa" w:w="1417"/>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Vjerodost.</w:t>
            </w:r>
          </w:p>
        </w:tc>
        <w:tc>
          <w:tcPr>
            <w:tcW w:type="dxa" w:w="1617"/>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300"/>
        </w:trPr>
        <w:tc>
          <w:tcPr>
            <w:tcW w:type="dxa" w:w="729"/>
            <w:tcBorders>
              <w:top w:val="nil"/>
              <w:left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Vrtni put 1</w:t>
            </w:r>
          </w:p>
        </w:tc>
        <w:tc>
          <w:tcPr>
            <w:tcW w:type="dxa" w:w="1747"/>
            <w:gridSpan w:val="2"/>
            <w:tcBorders>
              <w:top w:val="nil"/>
              <w:left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10.979,79</w:t>
            </w:r>
          </w:p>
        </w:tc>
        <w:tc>
          <w:tcPr>
            <w:tcW w:type="dxa" w:w="1365"/>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501"/>
            <w:tcBorders>
              <w:top w:val="nil"/>
              <w:left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10.979,79</w:t>
            </w:r>
          </w:p>
        </w:tc>
        <w:tc>
          <w:tcPr>
            <w:tcW w:type="dxa" w:w="1417"/>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knjigovod.</w:t>
            </w:r>
          </w:p>
        </w:tc>
        <w:tc>
          <w:tcPr>
            <w:tcW w:type="dxa" w:w="1617"/>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300"/>
        </w:trPr>
        <w:tc>
          <w:tcPr>
            <w:tcW w:type="dxa" w:w="729"/>
            <w:tcBorders>
              <w:top w:val="nil"/>
              <w:left w:space="0" w:sz="4" w:color="auto" w:val="single"/>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OIB: 29524210204</w:t>
            </w:r>
          </w:p>
        </w:tc>
        <w:tc>
          <w:tcPr>
            <w:tcW w:type="dxa" w:w="1747"/>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501"/>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isprave</w:t>
            </w:r>
          </w:p>
        </w:tc>
        <w:tc>
          <w:tcPr>
            <w:tcW w:type="dxa" w:w="16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300"/>
        </w:trPr>
        <w:tc>
          <w:tcPr>
            <w:tcW w:type="dxa" w:w="729"/>
            <w:tcBorders>
              <w:top w:space="0" w:sz="4" w:color="auto" w:val="single"/>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7</w:t>
            </w:r>
            <w:r w:rsidRPr="009B539E">
              <w:rPr>
                <w:rFonts w:cs="Calibri" w:hAnsi="Calibri" w:ascii="Calibri"/>
                <w:color w:val="000000"/>
                <w:lang w:eastAsia="hr-HR"/>
              </w:rPr>
              <w:t>.</w:t>
            </w:r>
          </w:p>
        </w:tc>
        <w:tc>
          <w:tcPr>
            <w:tcW w:type="dxa" w:w="2995"/>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GRADSKA PLINARA ZAGREB -</w:t>
            </w:r>
          </w:p>
        </w:tc>
        <w:tc>
          <w:tcPr>
            <w:tcW w:type="dxa" w:w="1747"/>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Opskrba</w:t>
            </w:r>
          </w:p>
        </w:tc>
        <w:tc>
          <w:tcPr>
            <w:tcW w:type="dxa" w:w="1501"/>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Ovršne ispr.</w:t>
            </w:r>
          </w:p>
        </w:tc>
        <w:tc>
          <w:tcPr>
            <w:tcW w:type="dxa" w:w="1617"/>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space="0" w:sz="4" w:color="auto" w:val="single"/>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Ovrv-367/14</w:t>
            </w:r>
          </w:p>
        </w:tc>
      </w:tr>
      <w:tr w:rsidTr="00A72F9E" w:rsidR="006E1A44" w:rsidRPr="009B539E">
        <w:trPr>
          <w:trHeight w:val="300"/>
        </w:trPr>
        <w:tc>
          <w:tcPr>
            <w:tcW w:type="dxa" w:w="729"/>
            <w:tcBorders>
              <w:top w:val="nil"/>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OPSKRBA d.o.o. Zagreb</w:t>
            </w:r>
          </w:p>
        </w:tc>
        <w:tc>
          <w:tcPr>
            <w:tcW w:type="dxa" w:w="1747"/>
            <w:gridSpan w:val="2"/>
            <w:tcBorders>
              <w:top w:val="nil"/>
              <w:left w:val="nil"/>
              <w:bottom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60.834,58</w:t>
            </w:r>
          </w:p>
        </w:tc>
        <w:tc>
          <w:tcPr>
            <w:tcW w:type="dxa" w:w="1365"/>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Prirodnim</w:t>
            </w:r>
          </w:p>
        </w:tc>
        <w:tc>
          <w:tcPr>
            <w:tcW w:type="dxa" w:w="1501"/>
            <w:tcBorders>
              <w:top w:val="nil"/>
              <w:left w:val="nil"/>
              <w:bottom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60.834,58</w:t>
            </w:r>
          </w:p>
        </w:tc>
        <w:tc>
          <w:tcPr>
            <w:tcW w:type="dxa" w:w="14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6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j.b. V.Pučar</w:t>
            </w:r>
          </w:p>
        </w:tc>
      </w:tr>
      <w:tr w:rsidTr="00A72F9E" w:rsidR="006E1A44" w:rsidRPr="009B539E">
        <w:trPr>
          <w:trHeight w:val="300"/>
        </w:trPr>
        <w:tc>
          <w:tcPr>
            <w:tcW w:type="dxa" w:w="729"/>
            <w:tcBorders>
              <w:top w:val="nil"/>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Radnička cesta 1</w:t>
            </w:r>
          </w:p>
        </w:tc>
        <w:tc>
          <w:tcPr>
            <w:tcW w:type="dxa" w:w="1747"/>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plinom</w:t>
            </w:r>
          </w:p>
        </w:tc>
        <w:tc>
          <w:tcPr>
            <w:tcW w:type="dxa" w:w="1501"/>
            <w:tcBorders>
              <w:top w:val="nil"/>
              <w:left w:val="nil"/>
              <w:bottom w:val="nil"/>
              <w:right w:space="0" w:sz="4" w:color="auto" w:val="single"/>
            </w:tcBorders>
            <w:shd w:fill="auto" w:color="auto" w:val="clear"/>
            <w:noWrap/>
            <w:vAlign w:val="bottom"/>
            <w:hideMark/>
          </w:tcPr>
          <w:p w:rsidRDefault="006E1A44" w:rsidP="00A72F9E" w:rsidR="006E1A44" w:rsidRPr="009B539E">
            <w:pPr>
              <w:jc w:val="right"/>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6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i dr.</w:t>
            </w:r>
          </w:p>
        </w:tc>
      </w:tr>
      <w:tr w:rsidTr="00A72F9E" w:rsidR="006E1A44" w:rsidRPr="009B539E">
        <w:trPr>
          <w:trHeight w:val="80"/>
        </w:trPr>
        <w:tc>
          <w:tcPr>
            <w:tcW w:type="dxa" w:w="729"/>
            <w:tcBorders>
              <w:top w:val="nil"/>
              <w:left w:space="0" w:sz="4" w:color="auto" w:val="single"/>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2995"/>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OIB: 74364571096</w:t>
            </w:r>
          </w:p>
        </w:tc>
        <w:tc>
          <w:tcPr>
            <w:tcW w:type="dxa" w:w="1747"/>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jc w:val="right"/>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501"/>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6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r>
      <w:tr w:rsidTr="00A72F9E" w:rsidR="006E1A44" w:rsidRPr="009B539E">
        <w:trPr>
          <w:trHeight w:val="300"/>
        </w:trPr>
        <w:tc>
          <w:tcPr>
            <w:tcW w:type="dxa" w:w="729"/>
            <w:tcBorders>
              <w:top w:val="nil"/>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8</w:t>
            </w:r>
            <w:r w:rsidRPr="009B539E">
              <w:rPr>
                <w:rFonts w:cs="Calibri" w:hAnsi="Calibri" w:ascii="Calibri"/>
                <w:color w:val="000000"/>
                <w:lang w:eastAsia="hr-HR"/>
              </w:rPr>
              <w:t>.</w:t>
            </w:r>
          </w:p>
        </w:tc>
        <w:tc>
          <w:tcPr>
            <w:tcW w:type="dxa" w:w="2995"/>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GRAD ZAGREB, Zagreb </w:t>
            </w:r>
          </w:p>
        </w:tc>
        <w:tc>
          <w:tcPr>
            <w:tcW w:type="dxa" w:w="1747"/>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Komunalna</w:t>
            </w:r>
          </w:p>
        </w:tc>
        <w:tc>
          <w:tcPr>
            <w:tcW w:type="dxa" w:w="1501"/>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Ovršne</w:t>
            </w:r>
          </w:p>
        </w:tc>
        <w:tc>
          <w:tcPr>
            <w:tcW w:type="dxa" w:w="16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UP/I-363-03/</w:t>
            </w:r>
          </w:p>
        </w:tc>
      </w:tr>
      <w:tr w:rsidTr="00A72F9E" w:rsidR="006E1A44" w:rsidRPr="009B539E">
        <w:trPr>
          <w:trHeight w:val="300"/>
        </w:trPr>
        <w:tc>
          <w:tcPr>
            <w:tcW w:type="dxa" w:w="729"/>
            <w:tcBorders>
              <w:top w:val="nil"/>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Trg Stjepana Radića 1</w:t>
            </w:r>
          </w:p>
        </w:tc>
        <w:tc>
          <w:tcPr>
            <w:tcW w:type="dxa" w:w="1747"/>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22.225,31</w:t>
            </w:r>
          </w:p>
        </w:tc>
        <w:tc>
          <w:tcPr>
            <w:tcW w:type="dxa" w:w="1365"/>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naknada</w:t>
            </w:r>
          </w:p>
        </w:tc>
        <w:tc>
          <w:tcPr>
            <w:tcW w:type="dxa" w:w="1501"/>
            <w:tcBorders>
              <w:top w:val="nil"/>
              <w:left w:val="nil"/>
              <w:bottom w:val="nil"/>
              <w:right w:space="0" w:sz="4" w:color="auto" w:val="single"/>
            </w:tcBorders>
            <w:shd w:fill="auto" w:color="auto" w:val="clear"/>
            <w:noWrap/>
            <w:vAlign w:val="bottom"/>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22.225,31</w:t>
            </w:r>
          </w:p>
        </w:tc>
        <w:tc>
          <w:tcPr>
            <w:tcW w:type="dxa" w:w="14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isprave,</w:t>
            </w:r>
          </w:p>
        </w:tc>
        <w:tc>
          <w:tcPr>
            <w:tcW w:type="dxa" w:w="16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2014-08/</w:t>
            </w:r>
          </w:p>
        </w:tc>
      </w:tr>
      <w:tr w:rsidTr="00A72F9E" w:rsidR="006E1A44" w:rsidRPr="009B539E">
        <w:trPr>
          <w:trHeight w:val="300"/>
        </w:trPr>
        <w:tc>
          <w:tcPr>
            <w:tcW w:type="dxa" w:w="729"/>
            <w:tcBorders>
              <w:top w:val="nil"/>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OIB: 61817894937</w:t>
            </w:r>
          </w:p>
        </w:tc>
        <w:tc>
          <w:tcPr>
            <w:tcW w:type="dxa" w:w="1747"/>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501"/>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rj. o KN</w:t>
            </w:r>
          </w:p>
        </w:tc>
        <w:tc>
          <w:tcPr>
            <w:tcW w:type="dxa" w:w="16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4140 of</w:t>
            </w:r>
          </w:p>
        </w:tc>
      </w:tr>
      <w:tr w:rsidTr="00A72F9E" w:rsidR="006E1A44" w:rsidRPr="009B539E">
        <w:trPr>
          <w:trHeight w:val="80"/>
        </w:trPr>
        <w:tc>
          <w:tcPr>
            <w:tcW w:type="dxa" w:w="729"/>
            <w:tcBorders>
              <w:top w:val="nil"/>
              <w:left w:space="0" w:sz="4" w:color="auto" w:val="single"/>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747"/>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501"/>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6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15.12.2014.</w:t>
            </w:r>
          </w:p>
        </w:tc>
      </w:tr>
      <w:tr w:rsidTr="00A72F9E" w:rsidR="006E1A44" w:rsidRPr="009B539E">
        <w:trPr>
          <w:trHeight w:val="300"/>
        </w:trPr>
        <w:tc>
          <w:tcPr>
            <w:tcW w:type="dxa" w:w="729"/>
            <w:tcBorders>
              <w:top w:val="nil"/>
              <w:left w:space="0" w:sz="4" w:color="auto" w:val="single"/>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9</w:t>
            </w:r>
            <w:r w:rsidRPr="009B539E">
              <w:rPr>
                <w:rFonts w:cs="Calibri" w:hAnsi="Calibri" w:ascii="Calibri"/>
                <w:color w:val="000000"/>
                <w:lang w:eastAsia="hr-HR"/>
              </w:rPr>
              <w:t>.</w:t>
            </w:r>
          </w:p>
        </w:tc>
        <w:tc>
          <w:tcPr>
            <w:tcW w:type="dxa" w:w="2995"/>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HEP – ODS d.o.o. ELEKTRA </w:t>
            </w:r>
          </w:p>
        </w:tc>
        <w:tc>
          <w:tcPr>
            <w:tcW w:type="dxa" w:w="1747"/>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Isporuka el.</w:t>
            </w:r>
          </w:p>
        </w:tc>
        <w:tc>
          <w:tcPr>
            <w:tcW w:type="dxa" w:w="1501"/>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Vjerodost.</w:t>
            </w:r>
          </w:p>
        </w:tc>
        <w:tc>
          <w:tcPr>
            <w:tcW w:type="dxa" w:w="1617"/>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219"/>
        </w:trPr>
        <w:tc>
          <w:tcPr>
            <w:tcW w:type="dxa" w:w="729"/>
            <w:tcBorders>
              <w:top w:val="nil"/>
              <w:left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Zagreb, Gundulićeva 32</w:t>
            </w:r>
          </w:p>
        </w:tc>
        <w:tc>
          <w:tcPr>
            <w:tcW w:type="dxa" w:w="1747"/>
            <w:gridSpan w:val="2"/>
            <w:tcBorders>
              <w:top w:val="nil"/>
              <w:left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1.261,41</w:t>
            </w:r>
          </w:p>
        </w:tc>
        <w:tc>
          <w:tcPr>
            <w:tcW w:type="dxa" w:w="1365"/>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energije</w:t>
            </w:r>
          </w:p>
        </w:tc>
        <w:tc>
          <w:tcPr>
            <w:tcW w:type="dxa" w:w="1501"/>
            <w:tcBorders>
              <w:top w:val="nil"/>
              <w:left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1.261,41</w:t>
            </w:r>
          </w:p>
        </w:tc>
        <w:tc>
          <w:tcPr>
            <w:tcW w:type="dxa" w:w="1417"/>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knjigovodst.</w:t>
            </w:r>
          </w:p>
        </w:tc>
        <w:tc>
          <w:tcPr>
            <w:tcW w:type="dxa" w:w="1617"/>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300"/>
        </w:trPr>
        <w:tc>
          <w:tcPr>
            <w:tcW w:type="dxa" w:w="729"/>
            <w:tcBorders>
              <w:top w:val="nil"/>
              <w:left w:space="0" w:sz="4" w:color="auto" w:val="single"/>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2995"/>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OIB:  46830600751</w:t>
            </w:r>
          </w:p>
        </w:tc>
        <w:tc>
          <w:tcPr>
            <w:tcW w:type="dxa" w:w="1747"/>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65"/>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501"/>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r>
              <w:rPr>
                <w:rFonts w:cs="Calibri" w:hAnsi="Calibri" w:ascii="Calibri"/>
                <w:color w:val="000000"/>
                <w:lang w:eastAsia="hr-HR"/>
              </w:rPr>
              <w:t>isprave</w:t>
            </w:r>
          </w:p>
        </w:tc>
        <w:tc>
          <w:tcPr>
            <w:tcW w:type="dxa" w:w="1617"/>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val="nil"/>
              <w:left w:val="nil"/>
              <w:bottom w:space="0" w:sz="4" w:color="auto" w:val="single"/>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p>
        </w:tc>
      </w:tr>
      <w:tr w:rsidTr="00A72F9E" w:rsidR="006E1A44" w:rsidRPr="009B539E">
        <w:trPr>
          <w:trHeight w:val="300"/>
        </w:trPr>
        <w:tc>
          <w:tcPr>
            <w:tcW w:type="dxa" w:w="729"/>
            <w:tcBorders>
              <w:top w:space="0" w:sz="4" w:color="auto" w:val="single"/>
              <w:left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10</w:t>
            </w:r>
            <w:r w:rsidRPr="009B539E">
              <w:rPr>
                <w:rFonts w:cs="Calibri" w:hAnsi="Calibri" w:ascii="Calibri"/>
                <w:color w:val="000000"/>
                <w:lang w:eastAsia="hr-HR"/>
              </w:rPr>
              <w:t>.</w:t>
            </w:r>
          </w:p>
        </w:tc>
        <w:tc>
          <w:tcPr>
            <w:tcW w:type="dxa" w:w="2995"/>
            <w:gridSpan w:val="2"/>
            <w:tcBorders>
              <w:top w:space="0" w:sz="4" w:color="auto" w:val="single"/>
              <w:left w:val="nil"/>
              <w:right w:space="0" w:sz="4" w:color="auto" w:val="single"/>
            </w:tcBorders>
            <w:shd w:fill="auto" w:color="auto" w:val="clear"/>
            <w:noWrap/>
            <w:hideMark/>
          </w:tcPr>
          <w:p w:rsidRDefault="006E1A44" w:rsidP="00A72F9E" w:rsidR="006E1A44">
            <w:pPr>
              <w:rPr>
                <w:rFonts w:cs="Calibri" w:hAnsi="Calibri" w:ascii="Calibri"/>
                <w:color w:val="000000"/>
                <w:lang w:eastAsia="hr-HR"/>
              </w:rPr>
            </w:pPr>
            <w:r>
              <w:rPr>
                <w:rFonts w:cs="Calibri" w:hAnsi="Calibri" w:ascii="Calibri"/>
                <w:color w:val="000000"/>
                <w:lang w:eastAsia="hr-HR"/>
              </w:rPr>
              <w:t>METAL-Pacom d.o.o. Sesvete, Kelekova 3a ,</w:t>
            </w:r>
          </w:p>
          <w:p w:rsidRDefault="006E1A44" w:rsidP="00A72F9E" w:rsidR="006E1A44" w:rsidRPr="009B539E">
            <w:pPr>
              <w:rPr>
                <w:rFonts w:cs="Calibri" w:hAnsi="Calibri" w:ascii="Calibri"/>
                <w:color w:val="000000"/>
                <w:lang w:eastAsia="hr-HR"/>
              </w:rPr>
            </w:pPr>
            <w:r>
              <w:rPr>
                <w:rFonts w:cs="Calibri" w:hAnsi="Calibri" w:ascii="Calibri"/>
                <w:color w:val="000000"/>
                <w:lang w:eastAsia="hr-HR"/>
              </w:rPr>
              <w:t>OIB: 80303437231</w:t>
            </w:r>
          </w:p>
        </w:tc>
        <w:tc>
          <w:tcPr>
            <w:tcW w:type="dxa" w:w="1747"/>
            <w:gridSpan w:val="2"/>
            <w:tcBorders>
              <w:top w:space="0" w:sz="4" w:color="auto" w:val="single"/>
              <w:left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240.225,14</w:t>
            </w:r>
          </w:p>
        </w:tc>
        <w:tc>
          <w:tcPr>
            <w:tcW w:type="dxa" w:w="1365"/>
            <w:tcBorders>
              <w:top w:space="0" w:sz="4" w:color="auto" w:val="single"/>
              <w:left w:val="nil"/>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Ovršna isprava</w:t>
            </w:r>
          </w:p>
        </w:tc>
        <w:tc>
          <w:tcPr>
            <w:tcW w:type="dxa" w:w="1501"/>
            <w:tcBorders>
              <w:top w:space="0" w:sz="4" w:color="auto" w:val="single"/>
              <w:left w:val="nil"/>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240.225,14</w:t>
            </w:r>
          </w:p>
        </w:tc>
        <w:tc>
          <w:tcPr>
            <w:tcW w:type="dxa" w:w="1417"/>
            <w:tcBorders>
              <w:top w:space="0" w:sz="4" w:color="auto" w:val="single"/>
              <w:left w:val="nil"/>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Rješenje o ovrsi  J.B. J.Matko</w:t>
            </w:r>
          </w:p>
        </w:tc>
        <w:tc>
          <w:tcPr>
            <w:tcW w:type="dxa" w:w="1617"/>
            <w:tcBorders>
              <w:top w:space="0" w:sz="4" w:color="auto" w:val="single"/>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354"/>
            <w:gridSpan w:val="2"/>
            <w:tcBorders>
              <w:top w:space="0" w:sz="4" w:color="auto" w:val="single"/>
              <w:left w:val="nil"/>
              <w:right w:space="0" w:sz="4" w:color="auto" w:val="single"/>
            </w:tcBorders>
            <w:shd w:fill="auto" w:color="auto" w:val="clear"/>
            <w:noWrap/>
            <w:vAlign w:val="bottom"/>
            <w:hideMark/>
          </w:tcPr>
          <w:p w:rsidRDefault="006E1A44" w:rsidP="00A72F9E" w:rsidR="006E1A44" w:rsidRPr="009B539E">
            <w:pPr>
              <w:rPr>
                <w:rFonts w:cs="Calibri" w:hAnsi="Calibri" w:ascii="Calibri"/>
                <w:color w:val="000000"/>
                <w:lang w:eastAsia="hr-HR"/>
              </w:rPr>
            </w:pPr>
            <w:r w:rsidRPr="009B539E">
              <w:rPr>
                <w:rFonts w:cs="Calibri" w:hAnsi="Calibri" w:ascii="Calibri"/>
                <w:color w:val="000000"/>
                <w:lang w:eastAsia="hr-HR"/>
              </w:rPr>
              <w:t> </w:t>
            </w:r>
          </w:p>
        </w:tc>
        <w:tc>
          <w:tcPr>
            <w:tcW w:type="dxa" w:w="1400"/>
            <w:tcBorders>
              <w:top w:space="0" w:sz="4" w:color="auto" w:val="single"/>
              <w:left w:val="nil"/>
              <w:right w:space="0" w:sz="4" w:color="auto" w:val="single"/>
            </w:tcBorders>
            <w:shd w:fill="auto" w:color="auto" w:val="clear"/>
            <w:noWrap/>
            <w:hideMark/>
          </w:tcPr>
          <w:p w:rsidRDefault="006E1A44" w:rsidP="00A72F9E" w:rsidR="006E1A44" w:rsidRPr="00950A4E">
            <w:pPr>
              <w:rPr>
                <w:rFonts w:cs="Calibri" w:hAnsi="Calibri" w:ascii="Calibri"/>
                <w:color w:val="000000"/>
                <w:sz w:val="20"/>
                <w:szCs w:val="20"/>
                <w:lang w:eastAsia="hr-HR"/>
              </w:rPr>
            </w:pPr>
            <w:r w:rsidRPr="00950A4E">
              <w:rPr>
                <w:rFonts w:cs="Calibri" w:hAnsi="Calibri" w:ascii="Calibri"/>
                <w:color w:val="000000"/>
                <w:sz w:val="20"/>
                <w:szCs w:val="20"/>
                <w:lang w:eastAsia="hr-HR"/>
              </w:rPr>
              <w:t>Ovrv-192/12 (Ovr-7874/15 OGS Zagreb)</w:t>
            </w:r>
          </w:p>
        </w:tc>
      </w:tr>
      <w:tr w:rsidTr="00A72F9E" w:rsidR="006E1A44" w:rsidRPr="009B539E">
        <w:trPr>
          <w:trHeight w:val="1064"/>
        </w:trPr>
        <w:tc>
          <w:tcPr>
            <w:tcW w:type="dxa" w:w="729"/>
            <w:tcBorders>
              <w:top w:space="0" w:sz="4" w:color="auto" w:val="single"/>
              <w:left w:space="0" w:sz="4" w:color="auto" w:val="single"/>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11.</w:t>
            </w:r>
          </w:p>
        </w:tc>
        <w:tc>
          <w:tcPr>
            <w:tcW w:type="dxa" w:w="2995"/>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pPr>
              <w:rPr>
                <w:rFonts w:cs="Calibri" w:hAnsi="Calibri" w:ascii="Calibri"/>
                <w:color w:val="000000"/>
                <w:lang w:eastAsia="hr-HR"/>
              </w:rPr>
            </w:pPr>
            <w:r>
              <w:rPr>
                <w:rFonts w:cs="Calibri" w:hAnsi="Calibri" w:ascii="Calibri"/>
                <w:color w:val="000000"/>
                <w:lang w:eastAsia="hr-HR"/>
              </w:rPr>
              <w:t>ANKICA VIDOVIĆ,</w:t>
            </w:r>
          </w:p>
          <w:p w:rsidRDefault="006E1A44" w:rsidP="00A72F9E" w:rsidR="006E1A44">
            <w:pPr>
              <w:rPr>
                <w:rFonts w:cs="Calibri" w:hAnsi="Calibri" w:ascii="Calibri"/>
                <w:color w:val="000000"/>
                <w:lang w:eastAsia="hr-HR"/>
              </w:rPr>
            </w:pPr>
            <w:r>
              <w:rPr>
                <w:rFonts w:cs="Calibri" w:hAnsi="Calibri" w:ascii="Calibri"/>
                <w:color w:val="000000"/>
                <w:lang w:eastAsia="hr-HR"/>
              </w:rPr>
              <w:t>OIB:76775878217 i dr., Suvl.</w:t>
            </w:r>
          </w:p>
          <w:p w:rsidRDefault="006E1A44" w:rsidP="00A72F9E" w:rsidR="006E1A44">
            <w:pPr>
              <w:rPr>
                <w:rFonts w:cs="Calibri" w:hAnsi="Calibri" w:ascii="Calibri"/>
                <w:color w:val="000000"/>
                <w:lang w:eastAsia="hr-HR"/>
              </w:rPr>
            </w:pPr>
            <w:r>
              <w:rPr>
                <w:rFonts w:cs="Calibri" w:hAnsi="Calibri" w:ascii="Calibri"/>
                <w:color w:val="000000"/>
                <w:lang w:eastAsia="hr-HR"/>
              </w:rPr>
              <w:t>Stam.posl.zgrade, Zagreb, Av.</w:t>
            </w:r>
          </w:p>
          <w:p w:rsidRDefault="006E1A44" w:rsidP="00A72F9E" w:rsidR="006E1A44" w:rsidRPr="009B539E">
            <w:pPr>
              <w:rPr>
                <w:rFonts w:cs="Calibri" w:hAnsi="Calibri" w:ascii="Calibri"/>
                <w:color w:val="000000"/>
                <w:lang w:eastAsia="hr-HR"/>
              </w:rPr>
            </w:pPr>
            <w:r>
              <w:rPr>
                <w:rFonts w:cs="Calibri" w:hAnsi="Calibri" w:ascii="Calibri"/>
                <w:color w:val="000000"/>
                <w:lang w:eastAsia="hr-HR"/>
              </w:rPr>
              <w:lastRenderedPageBreak/>
              <w:t>Većeslava Holjevca 27</w:t>
            </w:r>
          </w:p>
        </w:tc>
        <w:tc>
          <w:tcPr>
            <w:tcW w:type="dxa" w:w="1747"/>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lastRenderedPageBreak/>
              <w:t>156.805,26</w:t>
            </w:r>
          </w:p>
        </w:tc>
        <w:tc>
          <w:tcPr>
            <w:tcW w:type="dxa" w:w="1365"/>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Stambena pričuva</w:t>
            </w:r>
          </w:p>
        </w:tc>
        <w:tc>
          <w:tcPr>
            <w:tcW w:type="dxa" w:w="1501"/>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156.805,26</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Ovršne isprave </w:t>
            </w:r>
          </w:p>
        </w:tc>
        <w:tc>
          <w:tcPr>
            <w:tcW w:type="dxa" w:w="16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c>
          <w:tcPr>
            <w:tcW w:type="dxa" w:w="1354"/>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c>
          <w:tcPr>
            <w:tcW w:type="dxa" w:w="1400"/>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P-5521/13, OGSZG i dr.</w:t>
            </w:r>
          </w:p>
        </w:tc>
      </w:tr>
      <w:tr w:rsidTr="00A72F9E" w:rsidR="006E1A44" w:rsidRPr="009B539E">
        <w:trPr>
          <w:trHeight w:val="562"/>
        </w:trPr>
        <w:tc>
          <w:tcPr>
            <w:tcW w:type="dxa" w:w="729"/>
            <w:tcBorders>
              <w:top w:space="0" w:sz="4" w:color="auto" w:val="single"/>
              <w:left w:space="0" w:sz="4" w:color="auto" w:val="single"/>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lastRenderedPageBreak/>
              <w:t>12.</w:t>
            </w:r>
          </w:p>
        </w:tc>
        <w:tc>
          <w:tcPr>
            <w:tcW w:type="dxa" w:w="2995"/>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pPr>
              <w:rPr>
                <w:rFonts w:cs="Calibri" w:hAnsi="Calibri" w:ascii="Calibri"/>
                <w:color w:val="000000"/>
                <w:lang w:eastAsia="hr-HR"/>
              </w:rPr>
            </w:pPr>
            <w:r>
              <w:rPr>
                <w:rFonts w:cs="Calibri" w:hAnsi="Calibri" w:ascii="Calibri"/>
                <w:color w:val="000000"/>
                <w:lang w:eastAsia="hr-HR"/>
              </w:rPr>
              <w:t>HEP ELEKTRA d.o.o., Zagreb,</w:t>
            </w:r>
          </w:p>
          <w:p w:rsidRDefault="006E1A44" w:rsidP="00A72F9E" w:rsidR="006E1A44" w:rsidRPr="009B539E">
            <w:pPr>
              <w:rPr>
                <w:rFonts w:cs="Calibri" w:hAnsi="Calibri" w:ascii="Calibri"/>
                <w:color w:val="000000"/>
                <w:lang w:eastAsia="hr-HR"/>
              </w:rPr>
            </w:pPr>
            <w:r>
              <w:rPr>
                <w:rFonts w:cs="Calibri" w:hAnsi="Calibri" w:ascii="Calibri"/>
                <w:color w:val="000000"/>
                <w:lang w:eastAsia="hr-HR"/>
              </w:rPr>
              <w:t>Ul. grada Vukovara 37, OIB:43965974818</w:t>
            </w:r>
          </w:p>
        </w:tc>
        <w:tc>
          <w:tcPr>
            <w:tcW w:type="dxa" w:w="1747"/>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6.840,39</w:t>
            </w:r>
          </w:p>
        </w:tc>
        <w:tc>
          <w:tcPr>
            <w:tcW w:type="dxa" w:w="1365"/>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Isporuka el. energije</w:t>
            </w:r>
          </w:p>
        </w:tc>
        <w:tc>
          <w:tcPr>
            <w:tcW w:type="dxa" w:w="1501"/>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6.840,39</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BD7DF0">
            <w:pPr>
              <w:rPr>
                <w:rFonts w:cs="Calibri" w:hAnsi="Calibri" w:ascii="Calibri"/>
                <w:color w:val="000000"/>
                <w:sz w:val="21"/>
                <w:szCs w:val="21"/>
                <w:lang w:eastAsia="hr-HR"/>
              </w:rPr>
            </w:pPr>
            <w:r w:rsidRPr="00BD7DF0">
              <w:rPr>
                <w:rFonts w:cs="Calibri" w:hAnsi="Calibri" w:ascii="Calibri"/>
                <w:color w:val="000000"/>
                <w:sz w:val="21"/>
                <w:szCs w:val="21"/>
                <w:lang w:eastAsia="hr-HR"/>
              </w:rPr>
              <w:t>Ovršne i vjerodostojne isprave</w:t>
            </w:r>
          </w:p>
        </w:tc>
        <w:tc>
          <w:tcPr>
            <w:tcW w:type="dxa" w:w="16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c>
          <w:tcPr>
            <w:tcW w:type="dxa" w:w="1354"/>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c>
          <w:tcPr>
            <w:tcW w:type="dxa" w:w="1400"/>
            <w:tcBorders>
              <w:top w:space="0" w:sz="4" w:color="auto" w:val="single"/>
              <w:left w:val="nil"/>
              <w:bottom w:space="0" w:sz="4" w:color="auto" w:val="single"/>
              <w:right w:space="0" w:sz="4" w:color="auto" w:val="single"/>
            </w:tcBorders>
            <w:shd w:fill="auto" w:color="auto" w:val="clear"/>
            <w:noWrap/>
            <w:hideMark/>
          </w:tcPr>
          <w:p w:rsidRDefault="006E1A44" w:rsidP="00A72F9E" w:rsidR="006E1A44">
            <w:pPr>
              <w:rPr>
                <w:rFonts w:cs="Calibri" w:hAnsi="Calibri" w:ascii="Calibri"/>
                <w:color w:val="000000"/>
                <w:sz w:val="20"/>
                <w:szCs w:val="20"/>
                <w:lang w:eastAsia="hr-HR"/>
              </w:rPr>
            </w:pPr>
            <w:r w:rsidRPr="00C96666">
              <w:rPr>
                <w:rFonts w:cs="Calibri" w:hAnsi="Calibri" w:ascii="Calibri"/>
                <w:color w:val="000000"/>
                <w:sz w:val="20"/>
                <w:szCs w:val="20"/>
                <w:lang w:eastAsia="hr-HR"/>
              </w:rPr>
              <w:t>Ovrv-7688/15</w:t>
            </w:r>
          </w:p>
          <w:p w:rsidRDefault="006E1A44" w:rsidP="00A72F9E" w:rsidR="006E1A44" w:rsidRPr="00C96666">
            <w:pPr>
              <w:rPr>
                <w:rFonts w:cs="Calibri" w:hAnsi="Calibri" w:ascii="Calibri"/>
                <w:color w:val="000000"/>
                <w:sz w:val="20"/>
                <w:szCs w:val="20"/>
                <w:lang w:eastAsia="hr-HR"/>
              </w:rPr>
            </w:pPr>
            <w:r>
              <w:rPr>
                <w:rFonts w:cs="Calibri" w:hAnsi="Calibri" w:ascii="Calibri"/>
                <w:color w:val="000000"/>
                <w:sz w:val="20"/>
                <w:szCs w:val="20"/>
                <w:lang w:eastAsia="hr-HR"/>
              </w:rPr>
              <w:t>j.b. Draškić i dr.</w:t>
            </w:r>
          </w:p>
        </w:tc>
      </w:tr>
      <w:tr w:rsidTr="00A72F9E" w:rsidR="006E1A44" w:rsidRPr="009B539E">
        <w:trPr>
          <w:trHeight w:val="562"/>
        </w:trPr>
        <w:tc>
          <w:tcPr>
            <w:tcW w:type="dxa" w:w="729"/>
            <w:tcBorders>
              <w:top w:space="0" w:sz="4" w:color="auto" w:val="single"/>
              <w:left w:space="0" w:sz="4" w:color="auto" w:val="single"/>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13.</w:t>
            </w:r>
          </w:p>
        </w:tc>
        <w:tc>
          <w:tcPr>
            <w:tcW w:type="dxa" w:w="2995"/>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VODOOPSKRBA I ODVODNJA  d.o.o. Zagreb, Folnegovićeva 1, OIB: 83416546499</w:t>
            </w:r>
          </w:p>
        </w:tc>
        <w:tc>
          <w:tcPr>
            <w:tcW w:type="dxa" w:w="1747"/>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25.448,89</w:t>
            </w:r>
          </w:p>
        </w:tc>
        <w:tc>
          <w:tcPr>
            <w:tcW w:type="dxa" w:w="1365"/>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Utrošak vode</w:t>
            </w:r>
          </w:p>
        </w:tc>
        <w:tc>
          <w:tcPr>
            <w:tcW w:type="dxa" w:w="1501"/>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25.448,89</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BD7DF0">
            <w:pPr>
              <w:rPr>
                <w:rFonts w:cs="Calibri" w:hAnsi="Calibri" w:ascii="Calibri"/>
                <w:color w:val="000000"/>
                <w:sz w:val="21"/>
                <w:szCs w:val="21"/>
                <w:lang w:eastAsia="hr-HR"/>
              </w:rPr>
            </w:pPr>
            <w:r w:rsidRPr="00BD7DF0">
              <w:rPr>
                <w:rFonts w:cs="Calibri" w:hAnsi="Calibri" w:ascii="Calibri"/>
                <w:color w:val="000000"/>
                <w:sz w:val="21"/>
                <w:szCs w:val="21"/>
                <w:lang w:eastAsia="hr-HR"/>
              </w:rPr>
              <w:t>Ovršne i vjerodostojne isprave</w:t>
            </w:r>
          </w:p>
        </w:tc>
        <w:tc>
          <w:tcPr>
            <w:tcW w:type="dxa" w:w="16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c>
          <w:tcPr>
            <w:tcW w:type="dxa" w:w="1354"/>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c>
          <w:tcPr>
            <w:tcW w:type="dxa" w:w="1400"/>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BD7DF0">
            <w:pPr>
              <w:rPr>
                <w:rFonts w:cs="Calibri" w:hAnsi="Calibri" w:ascii="Calibri"/>
                <w:color w:val="000000"/>
                <w:sz w:val="20"/>
                <w:szCs w:val="20"/>
                <w:lang w:eastAsia="hr-HR"/>
              </w:rPr>
            </w:pPr>
            <w:r w:rsidRPr="00BD7DF0">
              <w:rPr>
                <w:rFonts w:cs="Calibri" w:hAnsi="Calibri" w:ascii="Calibri"/>
                <w:color w:val="000000"/>
                <w:sz w:val="20"/>
                <w:szCs w:val="20"/>
                <w:lang w:eastAsia="hr-HR"/>
              </w:rPr>
              <w:t>Ovrv-26026/16</w:t>
            </w:r>
            <w:r>
              <w:rPr>
                <w:rFonts w:cs="Calibri" w:hAnsi="Calibri" w:ascii="Calibri"/>
                <w:color w:val="000000"/>
                <w:sz w:val="20"/>
                <w:szCs w:val="20"/>
                <w:lang w:eastAsia="hr-HR"/>
              </w:rPr>
              <w:t xml:space="preserve"> j.b. Lisonek</w:t>
            </w:r>
            <w:r w:rsidRPr="00BD7DF0">
              <w:rPr>
                <w:rFonts w:cs="Calibri" w:hAnsi="Calibri" w:ascii="Calibri"/>
                <w:color w:val="000000"/>
                <w:sz w:val="20"/>
                <w:szCs w:val="20"/>
                <w:lang w:eastAsia="hr-HR"/>
              </w:rPr>
              <w:t xml:space="preserve"> i dr.</w:t>
            </w:r>
          </w:p>
        </w:tc>
      </w:tr>
      <w:tr w:rsidTr="00A72F9E" w:rsidR="006E1A44" w:rsidRPr="009B539E">
        <w:trPr>
          <w:trHeight w:val="675"/>
        </w:trPr>
        <w:tc>
          <w:tcPr>
            <w:tcW w:type="dxa" w:w="729"/>
            <w:tcBorders>
              <w:top w:space="0" w:sz="4" w:color="auto" w:val="single"/>
              <w:left w:space="0" w:sz="4" w:color="auto" w:val="single"/>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14.</w:t>
            </w:r>
          </w:p>
        </w:tc>
        <w:tc>
          <w:tcPr>
            <w:tcW w:type="dxa" w:w="2995"/>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ROBERT ILINIĆ, Stubičke Toplice, Obrtnička 1, OIB:52605286252</w:t>
            </w:r>
          </w:p>
        </w:tc>
        <w:tc>
          <w:tcPr>
            <w:tcW w:type="dxa" w:w="1747"/>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1.494.900,32</w:t>
            </w:r>
          </w:p>
        </w:tc>
        <w:tc>
          <w:tcPr>
            <w:tcW w:type="dxa" w:w="1365"/>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Ovršna isprava</w:t>
            </w:r>
          </w:p>
        </w:tc>
        <w:tc>
          <w:tcPr>
            <w:tcW w:type="dxa" w:w="1501"/>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1.494.900,32</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Ovršna isprava</w:t>
            </w:r>
          </w:p>
        </w:tc>
        <w:tc>
          <w:tcPr>
            <w:tcW w:type="dxa" w:w="16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c>
          <w:tcPr>
            <w:tcW w:type="dxa" w:w="1354"/>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c>
          <w:tcPr>
            <w:tcW w:type="dxa" w:w="1400"/>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CD2531">
            <w:pPr>
              <w:rPr>
                <w:rFonts w:cs="Calibri" w:hAnsi="Calibri" w:ascii="Calibri"/>
                <w:color w:val="000000"/>
                <w:sz w:val="21"/>
                <w:szCs w:val="21"/>
                <w:lang w:eastAsia="hr-HR"/>
              </w:rPr>
            </w:pPr>
            <w:r w:rsidRPr="00CD2531">
              <w:rPr>
                <w:rFonts w:cs="Calibri" w:hAnsi="Calibri" w:ascii="Calibri"/>
                <w:color w:val="000000"/>
                <w:sz w:val="21"/>
                <w:szCs w:val="21"/>
                <w:lang w:eastAsia="hr-HR"/>
              </w:rPr>
              <w:t>Ovrv-64/15 j.b. S. Galović</w:t>
            </w:r>
          </w:p>
        </w:tc>
      </w:tr>
      <w:tr w:rsidTr="00A72F9E" w:rsidR="006E1A44" w:rsidRPr="009B539E">
        <w:trPr>
          <w:trHeight w:val="562"/>
        </w:trPr>
        <w:tc>
          <w:tcPr>
            <w:tcW w:type="dxa" w:w="729"/>
            <w:tcBorders>
              <w:top w:space="0" w:sz="4" w:color="auto" w:val="single"/>
              <w:left w:space="0" w:sz="4" w:color="auto" w:val="single"/>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15.</w:t>
            </w:r>
          </w:p>
        </w:tc>
        <w:tc>
          <w:tcPr>
            <w:tcW w:type="dxa" w:w="2995"/>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INTERAGENT d.o.o., Ploče, Trg kralja Tomislava 8, OIB:92382779344</w:t>
            </w:r>
          </w:p>
        </w:tc>
        <w:tc>
          <w:tcPr>
            <w:tcW w:type="dxa" w:w="1747"/>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510.598,75</w:t>
            </w:r>
          </w:p>
        </w:tc>
        <w:tc>
          <w:tcPr>
            <w:tcW w:type="dxa" w:w="1365"/>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AF57C1">
            <w:pPr>
              <w:rPr>
                <w:rFonts w:cs="Calibri" w:hAnsi="Calibri" w:ascii="Calibri"/>
                <w:color w:val="000000"/>
                <w:sz w:val="20"/>
                <w:szCs w:val="20"/>
                <w:lang w:eastAsia="hr-HR"/>
              </w:rPr>
            </w:pPr>
            <w:r w:rsidRPr="00AF57C1">
              <w:rPr>
                <w:rFonts w:cs="Calibri" w:hAnsi="Calibri" w:ascii="Calibri"/>
                <w:color w:val="000000"/>
                <w:sz w:val="20"/>
                <w:szCs w:val="20"/>
                <w:lang w:eastAsia="hr-HR"/>
              </w:rPr>
              <w:t>Vjerodostojne  isprave</w:t>
            </w:r>
          </w:p>
        </w:tc>
        <w:tc>
          <w:tcPr>
            <w:tcW w:type="dxa" w:w="1501"/>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p>
        </w:tc>
        <w:tc>
          <w:tcPr>
            <w:tcW w:type="dxa" w:w="1417"/>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AF57C1">
            <w:pPr>
              <w:rPr>
                <w:rFonts w:cs="Calibri" w:hAnsi="Calibri" w:ascii="Calibri"/>
                <w:color w:val="000000"/>
                <w:sz w:val="20"/>
                <w:szCs w:val="20"/>
                <w:lang w:eastAsia="hr-HR"/>
              </w:rPr>
            </w:pPr>
            <w:r w:rsidRPr="00AF57C1">
              <w:rPr>
                <w:rFonts w:cs="Calibri" w:hAnsi="Calibri" w:ascii="Calibri"/>
                <w:color w:val="000000"/>
                <w:sz w:val="20"/>
                <w:szCs w:val="20"/>
                <w:lang w:eastAsia="hr-HR"/>
              </w:rPr>
              <w:t>Vjerodostojne isprave</w:t>
            </w:r>
          </w:p>
        </w:tc>
        <w:tc>
          <w:tcPr>
            <w:tcW w:type="dxa" w:w="1617"/>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510.598,75</w:t>
            </w:r>
          </w:p>
        </w:tc>
        <w:tc>
          <w:tcPr>
            <w:tcW w:type="dxa" w:w="1354"/>
            <w:gridSpan w:val="2"/>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Zastara tražbine</w:t>
            </w:r>
          </w:p>
        </w:tc>
        <w:tc>
          <w:tcPr>
            <w:tcW w:type="dxa" w:w="1400"/>
            <w:tcBorders>
              <w:top w:space="0" w:sz="4" w:color="auto" w:val="single"/>
              <w:left w:val="nil"/>
              <w:bottom w:space="0" w:sz="4" w:color="auto" w:val="single"/>
              <w:right w:space="0" w:sz="4" w:color="auto" w:val="single"/>
            </w:tcBorders>
            <w:shd w:fill="auto" w:color="auto" w:val="clear"/>
            <w:noWrap/>
            <w:hideMark/>
          </w:tcPr>
          <w:p w:rsidRDefault="006E1A44" w:rsidP="00A72F9E" w:rsidR="006E1A44" w:rsidRPr="009B539E">
            <w:pPr>
              <w:rPr>
                <w:rFonts w:cs="Calibri" w:hAnsi="Calibri" w:ascii="Calibri"/>
                <w:color w:val="000000"/>
                <w:lang w:eastAsia="hr-HR"/>
              </w:rPr>
            </w:pPr>
          </w:p>
        </w:tc>
      </w:tr>
      <w:tr w:rsidTr="00A72F9E" w:rsidR="006E1A44" w:rsidRPr="009B539E">
        <w:trPr>
          <w:trHeight w:val="562"/>
        </w:trPr>
        <w:tc>
          <w:tcPr>
            <w:tcW w:type="dxa" w:w="72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p>
        </w:tc>
        <w:tc>
          <w:tcPr>
            <w:tcW w:type="dxa" w:w="2995"/>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sidRPr="009B539E">
              <w:rPr>
                <w:rFonts w:cs="Calibri" w:hAnsi="Calibri" w:ascii="Calibri"/>
                <w:color w:val="000000"/>
                <w:lang w:eastAsia="hr-HR"/>
              </w:rPr>
              <w:t>UKUPNO:</w:t>
            </w:r>
          </w:p>
        </w:tc>
        <w:tc>
          <w:tcPr>
            <w:tcW w:type="dxa" w:w="1747"/>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28.405.446,67</w:t>
            </w:r>
          </w:p>
        </w:tc>
        <w:tc>
          <w:tcPr>
            <w:tcW w:type="dxa" w:w="1365"/>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p>
        </w:tc>
        <w:tc>
          <w:tcPr>
            <w:tcW w:type="dxa" w:w="1501"/>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3.138.336,76</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p>
        </w:tc>
        <w:tc>
          <w:tcPr>
            <w:tcW w:type="dxa" w:w="1617"/>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r>
              <w:rPr>
                <w:rFonts w:cs="Calibri" w:hAnsi="Calibri" w:ascii="Calibri"/>
                <w:color w:val="000000"/>
                <w:lang w:eastAsia="hr-HR"/>
              </w:rPr>
              <w:t>25.267.109,91</w:t>
            </w:r>
          </w:p>
        </w:tc>
        <w:tc>
          <w:tcPr>
            <w:tcW w:type="dxa" w:w="1354"/>
            <w:gridSpan w:val="2"/>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p>
        </w:tc>
        <w:tc>
          <w:tcPr>
            <w:tcW w:type="dxa" w:w="1400"/>
            <w:tcBorders>
              <w:top w:space="0" w:sz="4" w:color="auto" w:val="single"/>
              <w:left w:val="nil"/>
              <w:bottom w:space="0" w:sz="4" w:color="auto" w:val="single"/>
              <w:right w:space="0" w:sz="4" w:color="auto" w:val="single"/>
            </w:tcBorders>
            <w:shd w:fill="auto" w:color="auto" w:val="clear"/>
            <w:noWrap/>
            <w:vAlign w:val="center"/>
            <w:hideMark/>
          </w:tcPr>
          <w:p w:rsidRDefault="006E1A44" w:rsidP="00A72F9E" w:rsidR="006E1A44" w:rsidRPr="009B539E">
            <w:pPr>
              <w:jc w:val="center"/>
              <w:rPr>
                <w:rFonts w:cs="Calibri" w:hAnsi="Calibri" w:ascii="Calibri"/>
                <w:color w:val="000000"/>
                <w:lang w:eastAsia="hr-HR"/>
              </w:rPr>
            </w:pPr>
          </w:p>
        </w:tc>
      </w:tr>
      <w:tr w:rsidTr="00A72F9E" w:rsidR="006E1A44" w:rsidRPr="009B539E">
        <w:trPr>
          <w:trHeight w:val="300"/>
        </w:trPr>
        <w:tc>
          <w:tcPr>
            <w:tcW w:type="dxa" w:w="729"/>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 xml:space="preserve"> </w:t>
            </w:r>
          </w:p>
        </w:tc>
        <w:tc>
          <w:tcPr>
            <w:tcW w:type="dxa" w:w="2995"/>
            <w:gridSpan w:val="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747"/>
            <w:gridSpan w:val="2"/>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365"/>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1501"/>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p>
        </w:tc>
        <w:tc>
          <w:tcPr>
            <w:tcW w:type="dxa" w:w="5788"/>
            <w:gridSpan w:val="5"/>
            <w:tcBorders>
              <w:top w:val="nil"/>
              <w:left w:val="nil"/>
              <w:bottom w:val="nil"/>
              <w:right w:val="nil"/>
            </w:tcBorders>
            <w:shd w:fill="auto" w:color="auto" w:val="clear"/>
            <w:noWrap/>
            <w:vAlign w:val="bottom"/>
            <w:hideMark/>
          </w:tcPr>
          <w:p w:rsidRDefault="006E1A44" w:rsidP="00A72F9E" w:rsidR="006E1A44" w:rsidRPr="009B539E">
            <w:pPr>
              <w:rPr>
                <w:rFonts w:cs="Calibri" w:hAnsi="Calibri" w:ascii="Calibri"/>
                <w:color w:val="000000"/>
                <w:lang w:eastAsia="hr-HR"/>
              </w:rPr>
            </w:pPr>
            <w:r>
              <w:rPr>
                <w:rFonts w:cs="Calibri" w:hAnsi="Calibri" w:ascii="Calibri"/>
                <w:color w:val="000000"/>
                <w:lang w:eastAsia="hr-HR"/>
              </w:rPr>
              <w:t>Stečajni upravitelj: Nebojša Antolić</w:t>
            </w:r>
          </w:p>
        </w:tc>
      </w:tr>
    </w:tbl>
    <w:p w:rsidRDefault="006E1A44" w:rsidP="006E1A44" w:rsidR="006E1A44"/>
    <w:p w:rsidRDefault="006E1A44" w:rsidP="006E1A44" w:rsidR="006E1A44">
      <w:pPr>
        <w:jc w:val="both"/>
        <w:rPr>
          <w:lang w:val="hr-HR"/>
        </w:rPr>
      </w:pPr>
    </w:p>
    <w:p w:rsidRDefault="006E1A44" w:rsidP="006E1A44" w:rsidR="006E1A44">
      <w:pPr>
        <w:jc w:val="both"/>
        <w:rPr>
          <w:lang w:val="hr-HR"/>
        </w:rPr>
      </w:pPr>
    </w:p>
    <w:tbl>
      <w:tblPr>
        <w:tblW w:type="dxa" w:w="13727"/>
        <w:tblInd w:type="dxa" w:w="100"/>
        <w:tblLook w:val="04A0" w:noVBand="1" w:noHBand="0" w:lastColumn="0" w:firstColumn="1" w:lastRow="0" w:firstRow="1"/>
      </w:tblPr>
      <w:tblGrid>
        <w:gridCol w:w="727"/>
        <w:gridCol w:w="2580"/>
        <w:gridCol w:w="1720"/>
        <w:gridCol w:w="1680"/>
        <w:gridCol w:w="4340"/>
        <w:gridCol w:w="2680"/>
      </w:tblGrid>
      <w:tr w:rsidTr="00A72F9E" w:rsidR="006E1A44" w:rsidRPr="001B0058">
        <w:trPr>
          <w:trHeight w:val="300"/>
        </w:trPr>
        <w:tc>
          <w:tcPr>
            <w:tcW w:type="dxa" w:w="13727"/>
            <w:gridSpan w:val="6"/>
            <w:tcBorders>
              <w:top w:val="nil"/>
              <w:left w:val="nil"/>
              <w:bottom w:val="nil"/>
              <w:right w:val="nil"/>
            </w:tcBorders>
            <w:shd w:fill="auto" w:color="auto" w:val="clear"/>
            <w:noWrap/>
            <w:vAlign w:val="bottom"/>
            <w:hideMark/>
          </w:tcPr>
          <w:p w:rsidRDefault="006E1A44" w:rsidP="00A72F9E" w:rsidR="006E1A44" w:rsidRPr="001B0058">
            <w:pPr>
              <w:jc w:val="center"/>
              <w:rPr>
                <w:rFonts w:cs="Calibri" w:hAnsi="Calibri" w:ascii="Calibri"/>
                <w:color w:val="000000"/>
                <w:lang w:eastAsia="hr-HR"/>
              </w:rPr>
            </w:pPr>
            <w:r w:rsidRPr="001B0058">
              <w:rPr>
                <w:rFonts w:cs="Calibri" w:hAnsi="Calibri" w:ascii="Calibri"/>
                <w:color w:val="000000"/>
                <w:sz w:val="22"/>
                <w:lang w:eastAsia="hr-HR"/>
              </w:rPr>
              <w:t>OBRAZAC 19.</w:t>
            </w:r>
          </w:p>
        </w:tc>
      </w:tr>
      <w:tr w:rsidTr="00A72F9E" w:rsidR="006E1A44" w:rsidRPr="001B0058">
        <w:trPr>
          <w:trHeight w:val="540"/>
        </w:trPr>
        <w:tc>
          <w:tcPr>
            <w:tcW w:type="dxa" w:w="13727"/>
            <w:gridSpan w:val="6"/>
            <w:tcBorders>
              <w:top w:val="nil"/>
              <w:left w:val="nil"/>
              <w:bottom w:val="nil"/>
              <w:right w:val="nil"/>
            </w:tcBorders>
            <w:shd w:fill="auto" w:color="auto" w:val="clear"/>
            <w:noWrap/>
            <w:vAlign w:val="center"/>
            <w:hideMark/>
          </w:tcPr>
          <w:p w:rsidRDefault="006E1A44" w:rsidP="00A72F9E" w:rsidR="006E1A44" w:rsidRPr="001B0058">
            <w:pPr>
              <w:jc w:val="center"/>
              <w:rPr>
                <w:rFonts w:cs="Calibri" w:hAnsi="Calibri" w:ascii="Calibri"/>
                <w:color w:val="000000"/>
                <w:lang w:eastAsia="hr-HR"/>
              </w:rPr>
            </w:pPr>
            <w:r w:rsidRPr="001B0058">
              <w:rPr>
                <w:rFonts w:cs="Calibri" w:hAnsi="Calibri" w:ascii="Calibri"/>
                <w:color w:val="000000"/>
                <w:lang w:eastAsia="hr-HR"/>
              </w:rPr>
              <w:t>II TABLICA RAZLUČNIH PRAVA</w:t>
            </w:r>
          </w:p>
        </w:tc>
      </w:tr>
      <w:tr w:rsidTr="00A72F9E" w:rsidR="006E1A44" w:rsidRPr="001B0058">
        <w:trPr>
          <w:trHeight w:val="300"/>
        </w:trPr>
        <w:tc>
          <w:tcPr>
            <w:tcW w:type="dxa" w:w="13727"/>
            <w:gridSpan w:val="6"/>
            <w:tcBorders>
              <w:top w:val="nil"/>
              <w:left w:val="nil"/>
              <w:bottom w:val="nil"/>
              <w:right w:val="nil"/>
            </w:tcBorders>
            <w:shd w:fill="auto" w:color="auto" w:val="clear"/>
            <w:noWrap/>
            <w:vAlign w:val="bottom"/>
            <w:hideMark/>
          </w:tcPr>
          <w:p w:rsidRDefault="006E1A44" w:rsidP="00A72F9E" w:rsidR="006E1A44" w:rsidRPr="001B0058">
            <w:pPr>
              <w:rPr>
                <w:rFonts w:cs="Calibri" w:hAnsi="Calibri" w:ascii="Calibri"/>
                <w:color w:val="000000"/>
                <w:lang w:eastAsia="hr-HR"/>
              </w:rPr>
            </w:pPr>
            <w:r w:rsidRPr="001B0058">
              <w:rPr>
                <w:rFonts w:cs="Calibri" w:hAnsi="Calibri" w:ascii="Calibri"/>
                <w:color w:val="000000"/>
                <w:sz w:val="22"/>
                <w:lang w:eastAsia="hr-HR"/>
              </w:rPr>
              <w:t>Trgovački sud u Zagrebu</w:t>
            </w:r>
          </w:p>
        </w:tc>
      </w:tr>
      <w:tr w:rsidTr="00A72F9E" w:rsidR="006E1A44" w:rsidRPr="001B0058">
        <w:trPr>
          <w:trHeight w:val="300"/>
        </w:trPr>
        <w:tc>
          <w:tcPr>
            <w:tcW w:type="dxa" w:w="13727"/>
            <w:gridSpan w:val="6"/>
            <w:tcBorders>
              <w:top w:val="nil"/>
              <w:left w:val="nil"/>
              <w:bottom w:val="nil"/>
              <w:right w:val="nil"/>
            </w:tcBorders>
            <w:shd w:fill="auto" w:color="auto" w:val="clear"/>
            <w:noWrap/>
            <w:vAlign w:val="bottom"/>
            <w:hideMark/>
          </w:tcPr>
          <w:p w:rsidRDefault="006E1A44" w:rsidP="00A72F9E" w:rsidR="006E1A44" w:rsidRPr="001B0058">
            <w:pPr>
              <w:rPr>
                <w:rFonts w:cs="Calibri" w:hAnsi="Calibri" w:ascii="Calibri"/>
                <w:color w:val="000000"/>
                <w:lang w:eastAsia="hr-HR"/>
              </w:rPr>
            </w:pPr>
            <w:r w:rsidRPr="001B0058">
              <w:rPr>
                <w:rFonts w:cs="Calibri" w:hAnsi="Calibri" w:ascii="Calibri"/>
                <w:color w:val="000000"/>
                <w:sz w:val="22"/>
                <w:lang w:eastAsia="hr-HR"/>
              </w:rPr>
              <w:t>St-9223/2015</w:t>
            </w:r>
          </w:p>
        </w:tc>
      </w:tr>
      <w:tr w:rsidTr="00A72F9E" w:rsidR="006E1A44" w:rsidRPr="001B0058">
        <w:trPr>
          <w:trHeight w:val="300"/>
        </w:trPr>
        <w:tc>
          <w:tcPr>
            <w:tcW w:type="dxa" w:w="13727"/>
            <w:gridSpan w:val="6"/>
            <w:tcBorders>
              <w:top w:val="nil"/>
              <w:left w:val="nil"/>
              <w:bottom w:space="0" w:sz="4" w:color="auto" w:val="single"/>
              <w:right w:val="nil"/>
            </w:tcBorders>
            <w:shd w:fill="auto" w:color="auto" w:val="clear"/>
            <w:noWrap/>
            <w:vAlign w:val="bottom"/>
            <w:hideMark/>
          </w:tcPr>
          <w:p w:rsidRDefault="006E1A44" w:rsidP="00A72F9E" w:rsidR="006E1A44" w:rsidRPr="001B0058">
            <w:pPr>
              <w:rPr>
                <w:rFonts w:cs="Calibri" w:hAnsi="Calibri" w:ascii="Calibri"/>
                <w:color w:val="000000"/>
                <w:lang w:eastAsia="hr-HR"/>
              </w:rPr>
            </w:pPr>
            <w:r w:rsidRPr="001B0058">
              <w:rPr>
                <w:rFonts w:cs="Calibri" w:hAnsi="Calibri" w:ascii="Calibri"/>
                <w:color w:val="000000"/>
                <w:sz w:val="22"/>
                <w:lang w:eastAsia="hr-HR"/>
              </w:rPr>
              <w:t>TK TIM d.o.o. u stečaju, Zagreb, Avenija Većeslava Holjevca 27, OIB: 93015327682</w:t>
            </w:r>
          </w:p>
        </w:tc>
      </w:tr>
      <w:tr w:rsidTr="00A72F9E" w:rsidR="006E1A44" w:rsidRPr="001B0058">
        <w:trPr>
          <w:trHeight w:val="1485"/>
        </w:trPr>
        <w:tc>
          <w:tcPr>
            <w:tcW w:type="dxa" w:w="727"/>
            <w:tcBorders>
              <w:top w:val="nil"/>
              <w:left w:space="0" w:sz="4" w:color="auto" w:val="single"/>
              <w:bottom w:space="0" w:sz="4" w:color="auto" w:val="single"/>
              <w:right w:space="0" w:sz="4" w:color="auto" w:val="single"/>
            </w:tcBorders>
            <w:shd w:fill="auto" w:color="auto" w:val="clear"/>
            <w:vAlign w:val="bottom"/>
            <w:hideMark/>
          </w:tcPr>
          <w:p w:rsidRDefault="006E1A44" w:rsidP="00A72F9E" w:rsidR="006E1A44" w:rsidRPr="001B0058">
            <w:pPr>
              <w:rPr>
                <w:rFonts w:cs="Calibri" w:hAnsi="Calibri" w:ascii="Calibri"/>
                <w:color w:val="000000"/>
                <w:lang w:eastAsia="hr-HR"/>
              </w:rPr>
            </w:pPr>
            <w:r w:rsidRPr="001B0058">
              <w:rPr>
                <w:rFonts w:cs="Calibri" w:hAnsi="Calibri" w:ascii="Calibri"/>
                <w:color w:val="000000"/>
                <w:sz w:val="22"/>
                <w:lang w:eastAsia="hr-HR"/>
              </w:rPr>
              <w:t xml:space="preserve">Redni broj </w:t>
            </w:r>
          </w:p>
        </w:tc>
        <w:tc>
          <w:tcPr>
            <w:tcW w:type="dxa" w:w="2580"/>
            <w:tcBorders>
              <w:top w:val="nil"/>
              <w:left w:val="nil"/>
              <w:bottom w:space="0" w:sz="4" w:color="auto" w:val="single"/>
              <w:right w:space="0" w:sz="4" w:color="auto" w:val="single"/>
            </w:tcBorders>
            <w:shd w:fill="auto" w:color="auto" w:val="clear"/>
            <w:vAlign w:val="bottom"/>
            <w:hideMark/>
          </w:tcPr>
          <w:p w:rsidRDefault="006E1A44" w:rsidP="00A72F9E" w:rsidR="006E1A44" w:rsidRPr="001B0058">
            <w:pPr>
              <w:jc w:val="center"/>
              <w:rPr>
                <w:rFonts w:cs="Calibri" w:hAnsi="Calibri" w:ascii="Calibri"/>
                <w:color w:val="000000"/>
                <w:lang w:eastAsia="hr-HR"/>
              </w:rPr>
            </w:pPr>
            <w:r w:rsidRPr="001B0058">
              <w:rPr>
                <w:rFonts w:cs="Calibri" w:hAnsi="Calibri" w:ascii="Calibri"/>
                <w:color w:val="000000"/>
                <w:sz w:val="22"/>
                <w:lang w:eastAsia="hr-HR"/>
              </w:rPr>
              <w:t>Ime i prezimea/tvrtka ili naziv razlučnog vjerovnika, OIB razlučnog vjerovnika, Adresa/sjedište razlučnog vjerovnika</w:t>
            </w:r>
          </w:p>
        </w:tc>
        <w:tc>
          <w:tcPr>
            <w:tcW w:type="dxa" w:w="1720"/>
            <w:tcBorders>
              <w:top w:val="nil"/>
              <w:left w:val="nil"/>
              <w:bottom w:space="0" w:sz="4" w:color="auto" w:val="single"/>
              <w:right w:space="0" w:sz="4" w:color="auto" w:val="single"/>
            </w:tcBorders>
            <w:shd w:fill="auto" w:color="auto" w:val="clear"/>
            <w:vAlign w:val="center"/>
            <w:hideMark/>
          </w:tcPr>
          <w:p w:rsidRDefault="006E1A44" w:rsidP="00A72F9E" w:rsidR="006E1A44" w:rsidRPr="001B0058">
            <w:pPr>
              <w:jc w:val="center"/>
              <w:rPr>
                <w:rFonts w:cs="Calibri" w:hAnsi="Calibri" w:ascii="Calibri"/>
                <w:color w:val="000000"/>
                <w:lang w:eastAsia="hr-HR"/>
              </w:rPr>
            </w:pPr>
            <w:r w:rsidRPr="001B0058">
              <w:rPr>
                <w:rFonts w:cs="Calibri" w:hAnsi="Calibri" w:ascii="Calibri"/>
                <w:color w:val="000000"/>
                <w:sz w:val="22"/>
                <w:lang w:eastAsia="hr-HR"/>
              </w:rPr>
              <w:t>Javna knjiga u koju je razlučno pravo upisano</w:t>
            </w:r>
          </w:p>
        </w:tc>
        <w:tc>
          <w:tcPr>
            <w:tcW w:type="dxa" w:w="1680"/>
            <w:tcBorders>
              <w:top w:val="nil"/>
              <w:left w:val="nil"/>
              <w:bottom w:space="0" w:sz="4" w:color="auto" w:val="single"/>
              <w:right w:space="0" w:sz="4" w:color="auto" w:val="single"/>
            </w:tcBorders>
            <w:shd w:fill="auto" w:color="auto" w:val="clear"/>
            <w:vAlign w:val="center"/>
            <w:hideMark/>
          </w:tcPr>
          <w:p w:rsidRDefault="006E1A44" w:rsidP="00A72F9E" w:rsidR="006E1A44" w:rsidRPr="001B0058">
            <w:pPr>
              <w:jc w:val="center"/>
              <w:rPr>
                <w:rFonts w:cs="Calibri" w:hAnsi="Calibri" w:ascii="Calibri"/>
                <w:color w:val="000000"/>
                <w:lang w:eastAsia="hr-HR"/>
              </w:rPr>
            </w:pPr>
            <w:r w:rsidRPr="001B0058">
              <w:rPr>
                <w:rFonts w:cs="Calibri" w:hAnsi="Calibri" w:ascii="Calibri"/>
                <w:color w:val="000000"/>
                <w:sz w:val="22"/>
                <w:lang w:eastAsia="hr-HR"/>
              </w:rPr>
              <w:t>Iznos tražbine osigurane razlučnim pravom (kn)</w:t>
            </w:r>
          </w:p>
        </w:tc>
        <w:tc>
          <w:tcPr>
            <w:tcW w:type="dxa" w:w="4340"/>
            <w:tcBorders>
              <w:top w:val="nil"/>
              <w:left w:val="nil"/>
              <w:bottom w:space="0" w:sz="4" w:color="auto" w:val="single"/>
              <w:right w:space="0" w:sz="4" w:color="auto" w:val="single"/>
            </w:tcBorders>
            <w:shd w:fill="auto" w:color="auto" w:val="clear"/>
            <w:vAlign w:val="center"/>
            <w:hideMark/>
          </w:tcPr>
          <w:p w:rsidRDefault="006E1A44" w:rsidP="00A72F9E" w:rsidR="006E1A44" w:rsidRPr="001B0058">
            <w:pPr>
              <w:jc w:val="center"/>
              <w:rPr>
                <w:rFonts w:cs="Calibri" w:hAnsi="Calibri" w:ascii="Calibri"/>
                <w:color w:val="000000"/>
                <w:lang w:eastAsia="hr-HR"/>
              </w:rPr>
            </w:pPr>
            <w:r w:rsidRPr="001B0058">
              <w:rPr>
                <w:rFonts w:cs="Calibri" w:hAnsi="Calibri" w:ascii="Calibri"/>
                <w:color w:val="000000"/>
                <w:sz w:val="22"/>
                <w:lang w:eastAsia="hr-HR"/>
              </w:rPr>
              <w:t>Pravna osnova tražbine osigurane razlučnim pravom</w:t>
            </w:r>
          </w:p>
        </w:tc>
        <w:tc>
          <w:tcPr>
            <w:tcW w:type="dxa" w:w="2680"/>
            <w:tcBorders>
              <w:top w:val="nil"/>
              <w:left w:val="nil"/>
              <w:bottom w:space="0" w:sz="4" w:color="auto" w:val="single"/>
              <w:right w:space="0" w:sz="4" w:color="auto" w:val="single"/>
            </w:tcBorders>
            <w:shd w:fill="auto" w:color="auto" w:val="clear"/>
            <w:vAlign w:val="center"/>
            <w:hideMark/>
          </w:tcPr>
          <w:p w:rsidRDefault="006E1A44" w:rsidP="00A72F9E" w:rsidR="006E1A44" w:rsidRPr="001B0058">
            <w:pPr>
              <w:jc w:val="center"/>
              <w:rPr>
                <w:rFonts w:cs="Calibri" w:hAnsi="Calibri" w:ascii="Calibri"/>
                <w:color w:val="000000"/>
                <w:lang w:eastAsia="hr-HR"/>
              </w:rPr>
            </w:pPr>
            <w:r w:rsidRPr="001B0058">
              <w:rPr>
                <w:rFonts w:cs="Calibri" w:hAnsi="Calibri" w:ascii="Calibri"/>
                <w:color w:val="000000"/>
                <w:sz w:val="22"/>
                <w:lang w:eastAsia="hr-HR"/>
              </w:rPr>
              <w:t>Dio imovine na koji se odnosi razlučno pravo</w:t>
            </w:r>
          </w:p>
        </w:tc>
      </w:tr>
      <w:tr w:rsidTr="00A72F9E" w:rsidR="006E1A44" w:rsidRPr="00191B0C">
        <w:trPr>
          <w:trHeight w:val="1450"/>
        </w:trPr>
        <w:tc>
          <w:tcPr>
            <w:tcW w:type="dxa" w:w="727"/>
            <w:tcBorders>
              <w:top w:space="0" w:sz="4" w:color="auto" w:val="single"/>
              <w:left w:space="0" w:sz="4" w:color="auto" w:val="single"/>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1. (4)</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5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ERSTE&amp;STEIERMARKISCHE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BANK d.d. Rijeka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Jadranski trg 3a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OIB: 23057039320</w:t>
            </w:r>
          </w:p>
        </w:tc>
        <w:tc>
          <w:tcPr>
            <w:tcW w:type="dxa" w:w="172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sz w:val="21"/>
                <w:szCs w:val="21"/>
                <w:lang w:eastAsia="hr-HR"/>
              </w:rPr>
            </w:pPr>
            <w:r w:rsidRPr="00191B0C">
              <w:rPr>
                <w:rFonts w:cs="Calibri" w:hAnsi="Calibri" w:ascii="Calibri"/>
                <w:color w:val="000000"/>
                <w:sz w:val="21"/>
                <w:szCs w:val="21"/>
                <w:lang w:eastAsia="hr-HR"/>
              </w:rPr>
              <w:t>Zemljišna knjiga</w:t>
            </w:r>
          </w:p>
          <w:p w:rsidRDefault="006E1A44" w:rsidP="00A72F9E" w:rsidR="006E1A44" w:rsidRPr="00191B0C">
            <w:pPr>
              <w:rPr>
                <w:rFonts w:cs="Calibri" w:hAnsi="Calibri" w:ascii="Calibri"/>
                <w:color w:val="000000"/>
                <w:sz w:val="21"/>
                <w:szCs w:val="21"/>
                <w:lang w:eastAsia="hr-HR"/>
              </w:rPr>
            </w:pPr>
            <w:r w:rsidRPr="00191B0C">
              <w:rPr>
                <w:rFonts w:cs="Calibri" w:hAnsi="Calibri" w:ascii="Calibri"/>
                <w:color w:val="000000"/>
                <w:sz w:val="21"/>
                <w:szCs w:val="21"/>
                <w:lang w:eastAsia="hr-HR"/>
              </w:rPr>
              <w:t>Općinskog suda u</w:t>
            </w:r>
          </w:p>
          <w:p w:rsidRDefault="006E1A44" w:rsidP="00A72F9E" w:rsidR="006E1A44" w:rsidRPr="00191B0C">
            <w:pPr>
              <w:rPr>
                <w:rFonts w:cs="Calibri" w:hAnsi="Calibri" w:ascii="Calibri"/>
                <w:color w:val="000000"/>
                <w:sz w:val="21"/>
                <w:szCs w:val="21"/>
                <w:lang w:eastAsia="hr-HR"/>
              </w:rPr>
            </w:pPr>
            <w:r w:rsidRPr="00191B0C">
              <w:rPr>
                <w:rFonts w:cs="Calibri" w:hAnsi="Calibri" w:ascii="Calibri"/>
                <w:color w:val="000000"/>
                <w:sz w:val="21"/>
                <w:szCs w:val="21"/>
                <w:lang w:eastAsia="hr-HR"/>
              </w:rPr>
              <w:t>Novom Zagrebu</w:t>
            </w:r>
          </w:p>
          <w:p w:rsidRDefault="006E1A44" w:rsidP="00A72F9E" w:rsidR="006E1A44" w:rsidRPr="00191B0C">
            <w:pPr>
              <w:rPr>
                <w:rFonts w:cs="Calibri" w:hAnsi="Calibri" w:ascii="Calibri"/>
                <w:color w:val="000000"/>
                <w:sz w:val="21"/>
                <w:szCs w:val="21"/>
                <w:lang w:eastAsia="hr-HR"/>
              </w:rPr>
            </w:pPr>
            <w:r w:rsidRPr="00191B0C">
              <w:rPr>
                <w:rFonts w:cs="Calibri" w:hAnsi="Calibri" w:ascii="Calibri"/>
                <w:color w:val="000000"/>
                <w:sz w:val="21"/>
                <w:szCs w:val="21"/>
                <w:lang w:eastAsia="hr-HR"/>
              </w:rPr>
              <w:t> </w:t>
            </w:r>
          </w:p>
        </w:tc>
        <w:tc>
          <w:tcPr>
            <w:tcW w:type="dxa" w:w="1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24.756.511,16</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434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rješenje o ovrsi Općinskog suda u Novom</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Zagrebu OVR-7860/15 od 16.12.2015.g.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nekretnine upisane u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zk.ul.br. 1521 k.o. Zaprudski</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Otok, E-24, E-62, E-63, E-80</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r>
      <w:tr w:rsidTr="00A72F9E" w:rsidR="006E1A44" w:rsidRPr="00191B0C">
        <w:trPr>
          <w:trHeight w:val="1401"/>
        </w:trPr>
        <w:tc>
          <w:tcPr>
            <w:tcW w:type="dxa" w:w="727"/>
            <w:tcBorders>
              <w:top w:space="0" w:sz="4" w:color="auto" w:val="single"/>
              <w:left w:space="0" w:sz="4" w:color="auto" w:val="single"/>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5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ERSTE&amp;STEIERMARKISCHE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BANK d.d. Rijeka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Jadranski trg 3a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OIB: 23057039320</w:t>
            </w:r>
          </w:p>
        </w:tc>
        <w:tc>
          <w:tcPr>
            <w:tcW w:type="dxa" w:w="172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sz w:val="21"/>
                <w:szCs w:val="21"/>
                <w:lang w:eastAsia="hr-HR"/>
              </w:rPr>
            </w:pPr>
            <w:r w:rsidRPr="00191B0C">
              <w:rPr>
                <w:rFonts w:cs="Calibri" w:hAnsi="Calibri" w:ascii="Calibri"/>
                <w:color w:val="000000"/>
                <w:sz w:val="21"/>
                <w:szCs w:val="21"/>
                <w:lang w:eastAsia="hr-HR"/>
              </w:rPr>
              <w:t>Zemljišna knjiga</w:t>
            </w:r>
          </w:p>
          <w:p w:rsidRDefault="006E1A44" w:rsidP="00A72F9E" w:rsidR="006E1A44" w:rsidRPr="00191B0C">
            <w:pPr>
              <w:rPr>
                <w:rFonts w:cs="Calibri" w:hAnsi="Calibri" w:ascii="Calibri"/>
                <w:color w:val="000000"/>
                <w:sz w:val="21"/>
                <w:szCs w:val="21"/>
                <w:lang w:eastAsia="hr-HR"/>
              </w:rPr>
            </w:pPr>
            <w:r w:rsidRPr="00191B0C">
              <w:rPr>
                <w:rFonts w:cs="Calibri" w:hAnsi="Calibri" w:ascii="Calibri"/>
                <w:color w:val="000000"/>
                <w:sz w:val="21"/>
                <w:szCs w:val="21"/>
                <w:lang w:eastAsia="hr-HR"/>
              </w:rPr>
              <w:t>Općinskog suda u</w:t>
            </w:r>
          </w:p>
          <w:p w:rsidRDefault="006E1A44" w:rsidP="00A72F9E" w:rsidR="006E1A44" w:rsidRPr="00191B0C">
            <w:pPr>
              <w:rPr>
                <w:rFonts w:cs="Calibri" w:hAnsi="Calibri" w:ascii="Calibri"/>
                <w:color w:val="000000"/>
                <w:sz w:val="21"/>
                <w:szCs w:val="21"/>
                <w:lang w:eastAsia="hr-HR"/>
              </w:rPr>
            </w:pPr>
            <w:r w:rsidRPr="00191B0C">
              <w:rPr>
                <w:rFonts w:cs="Calibri" w:hAnsi="Calibri" w:ascii="Calibri"/>
                <w:color w:val="000000"/>
                <w:sz w:val="21"/>
                <w:szCs w:val="21"/>
                <w:lang w:eastAsia="hr-HR"/>
              </w:rPr>
              <w:t>Novom Zagrebu</w:t>
            </w:r>
          </w:p>
          <w:p w:rsidRDefault="006E1A44" w:rsidP="00A72F9E" w:rsidR="006E1A44" w:rsidRPr="00191B0C">
            <w:pPr>
              <w:rPr>
                <w:rFonts w:cs="Calibri" w:hAnsi="Calibri" w:ascii="Calibri"/>
                <w:color w:val="000000"/>
                <w:sz w:val="21"/>
                <w:szCs w:val="21"/>
                <w:lang w:eastAsia="hr-HR"/>
              </w:rPr>
            </w:pPr>
            <w:r w:rsidRPr="00191B0C">
              <w:rPr>
                <w:rFonts w:cs="Calibri" w:hAnsi="Calibri" w:ascii="Calibri"/>
                <w:color w:val="000000"/>
                <w:sz w:val="21"/>
                <w:szCs w:val="21"/>
                <w:lang w:eastAsia="hr-HR"/>
              </w:rPr>
              <w:t> </w:t>
            </w:r>
          </w:p>
        </w:tc>
        <w:tc>
          <w:tcPr>
            <w:tcW w:type="dxa" w:w="1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24.756.511,16</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434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rješenje o ovrsi Općinskog suda u Novom</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Zagrebu OVR-7860/15 od 16.12.2015.g.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nekretnine upisane u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zk.ul.br. 13293 k.o. Klara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r>
      <w:tr w:rsidTr="00A72F9E" w:rsidR="006E1A44" w:rsidRPr="00191B0C">
        <w:trPr>
          <w:trHeight w:val="1122"/>
        </w:trPr>
        <w:tc>
          <w:tcPr>
            <w:tcW w:type="dxa" w:w="727"/>
            <w:tcBorders>
              <w:top w:space="0" w:sz="4" w:color="auto" w:val="single"/>
              <w:left w:space="0" w:sz="4" w:color="auto" w:val="single"/>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lastRenderedPageBreak/>
              <w:t>2. (3)</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5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RH Ministarsvo financija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OIB: 18683136487</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(ŽDO ZAGREB, Savska c. 41)</w:t>
            </w:r>
          </w:p>
          <w:p w:rsidRDefault="006E1A44" w:rsidP="00A72F9E" w:rsidR="006E1A44" w:rsidRPr="00B342D3">
            <w:pPr>
              <w:jc w:val="center"/>
              <w:rPr>
                <w:rFonts w:cs="Calibri" w:hAnsi="Calibri" w:ascii="Calibri"/>
                <w:color w:val="000000"/>
                <w:sz w:val="21"/>
                <w:szCs w:val="21"/>
                <w:lang w:eastAsia="hr-HR"/>
              </w:rPr>
            </w:pPr>
            <w:r w:rsidRPr="00191B0C">
              <w:rPr>
                <w:rFonts w:cs="Calibri" w:hAnsi="Calibri" w:ascii="Calibri"/>
                <w:color w:val="000000"/>
                <w:sz w:val="22"/>
                <w:lang w:eastAsia="hr-HR"/>
              </w:rPr>
              <w:t> </w:t>
            </w:r>
          </w:p>
        </w:tc>
        <w:tc>
          <w:tcPr>
            <w:tcW w:type="dxa" w:w="172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Zemljišna knjiga</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Općinskog suda u</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Novom Zagrebu</w:t>
            </w:r>
          </w:p>
          <w:p w:rsidRDefault="006E1A44" w:rsidP="00A72F9E" w:rsidR="006E1A44" w:rsidRPr="00B342D3">
            <w:pPr>
              <w:jc w:val="center"/>
              <w:rPr>
                <w:rFonts w:cs="Calibri" w:hAnsi="Calibri" w:ascii="Calibri"/>
                <w:color w:val="000000"/>
                <w:sz w:val="21"/>
                <w:szCs w:val="21"/>
                <w:lang w:eastAsia="hr-HR"/>
              </w:rPr>
            </w:pPr>
            <w:r w:rsidRPr="00191B0C">
              <w:rPr>
                <w:rFonts w:cs="Calibri" w:hAnsi="Calibri" w:ascii="Calibri"/>
                <w:color w:val="000000"/>
                <w:sz w:val="22"/>
                <w:lang w:eastAsia="hr-HR"/>
              </w:rPr>
              <w:t> </w:t>
            </w:r>
          </w:p>
        </w:tc>
        <w:tc>
          <w:tcPr>
            <w:tcW w:type="dxa" w:w="1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763.330,77</w:t>
            </w:r>
          </w:p>
          <w:p w:rsidRDefault="006E1A44" w:rsidP="00A72F9E" w:rsidR="006E1A44" w:rsidRPr="00191B0C">
            <w:pPr>
              <w:jc w:val="center"/>
              <w:rPr>
                <w:rFonts w:cs="Calibri" w:hAnsi="Calibri" w:ascii="Calibri"/>
                <w:color w:val="000000"/>
                <w:lang w:eastAsia="hr-HR"/>
              </w:rPr>
            </w:pPr>
            <w:r w:rsidRPr="00191B0C">
              <w:rPr>
                <w:rFonts w:cs="Calibri" w:hAnsi="Calibri" w:ascii="Calibri"/>
                <w:color w:val="000000"/>
                <w:sz w:val="22"/>
                <w:lang w:eastAsia="hr-HR"/>
              </w:rPr>
              <w:t> </w:t>
            </w:r>
          </w:p>
        </w:tc>
        <w:tc>
          <w:tcPr>
            <w:tcW w:type="dxa" w:w="434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Rješenja o osiguranju Općin</w:t>
            </w:r>
            <w:r>
              <w:rPr>
                <w:rFonts w:cs="Calibri" w:hAnsi="Calibri" w:ascii="Calibri"/>
                <w:color w:val="000000"/>
                <w:sz w:val="22"/>
                <w:lang w:eastAsia="hr-HR"/>
              </w:rPr>
              <w:t>s</w:t>
            </w:r>
            <w:r w:rsidRPr="00191B0C">
              <w:rPr>
                <w:rFonts w:cs="Calibri" w:hAnsi="Calibri" w:ascii="Calibri"/>
                <w:color w:val="000000"/>
                <w:sz w:val="22"/>
                <w:lang w:eastAsia="hr-HR"/>
              </w:rPr>
              <w:t>kog građanskog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suda u Zagrebu br. OVR-2042/14 od 15.07.14. i</w:t>
            </w:r>
            <w:r>
              <w:rPr>
                <w:rFonts w:cs="Calibri" w:hAnsi="Calibri" w:ascii="Calibri"/>
                <w:color w:val="000000"/>
                <w:sz w:val="22"/>
                <w:lang w:eastAsia="hr-HR"/>
              </w:rPr>
              <w:t xml:space="preserve"> </w:t>
            </w:r>
            <w:r w:rsidRPr="00191B0C">
              <w:rPr>
                <w:rFonts w:cs="Calibri" w:hAnsi="Calibri" w:ascii="Calibri"/>
                <w:color w:val="000000"/>
                <w:sz w:val="22"/>
                <w:lang w:eastAsia="hr-HR"/>
              </w:rPr>
              <w:t>br. Z-31209/14 od 29.09.2014.g.</w:t>
            </w:r>
          </w:p>
          <w:p w:rsidRDefault="006E1A44" w:rsidP="00A72F9E" w:rsidR="006E1A44" w:rsidRPr="00191B0C">
            <w:pPr>
              <w:jc w:val="center"/>
              <w:rPr>
                <w:rFonts w:cs="Calibri" w:hAnsi="Calibri" w:ascii="Calibri"/>
                <w:color w:val="000000"/>
                <w:lang w:eastAsia="hr-HR"/>
              </w:rPr>
            </w:pPr>
            <w:r w:rsidRPr="00191B0C">
              <w:rPr>
                <w:rFonts w:cs="Calibri" w:hAnsi="Calibri" w:ascii="Calibri"/>
                <w:color w:val="000000"/>
                <w:sz w:val="22"/>
                <w:lang w:eastAsia="hr-HR"/>
              </w:rPr>
              <w:t> </w:t>
            </w:r>
          </w:p>
        </w:tc>
        <w:tc>
          <w:tcPr>
            <w:tcW w:type="dxa" w:w="2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nekretnine upisane u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zk.ul.br. 1521 k.o.</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Zaprudski otok, E-24, E-41,</w:t>
            </w:r>
          </w:p>
          <w:p w:rsidRDefault="006E1A44" w:rsidP="00A72F9E" w:rsidR="006E1A44" w:rsidRPr="00191B0C">
            <w:pPr>
              <w:jc w:val="center"/>
              <w:rPr>
                <w:rFonts w:cs="Calibri" w:hAnsi="Calibri" w:ascii="Calibri"/>
                <w:color w:val="000000"/>
                <w:lang w:eastAsia="hr-HR"/>
              </w:rPr>
            </w:pPr>
            <w:r w:rsidRPr="00191B0C">
              <w:rPr>
                <w:rFonts w:cs="Calibri" w:hAnsi="Calibri" w:ascii="Calibri"/>
                <w:color w:val="000000"/>
                <w:sz w:val="22"/>
                <w:lang w:eastAsia="hr-HR"/>
              </w:rPr>
              <w:t>E-42, E-62, E-63, E-66, E-80</w:t>
            </w:r>
          </w:p>
        </w:tc>
      </w:tr>
      <w:tr w:rsidTr="00A72F9E" w:rsidR="006E1A44" w:rsidRPr="00191B0C">
        <w:trPr>
          <w:trHeight w:val="1261"/>
        </w:trPr>
        <w:tc>
          <w:tcPr>
            <w:tcW w:type="dxa" w:w="727"/>
            <w:tcBorders>
              <w:top w:space="0" w:sz="4" w:color="auto" w:val="single"/>
              <w:left w:space="0" w:sz="4" w:color="auto" w:val="single"/>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5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RH Ministarstvo financija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OIB: 18683136487</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172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 xml:space="preserve">Zemljišna knjiga </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Općinskog suda u</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 xml:space="preserve">Novom Zagrebu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1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763.330,77</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434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Rješenje o osiguranju Općinskog građanskog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suda u Zagrebu Ovr-2042/2014 od 15.7.2014.g</w:t>
            </w:r>
            <w:r>
              <w:rPr>
                <w:rFonts w:cs="Calibri" w:hAnsi="Calibri" w:ascii="Calibri"/>
                <w:color w:val="000000"/>
                <w:sz w:val="22"/>
                <w:lang w:eastAsia="hr-HR"/>
              </w:rPr>
              <w:t xml:space="preserve"> </w:t>
            </w:r>
            <w:r w:rsidRPr="00191B0C">
              <w:rPr>
                <w:rFonts w:cs="Calibri" w:hAnsi="Calibri" w:ascii="Calibri"/>
                <w:color w:val="000000"/>
                <w:sz w:val="22"/>
                <w:lang w:eastAsia="hr-HR"/>
              </w:rPr>
              <w:t>i br. Z-31209/14 od 29.09.2014.g.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nekretnine upisane u</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zk.ul.br. 13293 k.o. Klara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r>
      <w:tr w:rsidTr="00A72F9E" w:rsidR="006E1A44" w:rsidRPr="00191B0C">
        <w:trPr>
          <w:trHeight w:val="1261"/>
        </w:trPr>
        <w:tc>
          <w:tcPr>
            <w:tcW w:type="dxa" w:w="727"/>
            <w:tcBorders>
              <w:top w:space="0" w:sz="4" w:color="auto" w:val="single"/>
              <w:left w:space="0" w:sz="4" w:color="auto" w:val="single"/>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5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RH Ministarsvo financija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OIB: 18683136487</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172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Zemljišna knjiga</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 xml:space="preserve">Općinskog </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građanog suda</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u Zagrebu</w:t>
            </w:r>
          </w:p>
          <w:p w:rsidRDefault="006E1A44" w:rsidP="00A72F9E" w:rsidR="006E1A44" w:rsidRPr="00B342D3">
            <w:pPr>
              <w:rPr>
                <w:rFonts w:cs="Calibri" w:hAnsi="Calibri" w:ascii="Calibri"/>
                <w:color w:val="000000"/>
                <w:sz w:val="21"/>
                <w:szCs w:val="21"/>
                <w:lang w:eastAsia="hr-HR"/>
              </w:rPr>
            </w:pPr>
            <w:r w:rsidRPr="00B342D3">
              <w:rPr>
                <w:rFonts w:cs="Calibri" w:hAnsi="Calibri" w:ascii="Calibri"/>
                <w:color w:val="000000"/>
                <w:sz w:val="21"/>
                <w:szCs w:val="21"/>
                <w:lang w:eastAsia="hr-HR"/>
              </w:rPr>
              <w:t> </w:t>
            </w:r>
          </w:p>
        </w:tc>
        <w:tc>
          <w:tcPr>
            <w:tcW w:type="dxa" w:w="1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763.330,77</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434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Rješenje o osiguranju Općinskog građanskog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suda u Zagrebu Ovr-2042/2014 od 15.7.2014.g.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i br. Z-31209/14 od 29.09.2014.g.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nekretnine upisane u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zk.ul.br. 8196 k.o. Trnje</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u 1/2 dijela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r>
      <w:tr w:rsidTr="00A72F9E" w:rsidR="006E1A44" w:rsidRPr="00191B0C">
        <w:trPr>
          <w:trHeight w:val="1482"/>
        </w:trPr>
        <w:tc>
          <w:tcPr>
            <w:tcW w:type="dxa" w:w="727"/>
            <w:tcBorders>
              <w:top w:space="0" w:sz="4" w:color="auto" w:val="single"/>
              <w:left w:space="0" w:sz="4" w:color="auto" w:val="single"/>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3. (10)</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5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METAL-Pacom d.o.o.</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Sesvete, Kelekova 3a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OIB: 80303437231</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172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Zemljišna knjiga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Općinskog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građanog suda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u Zagrebu</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1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240.225,14</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434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Rješenje o ovrsi Općinskog građanskog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suda u Zagrebu Ovr-7847/2015 od 9.9.2015.g.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nekretnine upisane u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zk.ul.br. 8196 k.o. Trnje</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u 1/2 dijela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r>
      <w:tr w:rsidTr="00A72F9E" w:rsidR="006E1A44" w:rsidRPr="00191B0C">
        <w:trPr>
          <w:trHeight w:val="1576"/>
        </w:trPr>
        <w:tc>
          <w:tcPr>
            <w:tcW w:type="dxa" w:w="727"/>
            <w:tcBorders>
              <w:top w:space="0" w:sz="4" w:color="auto" w:val="single"/>
              <w:left w:space="0" w:sz="4" w:color="auto" w:val="single"/>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4. (14)</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5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ROBERT ILINIĆ (ranije vl.</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Obrta VLADO-LIM MONT)</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Stubičke Toplice, Obrtnička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br. 1, OIB: 52605286252</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172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Zemljišna knjiga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Općinskog suda u</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Novom Zagrebu</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1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1.494.900,32</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434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Pravomoćno i ovršno rješenje o ovrsi na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temelju vjerodostojne isprave Ovrv-64/2015</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javnog bilježnika Stanislava Galović, Zagreb</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od 18.03.2015.g.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nekretnine upisane u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zk.ul.br. 1521 k.o.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Zaprudski otok, E-62, E-63,</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E-24 i E-80</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r>
      <w:tr w:rsidTr="00A72F9E" w:rsidR="006E1A44" w:rsidRPr="00191B0C">
        <w:trPr>
          <w:trHeight w:val="1642"/>
        </w:trPr>
        <w:tc>
          <w:tcPr>
            <w:tcW w:type="dxa" w:w="727"/>
            <w:tcBorders>
              <w:top w:space="0" w:sz="4" w:color="auto" w:val="single"/>
              <w:left w:space="0" w:sz="4" w:color="auto" w:val="single"/>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25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ROBERT ILINIĆ (ranije vl.</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Obrta VLADO-LIM MONT)</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Stubičke Toplice, Obrtnička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br. 1, OIB: 52605286252</w:t>
            </w:r>
          </w:p>
        </w:tc>
        <w:tc>
          <w:tcPr>
            <w:tcW w:type="dxa" w:w="172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Zemljišna knjiga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Općinskog</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građanskog suda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u Zagrebu</w:t>
            </w:r>
          </w:p>
        </w:tc>
        <w:tc>
          <w:tcPr>
            <w:tcW w:type="dxa" w:w="1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1.494.900,32</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c>
          <w:tcPr>
            <w:tcW w:type="dxa" w:w="434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Pravomoćno i ovršno rješenje o ovrsi na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temelju vjerodostojne isprave Ovrv-64/2015</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javnog bilježnika Stanislava Galović, Zagreb</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od 18.03.2015.g.</w:t>
            </w:r>
          </w:p>
        </w:tc>
        <w:tc>
          <w:tcPr>
            <w:tcW w:type="dxa" w:w="2680"/>
            <w:tcBorders>
              <w:top w:space="0" w:sz="4" w:color="auto" w:val="single"/>
              <w:left w:val="nil"/>
              <w:bottom w:space="0" w:sz="4" w:color="auto" w:val="single"/>
              <w:right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nekretnine upisane u </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zk.ul.br. 8196 k.o. Trnje</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u 1/2 dijela</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w:t>
            </w:r>
          </w:p>
        </w:tc>
      </w:tr>
      <w:tr w:rsidTr="00A72F9E" w:rsidR="006E1A44" w:rsidRPr="00191B0C">
        <w:trPr>
          <w:trHeight w:val="417"/>
        </w:trPr>
        <w:tc>
          <w:tcPr>
            <w:tcW w:type="dxa" w:w="727"/>
            <w:tcBorders>
              <w:top w:space="0" w:sz="4" w:color="auto" w:val="single"/>
            </w:tcBorders>
            <w:shd w:fill="auto" w:color="auto" w:val="clear"/>
            <w:hideMark/>
          </w:tcPr>
          <w:p w:rsidRDefault="006E1A44" w:rsidP="00A72F9E" w:rsidR="006E1A44" w:rsidRPr="00191B0C">
            <w:pPr>
              <w:rPr>
                <w:rFonts w:cs="Calibri" w:hAnsi="Calibri" w:ascii="Calibri"/>
                <w:color w:val="000000"/>
                <w:lang w:eastAsia="hr-HR"/>
              </w:rPr>
            </w:pPr>
          </w:p>
        </w:tc>
        <w:tc>
          <w:tcPr>
            <w:tcW w:type="dxa" w:w="2580"/>
            <w:tcBorders>
              <w:top w:space="0" w:sz="4" w:color="auto" w:val="single"/>
            </w:tcBorders>
            <w:shd w:fill="auto" w:color="auto" w:val="clear"/>
            <w:hideMark/>
          </w:tcPr>
          <w:p w:rsidRDefault="006E1A44" w:rsidP="00A72F9E" w:rsidR="006E1A44" w:rsidRPr="00191B0C">
            <w:pPr>
              <w:rPr>
                <w:rFonts w:cs="Calibri" w:hAnsi="Calibri" w:ascii="Calibri"/>
                <w:color w:val="000000"/>
                <w:lang w:eastAsia="hr-HR"/>
              </w:rPr>
            </w:pPr>
          </w:p>
        </w:tc>
        <w:tc>
          <w:tcPr>
            <w:tcW w:type="dxa" w:w="1720"/>
            <w:tcBorders>
              <w:top w:space="0" w:sz="4" w:color="auto" w:val="single"/>
            </w:tcBorders>
            <w:shd w:fill="auto" w:color="auto" w:val="clear"/>
            <w:hideMark/>
          </w:tcPr>
          <w:p w:rsidRDefault="006E1A44" w:rsidP="00A72F9E" w:rsidR="006E1A44" w:rsidRPr="00191B0C">
            <w:pPr>
              <w:rPr>
                <w:rFonts w:cs="Calibri" w:hAnsi="Calibri" w:ascii="Calibri"/>
                <w:color w:val="000000"/>
                <w:lang w:eastAsia="hr-HR"/>
              </w:rPr>
            </w:pPr>
          </w:p>
        </w:tc>
        <w:tc>
          <w:tcPr>
            <w:tcW w:type="dxa" w:w="1680"/>
            <w:tcBorders>
              <w:top w:space="0" w:sz="4" w:color="auto" w:val="single"/>
            </w:tcBorders>
            <w:shd w:fill="auto" w:color="auto" w:val="clear"/>
            <w:hideMark/>
          </w:tcPr>
          <w:p w:rsidRDefault="006E1A44" w:rsidP="00A72F9E" w:rsidR="006E1A44" w:rsidRPr="00191B0C">
            <w:pPr>
              <w:rPr>
                <w:rFonts w:cs="Calibri" w:hAnsi="Calibri" w:ascii="Calibri"/>
                <w:color w:val="000000"/>
                <w:lang w:eastAsia="hr-HR"/>
              </w:rPr>
            </w:pPr>
          </w:p>
        </w:tc>
        <w:tc>
          <w:tcPr>
            <w:tcW w:type="dxa" w:w="4340"/>
            <w:tcBorders>
              <w:top w:space="0" w:sz="4" w:color="auto" w:val="single"/>
            </w:tcBorders>
            <w:shd w:fill="auto" w:color="auto" w:val="clear"/>
            <w:hideMark/>
          </w:tcPr>
          <w:p w:rsidRDefault="006E1A44" w:rsidP="00A72F9E" w:rsidR="006E1A44" w:rsidRPr="00191B0C">
            <w:pPr>
              <w:rPr>
                <w:rFonts w:cs="Calibri" w:hAnsi="Calibri" w:ascii="Calibri"/>
                <w:color w:val="000000"/>
                <w:lang w:eastAsia="hr-HR"/>
              </w:rPr>
            </w:pPr>
          </w:p>
        </w:tc>
        <w:tc>
          <w:tcPr>
            <w:tcW w:type="dxa" w:w="2680"/>
            <w:tcBorders>
              <w:top w:space="0" w:sz="4" w:color="auto" w:val="single"/>
            </w:tcBorders>
            <w:shd w:fill="auto" w:color="auto" w:val="clear"/>
            <w:hideMark/>
          </w:tcPr>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Stečajni upravitelj:</w:t>
            </w:r>
          </w:p>
          <w:p w:rsidRDefault="006E1A44" w:rsidP="00A72F9E" w:rsidR="006E1A44" w:rsidRPr="00191B0C">
            <w:pPr>
              <w:rPr>
                <w:rFonts w:cs="Calibri" w:hAnsi="Calibri" w:ascii="Calibri"/>
                <w:color w:val="000000"/>
                <w:lang w:eastAsia="hr-HR"/>
              </w:rPr>
            </w:pPr>
            <w:r w:rsidRPr="00191B0C">
              <w:rPr>
                <w:rFonts w:cs="Calibri" w:hAnsi="Calibri" w:ascii="Calibri"/>
                <w:color w:val="000000"/>
                <w:sz w:val="22"/>
                <w:lang w:eastAsia="hr-HR"/>
              </w:rPr>
              <w:t xml:space="preserve">Nebojša Antolić </w:t>
            </w:r>
          </w:p>
        </w:tc>
      </w:tr>
    </w:tbl>
    <w:p w:rsidRDefault="006E1A44" w:rsidP="006E1A44" w:rsidR="006E1A44"/>
    <w:p w:rsidRDefault="006E1A44" w:rsidP="006E1A44" w:rsidR="006E1A44" w:rsidRPr="009163DE">
      <w:pPr>
        <w:jc w:val="both"/>
        <w:rPr>
          <w:lang w:val="hr-HR"/>
        </w:rPr>
      </w:pPr>
    </w:p>
    <w:p w:rsidRDefault="00640FEB" w:rsidR="00640FEB"/>
    <w:sectPr w:rsidR="00640FEB">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C560D"/>
    <w:multiLevelType w:val="hybridMultilevel"/>
    <w:tmpl w:val="E86037A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7C277FC"/>
    <w:multiLevelType w:val="hybridMultilevel"/>
    <w:tmpl w:val="37F05778"/>
    <w:lvl w:tplc="F6BAE73E" w:ilvl="0">
      <w:start w:val="1"/>
      <w:numFmt w:val="decimal"/>
      <w:lvlText w:val="%1."/>
      <w:lvlJc w:val="left"/>
      <w:pPr>
        <w:tabs>
          <w:tab w:pos="720" w:val="num"/>
        </w:tabs>
        <w:ind w:hanging="360" w:left="720"/>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1B76ACA"/>
    <w:multiLevelType w:val="hybridMultilevel"/>
    <w:tmpl w:val="ACD280FC"/>
    <w:lvl w:tplc="1902BB02" w:ilvl="0">
      <w:start w:val="31"/>
      <w:numFmt w:val="bullet"/>
      <w:lvlText w:val="-"/>
      <w:lvlJc w:val="left"/>
      <w:pPr>
        <w:ind w:hanging="360" w:left="4680"/>
      </w:pPr>
      <w:rPr>
        <w:rFonts w:cs="Times New Roman" w:eastAsia="Times New Roman" w:hAnsi="Times New Roman" w:ascii="Times New Roman" w:hint="default"/>
      </w:rPr>
    </w:lvl>
    <w:lvl w:tentative="true" w:tplc="041A0003" w:ilvl="1">
      <w:start w:val="1"/>
      <w:numFmt w:val="bullet"/>
      <w:lvlText w:val="o"/>
      <w:lvlJc w:val="left"/>
      <w:pPr>
        <w:ind w:hanging="360" w:left="5400"/>
      </w:pPr>
      <w:rPr>
        <w:rFonts w:cs="Courier New" w:hAnsi="Courier New" w:ascii="Courier New" w:hint="default"/>
      </w:rPr>
    </w:lvl>
    <w:lvl w:tentative="true" w:tplc="041A0005" w:ilvl="2">
      <w:start w:val="1"/>
      <w:numFmt w:val="bullet"/>
      <w:lvlText w:val=""/>
      <w:lvlJc w:val="left"/>
      <w:pPr>
        <w:ind w:hanging="360" w:left="6120"/>
      </w:pPr>
      <w:rPr>
        <w:rFonts w:hAnsi="Wingdings" w:ascii="Wingdings" w:hint="default"/>
      </w:rPr>
    </w:lvl>
    <w:lvl w:tentative="true" w:tplc="041A0001" w:ilvl="3">
      <w:start w:val="1"/>
      <w:numFmt w:val="bullet"/>
      <w:lvlText w:val=""/>
      <w:lvlJc w:val="left"/>
      <w:pPr>
        <w:ind w:hanging="360" w:left="6840"/>
      </w:pPr>
      <w:rPr>
        <w:rFonts w:hAnsi="Symbol" w:ascii="Symbol" w:hint="default"/>
      </w:rPr>
    </w:lvl>
    <w:lvl w:tentative="true" w:tplc="041A0003" w:ilvl="4">
      <w:start w:val="1"/>
      <w:numFmt w:val="bullet"/>
      <w:lvlText w:val="o"/>
      <w:lvlJc w:val="left"/>
      <w:pPr>
        <w:ind w:hanging="360" w:left="7560"/>
      </w:pPr>
      <w:rPr>
        <w:rFonts w:cs="Courier New" w:hAnsi="Courier New" w:ascii="Courier New" w:hint="default"/>
      </w:rPr>
    </w:lvl>
    <w:lvl w:tentative="true" w:tplc="041A0005" w:ilvl="5">
      <w:start w:val="1"/>
      <w:numFmt w:val="bullet"/>
      <w:lvlText w:val=""/>
      <w:lvlJc w:val="left"/>
      <w:pPr>
        <w:ind w:hanging="360" w:left="8280"/>
      </w:pPr>
      <w:rPr>
        <w:rFonts w:hAnsi="Wingdings" w:ascii="Wingdings" w:hint="default"/>
      </w:rPr>
    </w:lvl>
    <w:lvl w:tentative="true" w:tplc="041A0001" w:ilvl="6">
      <w:start w:val="1"/>
      <w:numFmt w:val="bullet"/>
      <w:lvlText w:val=""/>
      <w:lvlJc w:val="left"/>
      <w:pPr>
        <w:ind w:hanging="360" w:left="9000"/>
      </w:pPr>
      <w:rPr>
        <w:rFonts w:hAnsi="Symbol" w:ascii="Symbol" w:hint="default"/>
      </w:rPr>
    </w:lvl>
    <w:lvl w:tentative="true" w:tplc="041A0003" w:ilvl="7">
      <w:start w:val="1"/>
      <w:numFmt w:val="bullet"/>
      <w:lvlText w:val="o"/>
      <w:lvlJc w:val="left"/>
      <w:pPr>
        <w:ind w:hanging="360" w:left="9720"/>
      </w:pPr>
      <w:rPr>
        <w:rFonts w:cs="Courier New" w:hAnsi="Courier New" w:ascii="Courier New" w:hint="default"/>
      </w:rPr>
    </w:lvl>
    <w:lvl w:tentative="true" w:tplc="041A0005" w:ilvl="8">
      <w:start w:val="1"/>
      <w:numFmt w:val="bullet"/>
      <w:lvlText w:val=""/>
      <w:lvlJc w:val="left"/>
      <w:pPr>
        <w:ind w:hanging="360" w:left="10440"/>
      </w:pPr>
      <w:rPr>
        <w:rFonts w:hAnsi="Wingdings" w:ascii="Wingdings" w:hint="default"/>
      </w:rPr>
    </w:lvl>
  </w:abstractNum>
  <w:abstractNum w:abstractNumId="3">
    <w:nsid w:val="36FB67C3"/>
    <w:multiLevelType w:val="hybridMultilevel"/>
    <w:tmpl w:val="BD1A098C"/>
    <w:lvl w:tplc="65BEC680" w:ilvl="0">
      <w:start w:val="1"/>
      <w:numFmt w:val="decimal"/>
      <w:lvlText w:val="%1."/>
      <w:lvlJc w:val="left"/>
      <w:pPr>
        <w:tabs>
          <w:tab w:pos="720" w:val="num"/>
        </w:tabs>
        <w:ind w:hanging="360" w:left="720"/>
      </w:pPr>
      <w:rPr>
        <w:rFonts w:hint="default"/>
        <w:sz w:val="28"/>
        <w:u w:val="singl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B0409B"/>
    <w:multiLevelType w:val="hybridMultilevel"/>
    <w:tmpl w:val="C5FE37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9190CA7"/>
    <w:multiLevelType w:val="hybridMultilevel"/>
    <w:tmpl w:val="8ABE0E5A"/>
    <w:lvl w:tplc="61820EA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D561823"/>
    <w:multiLevelType w:val="hybridMultilevel"/>
    <w:tmpl w:val="E93A11D2"/>
    <w:lvl w:tplc="45765450" w:ilvl="0">
      <w:start w:val="1"/>
      <w:numFmt w:val="upperLetter"/>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5"/>
  </w:num>
  <w:num w:numId="5">
    <w:abstractNumId w:val="2"/>
  </w:num>
  <w:num w:numId="6">
    <w:abstractNumId w:val="6"/>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1A44"/>
    <w:rsid w:val="001F2E1C"/>
    <w:rsid w:val="00640FEB"/>
    <w:rsid w:val="006E1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1A44"/>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E1A44"/>
    <w:pPr>
      <w:ind w:left="708"/>
    </w:pPr>
  </w:style>
  <w:style w:styleId="Tekstrezerviranogmjesta" w:type="character">
    <w:name w:val="Placeholder Text"/>
    <w:basedOn w:val="Zadanifontodlomka"/>
    <w:uiPriority w:val="99"/>
    <w:semiHidden/>
    <w:rsid w:val="001F2E1C"/>
    <w:rPr>
      <w:color w:val="808080"/>
      <w:bdr w:space="0" w:sz="0" w:color="auto" w:val="none"/>
      <w:shd w:fill="auto" w:color="auto" w:val="clear"/>
    </w:rPr>
  </w:style>
  <w:style w:customStyle="true" w:styleId="eSPISCCParagraphDefaultFont" w:type="character">
    <w:name w:val="eSPIS_CC_Paragraph Default Font"/>
    <w:basedOn w:val="Zadanifontodlomka"/>
    <w:rsid w:val="001F2E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F2E1C"/>
    <w:rPr>
      <w:b/>
      <w:bdr w:space="0" w:sz="0" w:color="auto" w:val="none"/>
      <w:shd w:fill="FFFFCC" w:color="auto" w:val="clear"/>
      <w:lang w:val="hr-HR"/>
    </w:rPr>
  </w:style>
  <w:style w:customStyle="true" w:styleId="PozadinaSvijetloCrvena" w:type="character">
    <w:name w:val="Pozadina_SvijetloCrvena"/>
    <w:basedOn w:val="eSPISCCParagraphDefaultFont"/>
    <w:rsid w:val="001F2E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F2E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1A44"/>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E1A44"/>
    <w:pPr>
      <w:ind w:left="708"/>
    </w:pPr>
  </w:style>
  <w:style w:styleId="Tekstrezerviranogmjesta" w:type="character">
    <w:name w:val="Placeholder Text"/>
    <w:basedOn w:val="Zadanifontodlomka"/>
    <w:uiPriority w:val="99"/>
    <w:semiHidden/>
    <w:rsid w:val="001F2E1C"/>
    <w:rPr>
      <w:color w:val="808080"/>
      <w:bdr w:color="auto" w:space="0" w:sz="0" w:val="none"/>
      <w:shd w:color="auto" w:fill="auto" w:val="clear"/>
    </w:rPr>
  </w:style>
  <w:style w:customStyle="1" w:styleId="eSPISCCParagraphDefaultFont" w:type="character">
    <w:name w:val="eSPIS_CC_Paragraph Default Font"/>
    <w:basedOn w:val="Zadanifontodlomka"/>
    <w:rsid w:val="001F2E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F2E1C"/>
    <w:rPr>
      <w:b/>
      <w:bdr w:color="auto" w:space="0" w:sz="0" w:val="none"/>
      <w:shd w:color="auto" w:fill="FFFFCC" w:val="clear"/>
      <w:lang w:val="hr-HR"/>
    </w:rPr>
  </w:style>
  <w:style w:customStyle="1" w:styleId="PozadinaSvijetloCrvena" w:type="character">
    <w:name w:val="Pozadina_SvijetloCrvena"/>
    <w:basedOn w:val="eSPISCCParagraphDefaultFont"/>
    <w:rsid w:val="001F2E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F2E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St-9223/2015-23</izvorni_sadrzaj>
    <derivirana_varijabla naziv="DomainObject.Oznaka_1">St-9223/2015-23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9223</izvorni_sadrzaj>
    <derivirana_varijabla naziv="DomainObject.Predmet.Broj_1">9223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St-9223/2015</izvorni_sadrzaj>
    <derivirana_varijabla naziv="DomainObject.Predmet.OznakaBroj_1">St-9223/2015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TK TIM d.o.o.</izvorni_sadrzaj>
    <derivirana_varijabla naziv="DomainObject.Predmet.ProtustrankaFormated_1">  TK TIM d.o.o.</derivirana_varijabla>
  </DomainObject.Predmet.ProtustrankaFormated>
  <DomainObject.Predmet.ProtustrankaFormatedOIB>
    <izvorni_sadrzaj>  TK TIM d.o.o., OIB 93015327682</izvorni_sadrzaj>
    <derivirana_varijabla naziv="DomainObject.Predmet.ProtustrankaFormatedOIB_1">  TK TIM d.o.o., OIB 93015327682</derivirana_varijabla>
  </DomainObject.Predmet.ProtustrankaFormatedOIB>
  <DomainObject.Predmet.ProtustrankaFormatedWithAdress>
    <izvorni_sadrzaj> TK TIM d.o.o., Avenija Većeslava Holjevca 27, 10000 Zagreb</izvorni_sadrzaj>
    <derivirana_varijabla naziv="DomainObject.Predmet.ProtustrankaFormatedWithAdress_1"> TK TIM d.o.o., Avenija Većeslava Holjevca 27, 10000 Zagreb</derivirana_varijabla>
  </DomainObject.Predmet.ProtustrankaFormatedWithAdress>
  <DomainObject.Predmet.ProtustrankaFormatedWithAdressOIB>
    <izvorni_sadrzaj> TK TIM d.o.o., OIB 93015327682, Avenija Većeslava Holjevca 27, 10000 Zagreb</izvorni_sadrzaj>
    <derivirana_varijabla naziv="DomainObject.Predmet.ProtustrankaFormatedWithAdressOIB_1"> TK TIM d.o.o., OIB 93015327682, Avenija Većeslava Holjevca 27, 10000 Zagreb</derivirana_varijabla>
  </DomainObject.Predmet.ProtustrankaFormatedWithAdressOIB>
  <DomainObject.Predmet.ProtustrankaWithAdress>
    <izvorni_sadrzaj>TK TIM d.o.o. Avenija Većeslava Holjevca 27, 10000 Zagreb</izvorni_sadrzaj>
    <derivirana_varijabla naziv="DomainObject.Predmet.ProtustrankaWithAdress_1">TK TIM d.o.o. Avenija Većeslava Holjevca 27, 10000 Zagreb</derivirana_varijabla>
  </DomainObject.Predmet.ProtustrankaWithAdress>
  <DomainObject.Predmet.ProtustrankaWithAdressOIB>
    <izvorni_sadrzaj>TK TIM d.o.o., OIB 93015327682, Avenija Većeslava Holjevca 27, 10000 Zagreb</izvorni_sadrzaj>
    <derivirana_varijabla naziv="DomainObject.Predmet.ProtustrankaWithAdressOIB_1">TK TIM d.o.o., OIB 93015327682, Avenija Većeslava Holjevca 27, 10000 Zagreb</derivirana_varijabla>
  </DomainObject.Predmet.ProtustrankaWithAdressOIB>
  <DomainObject.Predmet.ProtustrankaNazivFormated>
    <izvorni_sadrzaj>TK TIM d.o.o.</izvorni_sadrzaj>
    <derivirana_varijabla naziv="DomainObject.Predmet.ProtustrankaNazivFormated_1">TK TIM d.o.o.</derivirana_varijabla>
  </DomainObject.Predmet.ProtustrankaNazivFormated>
  <DomainObject.Predmet.ProtustrankaNazivFormatedOIB>
    <izvorni_sadrzaj>TK TIM d.o.o., OIB 93015327682</izvorni_sadrzaj>
    <derivirana_varijabla naziv="DomainObject.Predmet.ProtustrankaNazivFormatedOIB_1">TK TIM d.o.o., OIB 93015327682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TK TIM d.o.o.</item>
    </izvorni_sadrzaj>
    <derivirana_varijabla naziv="DomainObject.Predmet.ProtuStrankaListFormated_1">
      <item>TK TIM d.o.o.</item>
    </derivirana_varijabla>
  </DomainObject.Predmet.ProtuStrankaListFormated>
  <DomainObject.Predmet.ProtuStrankaListFormatedOIB>
    <izvorni_sadrzaj>
      <item>TK TIM d.o.o., OIB 93015327682</item>
    </izvorni_sadrzaj>
    <derivirana_varijabla naziv="DomainObject.Predmet.ProtuStrankaListFormatedOIB_1">
      <item>TK TIM d.o.o., OIB 93015327682</item>
    </derivirana_varijabla>
  </DomainObject.Predmet.ProtuStrankaListFormatedOIB>
  <DomainObject.Predmet.ProtuStrankaListFormatedWithAdress>
    <izvorni_sadrzaj>
      <item>TK TIM d.o.o., Avenija Većeslava Holjevca 27, 10000 Zagreb</item>
    </izvorni_sadrzaj>
    <derivirana_varijabla naziv="DomainObject.Predmet.ProtuStrankaListFormatedWithAdress_1">
      <item>TK TIM d.o.o., Avenija Većeslava Holjevca 27, 10000 Zagreb</item>
    </derivirana_varijabla>
  </DomainObject.Predmet.ProtuStrankaListFormatedWithAdress>
  <DomainObject.Predmet.ProtuStrankaListFormatedWithAdressOIB>
    <izvorni_sadrzaj>
      <item>TK TIM d.o.o., OIB 93015327682, Avenija Većeslava Holjevca 27, 10000 Zagreb</item>
    </izvorni_sadrzaj>
    <derivirana_varijabla naziv="DomainObject.Predmet.ProtuStrankaListFormatedWithAdressOIB_1">
      <item>TK TIM d.o.o., OIB 93015327682, Avenija Većeslava Holjevca 27, 10000 Zagreb</item>
    </derivirana_varijabla>
  </DomainObject.Predmet.ProtuStrankaListFormatedWithAdressOIB>
  <DomainObject.Predmet.ProtuStrankaListNazivFormated>
    <izvorni_sadrzaj>
      <item>TK TIM d.o.o.</item>
    </izvorni_sadrzaj>
    <derivirana_varijabla naziv="DomainObject.Predmet.ProtuStrankaListNazivFormated_1">
      <item>TK TIM d.o.o.</item>
    </derivirana_varijabla>
  </DomainObject.Predmet.ProtuStrankaListNazivFormated>
  <DomainObject.Predmet.ProtuStrankaListNazivFormatedOIB>
    <izvorni_sadrzaj>
      <item>TK TIM d.o.o., OIB 93015327682</item>
    </izvorni_sadrzaj>
    <derivirana_varijabla naziv="DomainObject.Predmet.ProtuStrankaListNazivFormatedOIB_1">
      <item>TK TIM d.o.o., OIB 93015327682</item>
    </derivirana_varijabla>
  </DomainObject.Predmet.ProtuStrankaListNazivFormatedOIB>
  <DomainObject.Predmet.OstaliListFormated>
    <izvorni_sadrzaj>
      <item>ODVJETNIČKO DRUŠTVO BARBIĆ MILETIĆ j.d.o.o.</item>
      <item>Slavko Krajinović</item>
      <item>Jozo Tolić</item>
      <item>Nebojša Antolić</item>
    </izvorni_sadrzaj>
    <derivirana_varijabla naziv="DomainObject.Predmet.OstaliListFormated_1">
      <item>ODVJETNIČKO DRUŠTVO BARBIĆ MILETIĆ j.d.o.o.</item>
      <item>Slavko Krajinović</item>
      <item>Jozo Tolić</item>
      <item>Nebojša Antolić</item>
    </derivirana_varijabla>
  </DomainObject.Predmet.OstaliListFormated>
  <DomainObject.Predmet.OstaliListFormatedOIB>
    <izvorni_sadrzaj>
      <item>ODVJETNIČKO DRUŠTVO BARBIĆ MILETIĆ j.d.o.o., OIB 06341192430</item>
      <item>Slavko Krajinović, OIB 02644896521</item>
      <item>Jozo Tolić, OIB 11172737648</item>
      <item>Nebojša Antolić, OIB 94511496457</item>
    </izvorni_sadrzaj>
    <derivirana_varijabla naziv="DomainObject.Predmet.OstaliListFormatedOIB_1">
      <item>ODVJETNIČKO DRUŠTVO BARBIĆ MILETIĆ j.d.o.o., OIB 06341192430</item>
      <item>Slavko Krajinović, OIB 02644896521</item>
      <item>Jozo Tolić, OIB 11172737648</item>
      <item>Nebojša Antolić, OIB 94511496457</item>
    </derivirana_varijabla>
  </DomainObject.Predmet.OstaliListFormatedOIB>
  <DomainObject.Predmet.OstaliListFormatedWithAdress>
    <izvorni_sadrzaj>
      <item>ODVJETNIČKO DRUŠTVO BARBIĆ MILETIĆ j.d.o.o., Crvenog Križa 2, 10000 Zagreb</item>
      <item>Slavko Krajinović, Trakošćanska Ulica 23, 10360 Sesvete</item>
      <item>Jozo Tolić, Prve Poljanice 17, 10000 Zagreb</item>
      <item>Nebojša Antolić, Ulica Pavla Hatza 3, 10000 Zagreb</item>
    </izvorni_sadrzaj>
    <derivirana_varijabla naziv="DomainObject.Predmet.OstaliListFormatedWithAdress_1">
      <item>ODVJETNIČKO DRUŠTVO BARBIĆ MILETIĆ j.d.o.o., Crvenog Križa 2, 10000 Zagreb</item>
      <item>Slavko Krajinović, Trakošćanska Ulica 23, 10360 Sesvete</item>
      <item>Jozo Tolić, Prve Poljanice 17, 10000 Zagreb</item>
      <item>Nebojša Antolić, Ulica Pavla Hatza 3, 10000 Zagreb</item>
    </derivirana_varijabla>
  </DomainObject.Predmet.OstaliListFormatedWithAdress>
  <DomainObject.Predmet.OstaliListFormatedWithAdressOIB>
    <izvorni_sadrzaj>
      <item>ODVJETNIČKO DRUŠTVO BARBIĆ MILETIĆ j.d.o.o., OIB 06341192430, Crvenog Križa 2, 10000 Zagreb</item>
      <item>Slavko Krajinović, OIB 02644896521, Trakošćanska Ulica 23, 10360 Sesvete</item>
      <item>Jozo Tolić, OIB 11172737648, Prve Poljanice 17, 10000 Zagreb</item>
      <item>Nebojša Antolić, OIB 94511496457, Ulica Pavla Hatza 3, 10000 Zagreb</item>
    </izvorni_sadrzaj>
    <derivirana_varijabla naziv="DomainObject.Predmet.OstaliListFormatedWithAdressOIB_1">
      <item>ODVJETNIČKO DRUŠTVO BARBIĆ MILETIĆ j.d.o.o., OIB 06341192430, Crvenog Križa 2, 10000 Zagreb</item>
      <item>Slavko Krajinović, OIB 02644896521, Trakošćanska Ulica 23, 10360 Sesvete</item>
      <item>Jozo Tolić, OIB 11172737648, Prve Poljanice 17, 10000 Zagreb</item>
      <item>Nebojša Antolić, OIB 94511496457, Ulica Pavla Hatza 3, 10000 Zagreb</item>
    </derivirana_varijabla>
  </DomainObject.Predmet.OstaliListFormatedWithAdressOIB>
  <DomainObject.Predmet.OstaliListNazivFormated>
    <izvorni_sadrzaj>
      <item>ODVJETNIČKO DRUŠTVO BARBIĆ MILETIĆ j.d.o.o.</item>
      <item>Slavko Krajinović</item>
      <item>Jozo Tolić</item>
      <item>Nebojša Antolić</item>
    </izvorni_sadrzaj>
    <derivirana_varijabla naziv="DomainObject.Predmet.OstaliListNazivFormated_1">
      <item>ODVJETNIČKO DRUŠTVO BARBIĆ MILETIĆ j.d.o.o.</item>
      <item>Slavko Krajinović</item>
      <item>Jozo Tolić</item>
      <item>Nebojša Antolić</item>
    </derivirana_varijabla>
  </DomainObject.Predmet.OstaliListNazivFormated>
  <DomainObject.Predmet.OstaliListNazivFormatedOIB>
    <izvorni_sadrzaj>
      <item>ODVJETNIČKO DRUŠTVO BARBIĆ MILETIĆ j.d.o.o., OIB 06341192430</item>
      <item>Slavko Krajinović, OIB 02644896521</item>
      <item>Jozo Tolić, OIB 11172737648</item>
      <item>Nebojša Antolić, OIB 94511496457</item>
    </izvorni_sadrzaj>
    <derivirana_varijabla naziv="DomainObject.Predmet.OstaliListNazivFormatedOIB_1">
      <item>ODVJETNIČKO DRUŠTVO BARBIĆ MILETIĆ j.d.o.o., OIB 06341192430</item>
      <item>Slavko Krajinović, OIB 02644896521</item>
      <item>Jozo Tolić, OIB 11172737648</item>
      <item>Nebojša Antolić, OIB 94511496457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TK TIM d.o.o.</izvorni_sadrzaj>
    <derivirana_varijabla naziv="DomainObject.Predmet.ProtustrankaIDrugi_1">TK TIM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TK TIM d.o.o., OIB 93015327682, Avenija Većeslava Holjevca 27, 10000 Zagreb</izvorni_sadrzaj>
    <derivirana_varijabla naziv="DomainObject.Predmet.ProtustrankaIDrugiAdressOIB_1">TK TIM d.o.o., OIB 93015327682,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TK TIM d.o.o.</item>
      <item>ODVJETNIČKO DRUŠTVO BARBIĆ MILETIĆ j.d.o.o.</item>
      <item>Slavko Krajinović</item>
      <item>Jozo Tolić</item>
      <item>Nebojša Antolić</item>
    </izvorni_sadrzaj>
    <derivirana_varijabla naziv="DomainObject.Predmet.SudioniciListNaziv_1">
      <item>FINA Regionalni centar Zagreb</item>
      <item>TK TIM d.o.o.</item>
      <item>ODVJETNIČKO DRUŠTVO BARBIĆ MILETIĆ j.d.o.o.</item>
      <item>Slavko Krajinović</item>
      <item>Jozo Tolić</item>
      <item>Nebojša Antolić</item>
    </derivirana_varijabla>
  </DomainObject.Predmet.SudioniciListNaziv>
  <DomainObject.Predmet.SudioniciListAdressOIB>
    <izvorni_sadrzaj>
      <item>FINA Regionalni centar Zagreb, OIB 85821130368, Trg svibanjskih žrtava 1995. 1,10000 Zagreb</item>
      <item>TK TIM d.o.o., OIB 93015327682, Avenija Većeslava Holjevca 27,10000 Zagreb</item>
      <item>ODVJETNIČKO DRUŠTVO BARBIĆ MILETIĆ j.d.o.o., OIB 06341192430, Crvenog Križa 2,10000 Zagreb</item>
      <item>Slavko Krajinović, OIB 02644896521, Trakošćanska Ulica 23,10360 Sesvete</item>
      <item>Jozo Tolić, OIB 11172737648, Prve Poljanice 17,10000 Zagreb</item>
      <item>Nebojša Antolić, OIB 94511496457, Ulica Pavla Hatza 3,10000 Zagreb</item>
    </izvorni_sadrzaj>
    <derivirana_varijabla naziv="DomainObject.Predmet.SudioniciListAdressOIB_1">
      <item>FINA Regionalni centar Zagreb, OIB 85821130368, Trg svibanjskih žrtava 1995. 1,10000 Zagreb</item>
      <item>TK TIM d.o.o., OIB 93015327682, Avenija Većeslava Holjevca 27,10000 Zagreb</item>
      <item>ODVJETNIČKO DRUŠTVO BARBIĆ MILETIĆ j.d.o.o., OIB 06341192430, Crvenog Križa 2,10000 Zagreb</item>
      <item>Slavko Krajinović, OIB 02644896521, Trakošćanska Ulica 23,10360 Sesvete</item>
      <item>Jozo Tolić, OIB 11172737648, Prve Poljanice 17,10000 Zagreb</item>
      <item>Nebojša Antolić, OIB 94511496457, Ulica Pavla Hatza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93015327682</item>
      <item>, OIB 06341192430</item>
      <item>, OIB 02644896521</item>
      <item>, OIB 11172737648</item>
      <item>, OIB 94511496457</item>
    </izvorni_sadrzaj>
    <derivirana_varijabla naziv="DomainObject.Predmet.SudioniciListNazivOIB_1">
      <item>, OIB 85821130368</item>
      <item>, OIB 93015327682</item>
      <item>, OIB 06341192430</item>
      <item>, OIB 02644896521</item>
      <item>, OIB 11172737648</item>
      <item>, OIB 94511496457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3792</properties:Words>
  <properties:Characters>22618</properties:Characters>
  <properties:Lines>1234</properties:Lines>
  <properties:Paragraphs>453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2017-06-28T07:30:00Z</dcterms:created>
  <dc:creator>Ivana Stampf</dc:creator>
  <cp:lastModifiedBy>Ivana Stampf</cp:lastModifiedBy>
  <dcterms:modified xmlns:xsi="http://www.w3.org/2001/XMLSchema-instance" xsi:type="dcterms:W3CDTF">2017-06-28T07:34:00Z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St-9223/2015-23 / Podnesak - Izvješće stečajnog upravitelja</vt:lpwstr>
  </prop:property>
  <prop:property name="CC_coloring" pid="4" fmtid="{D5CDD505-2E9C-101B-9397-08002B2CF9AE}">
    <vt:bool>false</vt:bool>
  </prop:property>
  <prop:property name="BrojStranica" pid="5" fmtid="{D5CDD505-2E9C-101B-9397-08002B2CF9AE}">
    <vt:i4>13</vt:i4>
  </prop:property>
</prop:Properties>
</file>