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6ce0" w14:paraId="e256ce0" w:rsidRDefault="00235483" w:rsidP="00235483" w:rsidR="00235483">
      <w:pPr>
        <w15:collapsed w:val="false"/>
        <w:rPr>
          <w:rFonts w:hAnsi="Arial" w:ascii="Arial"/>
          <w:sz w:val="22"/>
          <w:lang w:val="en-GB"/>
        </w:rPr>
      </w:pPr>
      <w:bookmarkStart w:name="_GoBack" w:id="0"/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483" w:rsidP="00235483" w:rsidR="00235483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235483" w:rsidP="00235483" w:rsidR="00235483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235483" w:rsidP="00235483" w:rsidR="00235483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432)</w:t>
      </w:r>
      <w:r>
        <w:rPr>
          <w:sz w:val="22"/>
        </w:rPr>
        <w:tab/>
        <w:t xml:space="preserve">                                               6.St-5531/2015</w:t>
      </w:r>
    </w:p>
    <w:p w:rsidRDefault="00235483" w:rsidP="00235483" w:rsidR="00235483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235483" w:rsidP="00235483" w:rsidR="00235483">
      <w:pPr>
        <w:jc w:val="center"/>
        <w:rPr>
          <w:sz w:val="22"/>
        </w:rPr>
      </w:pPr>
    </w:p>
    <w:p w:rsidRDefault="00235483" w:rsidP="00235483" w:rsidR="00235483">
      <w:pPr>
        <w:jc w:val="center"/>
        <w:rPr>
          <w:sz w:val="22"/>
        </w:rPr>
      </w:pPr>
    </w:p>
    <w:p w:rsidRDefault="00235483" w:rsidP="00235483" w:rsidR="00235483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235483" w:rsidP="00235483" w:rsidR="00235483">
      <w:pPr>
        <w:jc w:val="both"/>
        <w:rPr>
          <w:sz w:val="22"/>
        </w:rPr>
      </w:pPr>
    </w:p>
    <w:p w:rsidRDefault="00235483" w:rsidP="00235483" w:rsidR="00235483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235483" w:rsidP="00235483" w:rsidR="00235483">
      <w:pPr>
        <w:jc w:val="center"/>
        <w:rPr>
          <w:sz w:val="22"/>
        </w:rPr>
      </w:pPr>
    </w:p>
    <w:p w:rsidRDefault="00235483" w:rsidP="00235483" w:rsidR="00235483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MERX CONSULTOR d.o.o. za trgovinu i usluge, Zagreb, Nova Ves 17, OIB: 92955309868, dana 26.01.2016.god.</w:t>
      </w:r>
    </w:p>
    <w:p w:rsidRDefault="00235483" w:rsidP="00235483" w:rsidR="00235483">
      <w:pPr>
        <w:jc w:val="both"/>
        <w:rPr>
          <w:sz w:val="22"/>
        </w:rPr>
      </w:pPr>
    </w:p>
    <w:p w:rsidRDefault="00235483" w:rsidP="00235483" w:rsidR="00235483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235483" w:rsidP="00235483" w:rsidR="00235483">
      <w:pPr>
        <w:jc w:val="center"/>
        <w:rPr>
          <w:sz w:val="22"/>
        </w:rPr>
      </w:pPr>
    </w:p>
    <w:p w:rsidRDefault="00235483" w:rsidP="00235483" w:rsidR="00235483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MERX CONSULTOR d.o.o. za trgovinu i usluge, Zagreb, Nova Ves 17, OIB: 92955309868  </w:t>
      </w:r>
    </w:p>
    <w:p w:rsidRDefault="00235483" w:rsidP="00235483" w:rsidR="00235483">
      <w:pPr>
        <w:ind w:firstLine="360"/>
        <w:jc w:val="both"/>
        <w:rPr>
          <w:sz w:val="22"/>
        </w:rPr>
      </w:pPr>
    </w:p>
    <w:p w:rsidRDefault="00235483" w:rsidP="00235483" w:rsidR="00235483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235483" w:rsidP="00235483" w:rsidR="00235483">
      <w:pPr>
        <w:jc w:val="both"/>
        <w:rPr>
          <w:sz w:val="22"/>
        </w:rPr>
      </w:pPr>
    </w:p>
    <w:p w:rsidRDefault="00235483" w:rsidP="00235483" w:rsidR="00235483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35483" w:rsidP="00235483" w:rsidR="00235483">
      <w:pPr>
        <w:jc w:val="both"/>
        <w:rPr>
          <w:sz w:val="22"/>
        </w:rPr>
      </w:pPr>
    </w:p>
    <w:p w:rsidRDefault="00235483" w:rsidP="00235483" w:rsidR="00235483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578.745,10 kuna na dan 01.09.2015.               .</w:t>
      </w:r>
    </w:p>
    <w:p w:rsidRDefault="00235483" w:rsidP="00235483" w:rsidR="00235483">
      <w:pPr>
        <w:jc w:val="both"/>
        <w:rPr>
          <w:sz w:val="22"/>
        </w:rPr>
      </w:pPr>
    </w:p>
    <w:p w:rsidRDefault="00235483" w:rsidP="00235483" w:rsidR="00235483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235483" w:rsidP="00235483" w:rsidR="00235483">
      <w:pPr>
        <w:jc w:val="both"/>
        <w:rPr>
          <w:sz w:val="22"/>
        </w:rPr>
      </w:pPr>
      <w:r>
        <w:rPr>
          <w:sz w:val="22"/>
        </w:rPr>
        <w:tab/>
      </w:r>
    </w:p>
    <w:p w:rsidRDefault="00235483" w:rsidP="00235483" w:rsidR="00235483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235483" w:rsidP="00235483" w:rsidR="00235483">
      <w:pPr>
        <w:jc w:val="center"/>
        <w:rPr>
          <w:sz w:val="22"/>
        </w:rPr>
      </w:pPr>
    </w:p>
    <w:p w:rsidRDefault="00235483" w:rsidP="00235483" w:rsidR="00235483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235483" w:rsidP="00235483" w:rsidR="00235483">
      <w:pPr>
        <w:jc w:val="center"/>
        <w:rPr>
          <w:sz w:val="22"/>
        </w:rPr>
      </w:pPr>
    </w:p>
    <w:p w:rsidRDefault="00235483" w:rsidP="00235483" w:rsidR="00235483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235483" w:rsidP="00235483" w:rsidR="00235483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235483" w:rsidP="00235483" w:rsidR="00235483">
      <w:pPr>
        <w:jc w:val="center"/>
        <w:rPr>
          <w:sz w:val="22"/>
        </w:rPr>
      </w:pPr>
    </w:p>
    <w:p w:rsidRDefault="00235483" w:rsidP="00235483" w:rsidR="00235483">
      <w:pPr>
        <w:jc w:val="center"/>
        <w:rPr>
          <w:sz w:val="22"/>
        </w:rPr>
      </w:pPr>
    </w:p>
    <w:p w:rsidRDefault="00235483" w:rsidP="00235483" w:rsidR="00235483">
      <w:pPr>
        <w:jc w:val="center"/>
        <w:rPr>
          <w:sz w:val="22"/>
        </w:rPr>
      </w:pPr>
    </w:p>
    <w:p w:rsidRDefault="00235483" w:rsidP="00235483" w:rsidR="00235483">
      <w:pPr>
        <w:jc w:val="center"/>
        <w:rPr>
          <w:sz w:val="22"/>
        </w:rPr>
      </w:pPr>
    </w:p>
    <w:p w:rsidRDefault="00235483" w:rsidP="00235483" w:rsidR="00235483">
      <w:pPr>
        <w:jc w:val="both"/>
        <w:rPr>
          <w:i/>
          <w:sz w:val="22"/>
        </w:rPr>
      </w:pPr>
      <w:r>
        <w:rPr>
          <w:i/>
          <w:sz w:val="22"/>
        </w:rPr>
        <w:lastRenderedPageBreak/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  <w:t xml:space="preserve">2             </w:t>
      </w:r>
      <w:r>
        <w:rPr>
          <w:i/>
          <w:sz w:val="22"/>
        </w:rPr>
        <w:tab/>
      </w:r>
      <w:r>
        <w:rPr>
          <w:sz w:val="22"/>
        </w:rPr>
        <w:t>6.St-5531/2015</w:t>
      </w:r>
    </w:p>
    <w:p w:rsidRDefault="00235483" w:rsidP="00235483" w:rsidR="00235483">
      <w:pPr>
        <w:jc w:val="both"/>
        <w:rPr>
          <w:i/>
          <w:sz w:val="22"/>
        </w:rPr>
      </w:pPr>
    </w:p>
    <w:p w:rsidRDefault="00235483" w:rsidP="00235483" w:rsidR="00235483">
      <w:pPr>
        <w:jc w:val="both"/>
        <w:rPr>
          <w:i/>
          <w:sz w:val="22"/>
        </w:rPr>
      </w:pPr>
    </w:p>
    <w:p w:rsidRDefault="00235483" w:rsidP="00235483" w:rsidR="00235483">
      <w:pPr>
        <w:jc w:val="both"/>
        <w:rPr>
          <w:i/>
          <w:sz w:val="22"/>
        </w:rPr>
      </w:pPr>
    </w:p>
    <w:p w:rsidRDefault="00235483" w:rsidP="00235483" w:rsidR="00235483">
      <w:pPr>
        <w:jc w:val="both"/>
        <w:rPr>
          <w:i/>
          <w:sz w:val="22"/>
        </w:rPr>
      </w:pPr>
    </w:p>
    <w:p w:rsidRDefault="00235483" w:rsidP="00235483" w:rsidR="00235483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235483" w:rsidP="00235483" w:rsidR="00235483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235483" w:rsidP="00235483" w:rsidR="00235483">
      <w:pPr>
        <w:jc w:val="both"/>
        <w:rPr>
          <w:i/>
          <w:sz w:val="22"/>
        </w:rPr>
      </w:pPr>
    </w:p>
    <w:p w:rsidRDefault="00235483" w:rsidP="00235483" w:rsidR="00235483">
      <w:pPr>
        <w:jc w:val="both"/>
        <w:rPr>
          <w:i/>
          <w:sz w:val="22"/>
        </w:rPr>
      </w:pPr>
    </w:p>
    <w:p w:rsidRDefault="00235483" w:rsidP="00235483" w:rsidR="00235483">
      <w:pPr>
        <w:ind w:firstLine="708" w:left="4956"/>
        <w:rPr>
          <w:rFonts w:cstheme="minorBidi" w:eastAsiaTheme="minorHAnsi"/>
          <w:lang w:eastAsia="en-US"/>
        </w:rPr>
      </w:pPr>
      <w:r>
        <w:t xml:space="preserve"> </w:t>
      </w:r>
    </w:p>
    <w:p w:rsidRDefault="00235483" w:rsidP="00235483" w:rsidR="00235483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235483" w:rsidP="00235483" w:rsidR="00235483">
      <w:pPr>
        <w:ind w:firstLine="708" w:left="3540"/>
        <w:jc w:val="center"/>
        <w:rPr>
          <w:sz w:val="22"/>
          <w:szCs w:val="22"/>
          <w:highlight w:val="green"/>
          <w:u w:val="single"/>
        </w:rPr>
      </w:pPr>
      <w:r>
        <w:t xml:space="preserve">Rebecca Boričević  </w:t>
      </w:r>
    </w:p>
    <w:p w:rsidRDefault="00235483" w:rsidP="00235483" w:rsidR="00235483">
      <w:pPr>
        <w:jc w:val="center"/>
        <w:rPr>
          <w:sz w:val="22"/>
          <w:highlight w:val="green"/>
          <w:u w:val="single"/>
        </w:rPr>
      </w:pPr>
    </w:p>
    <w:p w:rsidRDefault="00235483" w:rsidP="00235483" w:rsidR="00235483">
      <w:pPr>
        <w:rPr>
          <w:rFonts w:hAnsi="Arial" w:ascii="Arial"/>
          <w:sz w:val="22"/>
          <w:lang w:val="en-GB"/>
        </w:rPr>
      </w:pPr>
    </w:p>
    <w:p w:rsidRDefault="00235483" w:rsidP="00235483" w:rsidR="00235483">
      <w:pPr>
        <w:rPr>
          <w:rFonts w:cstheme="minorBidi" w:eastAsiaTheme="minorHAnsi"/>
          <w:sz w:val="22"/>
          <w:lang w:eastAsia="en-US"/>
        </w:rPr>
      </w:pPr>
    </w:p>
    <w:bookmarkEnd w:id="0"/>
    <w:p w:rsidRDefault="00491F5E" w:rsidP="00235483" w:rsidR="00491F5E" w:rsidRPr="00235483"/>
    <w:sectPr w:rsidSect="00ED6AA8" w:rsidR="00491F5E" w:rsidRPr="0023548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C95" w:rsidR="001013E3">
      <w:r>
        <w:separator/>
      </w:r>
    </w:p>
  </w:endnote>
  <w:endnote w:id="0" w:type="continuationSeparator">
    <w:p w:rsidRDefault="006B1C95" w:rsidR="00101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C95" w:rsidR="001013E3">
      <w:r>
        <w:separator/>
      </w:r>
    </w:p>
  </w:footnote>
  <w:footnote w:id="0" w:type="continuationSeparator">
    <w:p w:rsidRDefault="006B1C95" w:rsidR="001013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25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548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25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54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548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251"/>
    <w:rsid w:val="001013E3"/>
    <w:rsid w:val="00235483"/>
    <w:rsid w:val="0044709C"/>
    <w:rsid w:val="00491F5E"/>
    <w:rsid w:val="006B1C95"/>
    <w:rsid w:val="00F8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25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862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8625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86251"/>
  </w:style>
  <w:style w:styleId="Odlomakpopisa" w:type="paragraph">
    <w:name w:val="List Paragraph"/>
    <w:basedOn w:val="Normal"/>
    <w:uiPriority w:val="34"/>
    <w:qFormat/>
    <w:rsid w:val="00F862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62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25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C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1C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C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C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C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25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862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8625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86251"/>
  </w:style>
  <w:style w:styleId="Odlomakpopisa" w:type="paragraph">
    <w:name w:val="List Paragraph"/>
    <w:basedOn w:val="Normal"/>
    <w:uiPriority w:val="34"/>
    <w:qFormat/>
    <w:rsid w:val="00F862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62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25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C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1C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C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C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C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1765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St-5531/2015-2</izvorni_sadrzaj>
    <derivirana_varijabla naziv="DomainObject.Oznaka_1">St-5531/2015-2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5531</izvorni_sadrzaj>
    <derivirana_varijabla naziv="DomainObject.Predmet.Broj_1">5531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St-5531/2015</izvorni_sadrzaj>
    <derivirana_varijabla naziv="DomainObject.Predmet.OznakaBroj_1">St-5531/2015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MERX CONSULTOR d. o. o.</izvorni_sadrzaj>
    <derivirana_varijabla naziv="DomainObject.Predmet.ProtustrankaFormated_1">  MERX CONSULTOR d. o. o.</derivirana_varijabla>
  </DomainObject.Predmet.ProtustrankaFormated>
  <DomainObject.Predmet.ProtustrankaFormatedOIB>
    <izvorni_sadrzaj>  MERX CONSULTOR d. o. o., OIB 92955309868</izvorni_sadrzaj>
    <derivirana_varijabla naziv="DomainObject.Predmet.ProtustrankaFormatedOIB_1">  MERX CONSULTOR d. o. o., OIB 92955309868</derivirana_varijabla>
  </DomainObject.Predmet.ProtustrankaFormatedOIB>
  <DomainObject.Predmet.ProtustrankaFormatedWithAdress>
    <izvorni_sadrzaj> MERX CONSULTOR d. o. o., Nova Ves 17, 10000 Zagreb</izvorni_sadrzaj>
    <derivirana_varijabla naziv="DomainObject.Predmet.ProtustrankaFormatedWithAdress_1"> MERX CONSULTOR d. o. o., Nova Ves 17, 10000 Zagreb</derivirana_varijabla>
  </DomainObject.Predmet.ProtustrankaFormatedWithAdress>
  <DomainObject.Predmet.ProtustrankaFormatedWithAdressOIB>
    <izvorni_sadrzaj> MERX CONSULTOR d. o. o., OIB 92955309868, Nova Ves 17, 10000 Zagreb</izvorni_sadrzaj>
    <derivirana_varijabla naziv="DomainObject.Predmet.ProtustrankaFormatedWithAdressOIB_1"> MERX CONSULTOR d. o. o., OIB 92955309868, Nova Ves 17, 10000 Zagreb</derivirana_varijabla>
  </DomainObject.Predmet.ProtustrankaFormatedWithAdressOIB>
  <DomainObject.Predmet.ProtustrankaWithAdress>
    <izvorni_sadrzaj>MERX CONSULTOR d. o. o. Nova Ves 17, 10000 Zagreb</izvorni_sadrzaj>
    <derivirana_varijabla naziv="DomainObject.Predmet.ProtustrankaWithAdress_1">MERX CONSULTOR d. o. o. Nova Ves 17, 10000 Zagreb</derivirana_varijabla>
  </DomainObject.Predmet.ProtustrankaWithAdress>
  <DomainObject.Predmet.ProtustrankaWithAdressOIB>
    <izvorni_sadrzaj>MERX CONSULTOR d. o. o., OIB 92955309868, Nova Ves 17, 10000 Zagreb</izvorni_sadrzaj>
    <derivirana_varijabla naziv="DomainObject.Predmet.ProtustrankaWithAdressOIB_1">MERX CONSULTOR d. o. o., OIB 92955309868, Nova Ves 17, 10000 Zagreb</derivirana_varijabla>
  </DomainObject.Predmet.ProtustrankaWithAdressOIB>
  <DomainObject.Predmet.ProtustrankaNazivFormated>
    <izvorni_sadrzaj>MERX CONSULTOR d. o. o.</izvorni_sadrzaj>
    <derivirana_varijabla naziv="DomainObject.Predmet.ProtustrankaNazivFormated_1">MERX CONSULTOR d. o. o.</derivirana_varijabla>
  </DomainObject.Predmet.ProtustrankaNazivFormated>
  <DomainObject.Predmet.ProtustrankaNazivFormatedOIB>
    <izvorni_sadrzaj>MERX CONSULTOR d. o. o., OIB 92955309868</izvorni_sadrzaj>
    <derivirana_varijabla naziv="DomainObject.Predmet.ProtustrankaNazivFormatedOIB_1">MERX CONSULTOR d. o. o., OIB 92955309868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MERX CONSULTOR d. o. o.</item>
    </izvorni_sadrzaj>
    <derivirana_varijabla naziv="DomainObject.Predmet.ProtuStrankaListFormated_1">
      <item>MERX CONSULTOR d. o. o.</item>
    </derivirana_varijabla>
  </DomainObject.Predmet.ProtuStrankaListFormated>
  <DomainObject.Predmet.ProtuStrankaListFormatedOIB>
    <izvorni_sadrzaj>
      <item>MERX CONSULTOR d. o. o., OIB 92955309868</item>
    </izvorni_sadrzaj>
    <derivirana_varijabla naziv="DomainObject.Predmet.ProtuStrankaListFormatedOIB_1">
      <item>MERX CONSULTOR d. o. o., OIB 92955309868</item>
    </derivirana_varijabla>
  </DomainObject.Predmet.ProtuStrankaListFormatedOIB>
  <DomainObject.Predmet.ProtuStrankaListFormatedWithAdress>
    <izvorni_sadrzaj>
      <item>MERX CONSULTOR d. o. o., Nova Ves 17, 10000 Zagreb</item>
    </izvorni_sadrzaj>
    <derivirana_varijabla naziv="DomainObject.Predmet.ProtuStrankaListFormatedWithAdress_1">
      <item>MERX CONSULTOR d. o. o., Nova Ves 17, 10000 Zagreb</item>
    </derivirana_varijabla>
  </DomainObject.Predmet.ProtuStrankaListFormatedWithAdress>
  <DomainObject.Predmet.ProtuStrankaListFormatedWithAdressOIB>
    <izvorni_sadrzaj>
      <item>MERX CONSULTOR d. o. o., OIB 92955309868, Nova Ves 17, 10000 Zagreb</item>
    </izvorni_sadrzaj>
    <derivirana_varijabla naziv="DomainObject.Predmet.ProtuStrankaListFormatedWithAdressOIB_1">
      <item>MERX CONSULTOR d. o. o., OIB 92955309868, Nova Ves 17, 10000 Zagreb</item>
    </derivirana_varijabla>
  </DomainObject.Predmet.ProtuStrankaListFormatedWithAdressOIB>
  <DomainObject.Predmet.ProtuStrankaListNazivFormated>
    <izvorni_sadrzaj>
      <item>MERX CONSULTOR d. o. o.</item>
    </izvorni_sadrzaj>
    <derivirana_varijabla naziv="DomainObject.Predmet.ProtuStrankaListNazivFormated_1">
      <item>MERX CONSULTOR d. o. o.</item>
    </derivirana_varijabla>
  </DomainObject.Predmet.ProtuStrankaListNazivFormated>
  <DomainObject.Predmet.ProtuStrankaListNazivFormatedOIB>
    <izvorni_sadrzaj>
      <item>MERX CONSULTOR d. o. o., OIB 92955309868</item>
    </izvorni_sadrzaj>
    <derivirana_varijabla naziv="DomainObject.Predmet.ProtuStrankaListNazivFormatedOIB_1">
      <item>MERX CONSULTOR d. o. o., OIB 92955309868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St-5531/2015-2</izvorni_sadrzaj>
    <derivirana_varijabla naziv="DomainObject.PoslovniBrojDokumenta_1">St-5531/2015-2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MERX CONSULTOR d. o. o.</izvorni_sadrzaj>
    <derivirana_varijabla naziv="DomainObject.Predmet.ProtustrankaIDrugi_1">MERX CONSULTOR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MERX CONSULTOR d. o. o., OIB 92955309868, Nova Ves 17, 10000 Zagreb</izvorni_sadrzaj>
    <derivirana_varijabla naziv="DomainObject.Predmet.ProtustrankaIDrugiAdressOIB_1">MERX CONSULTOR d. o. o., OIB 92955309868, Nova Ves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MERX CONSULTOR d. o. o.</item>
      <item>FINA Regionalni centar Zagreb</item>
    </izvorni_sadrzaj>
    <derivirana_varijabla naziv="DomainObject.Predmet.SudioniciListNaziv_1">
      <item>MERX CONSULTOR d. o. o.</item>
      <item>FINA Regionalni centar Zagreb</item>
    </derivirana_varijabla>
  </DomainObject.Predmet.SudioniciListNaziv>
  <DomainObject.Predmet.SudioniciListAdressOIB>
    <izvorni_sadrzaj>
      <item>MERX CONSULTOR d. o. o., OIB 92955309868, Nova Ves 17,10000 Zagreb</item>
      <item>FINA Regionalni centar Zagreb, OIB 85821130368, Trg svibanjskih žrtava 1995. 1,10000 Zagreb</item>
    </izvorni_sadrzaj>
    <derivirana_varijabla naziv="DomainObject.Predmet.SudioniciListAdressOIB_1">
      <item>MERX CONSULTOR d. o. o., OIB 92955309868, Nova Ves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92955309868</item>
      <item>, OIB 85821130368</item>
    </izvorni_sadrzaj>
    <derivirana_varijabla naziv="DomainObject.Predmet.SudioniciListNazivOIB_1">
      <item>, OIB 92955309868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1895</properties:Characters>
  <properties:Lines>67</properties:Lines>
  <properties:Paragraphs>21</properties:Paragraphs>
  <properties:TotalTime>4</properties:TotalTime>
  <properties:ScaleCrop>false</properties:ScaleCrop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2016-01-26T08:19:00Z</dcterms:created>
  <dc:creator>dvorana100</dc:creator>
  <cp:lastModifiedBy>Rebecca Boričević</cp:lastModifiedBy>
  <dcterms:modified xmlns:xsi="http://www.w3.org/2001/XMLSchema-instance" xsi:type="dcterms:W3CDTF">2016-03-24T09:43:00Z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St-5531/2015-2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