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504a" w14:paraId="744504a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C24B9D" w:rsidP="00D61D6F" w:rsidR="00C24B9D" w:rsidRPr="00C24B9D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D61D6F" w:rsidR="00C24B9D" w:rsidRPr="00C24B9D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D61D6F">
        <w:rPr>
          <w:rFonts w:cs="Times New Roman" w:hAnsi="Times New Roman" w:ascii="Times New Roman"/>
          <w:sz w:val="24"/>
          <w:szCs w:val="24"/>
        </w:rPr>
        <w:t xml:space="preserve">u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 w:rsidR="00D61D6F">
        <w:rPr>
          <w:rFonts w:cs="Times New Roman" w:hAnsi="Times New Roman" w:ascii="Times New Roman"/>
          <w:sz w:val="24"/>
          <w:szCs w:val="24"/>
        </w:rPr>
        <w:t xml:space="preserve">po prijedlogu za nastavljanje postupka radi naknade diobe stečajne mase iza </w:t>
      </w:r>
      <w:r w:rsidR="00BE41C9">
        <w:rPr>
          <w:rFonts w:cs="Times New Roman" w:eastAsia="Calibri" w:hAnsi="Times New Roman" w:ascii="Times New Roman"/>
          <w:sz w:val="24"/>
          <w:szCs w:val="24"/>
        </w:rPr>
        <w:t xml:space="preserve">GOLD </w:t>
      </w:r>
      <w:r w:rsidR="00A14D36">
        <w:rPr>
          <w:rFonts w:cs="Times New Roman" w:eastAsia="Calibri" w:hAnsi="Times New Roman" w:ascii="Times New Roman"/>
          <w:sz w:val="24"/>
          <w:szCs w:val="24"/>
        </w:rPr>
        <w:t>ŠTEDIONICA d.o.o.</w:t>
      </w:r>
      <w:r w:rsidR="00BE41C9" w:rsidRPr="00BE41C9">
        <w:rPr>
          <w:rFonts w:cs="Times New Roman" w:eastAsia="Calibri" w:hAnsi="Times New Roman" w:ascii="Times New Roman"/>
          <w:sz w:val="24"/>
          <w:szCs w:val="24"/>
        </w:rPr>
        <w:t xml:space="preserve"> u stečaju</w:t>
      </w:r>
      <w:r w:rsidR="0026676F" w:rsidRPr="0026676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BE41C9">
        <w:rPr>
          <w:rFonts w:cs="Times New Roman" w:eastAsia="Calibri" w:hAnsi="Times New Roman" w:ascii="Times New Roman"/>
          <w:sz w:val="24"/>
          <w:szCs w:val="24"/>
        </w:rPr>
        <w:t>OIB:</w:t>
      </w:r>
      <w:r w:rsidR="00A14D36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BE41C9">
        <w:rPr>
          <w:rFonts w:cs="Times New Roman" w:eastAsia="Calibri" w:hAnsi="Times New Roman" w:ascii="Times New Roman"/>
          <w:sz w:val="24"/>
          <w:szCs w:val="24"/>
        </w:rPr>
        <w:t xml:space="preserve">25749181068, </w:t>
      </w:r>
      <w:r w:rsidR="00A14D36">
        <w:rPr>
          <w:rFonts w:cs="Times New Roman" w:eastAsia="Calibri" w:hAnsi="Times New Roman" w:ascii="Times New Roman"/>
          <w:sz w:val="24"/>
          <w:szCs w:val="24"/>
        </w:rPr>
        <w:t xml:space="preserve">Split, Mihovila Pavlinovića 2,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BE41C9">
        <w:rPr>
          <w:rFonts w:cs="Times New Roman" w:hAnsi="Times New Roman" w:ascii="Times New Roman"/>
          <w:sz w:val="24"/>
          <w:szCs w:val="24"/>
        </w:rPr>
        <w:t>21. rujna</w:t>
      </w:r>
      <w:r w:rsidR="00272609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2B619A" w:rsidR="00650D18" w:rsidRPr="00650D18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9F3231" w:rsidP="009F3231" w:rsidR="009F3231">
      <w:pPr>
        <w:pStyle w:val="Bezproreda"/>
        <w:spacing w:after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mase </w:t>
      </w:r>
      <w:r w:rsidR="00BE41C9">
        <w:rPr>
          <w:rFonts w:cs="Times New Roman" w:hAnsi="Times New Roman" w:ascii="Times New Roman"/>
          <w:sz w:val="24"/>
          <w:szCs w:val="24"/>
        </w:rPr>
        <w:t xml:space="preserve">iza </w:t>
      </w:r>
      <w:r w:rsidR="00A14D36" w:rsidRPr="00A14D36">
        <w:rPr>
          <w:rFonts w:cs="Times New Roman" w:hAnsi="Times New Roman" w:ascii="Times New Roman"/>
          <w:sz w:val="24"/>
          <w:szCs w:val="24"/>
        </w:rPr>
        <w:t>GOLD ŠTEDIONICA d.o.o. u stečaju, OIB: 25749181068, Split, Mihovila Pavlinovića 2</w:t>
      </w:r>
      <w:r w:rsidR="002C5C15">
        <w:rPr>
          <w:rFonts w:cs="Times New Roman" w:hAnsi="Times New Roman" w:ascii="Times New Roman"/>
          <w:sz w:val="24"/>
          <w:szCs w:val="24"/>
        </w:rPr>
        <w:t>.</w:t>
      </w:r>
    </w:p>
    <w:p w:rsidRDefault="009F3231" w:rsidP="00BB0453" w:rsidR="009F3231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="00BE41C9" w:rsidRPr="00BE41C9">
        <w:rPr>
          <w:rFonts w:cs="Times New Roman" w:eastAsia="Calibri" w:hAnsi="Times New Roman" w:ascii="Times New Roman"/>
          <w:sz w:val="24"/>
          <w:szCs w:val="24"/>
        </w:rPr>
        <w:t>Srđana Morpurgo iz Splita, Trg Mihovila Pavlinovića 2, OIB: 53284085908</w:t>
      </w:r>
      <w:r w:rsidRPr="00272609">
        <w:rPr>
          <w:rFonts w:cs="Times New Roman" w:hAnsi="Times New Roman" w:ascii="Times New Roman"/>
          <w:sz w:val="24"/>
          <w:szCs w:val="24"/>
        </w:rPr>
        <w:t>, razrješava se</w:t>
      </w:r>
      <w:r>
        <w:rPr>
          <w:rFonts w:cs="Times New Roman" w:hAnsi="Times New Roman" w:ascii="Times New Roman"/>
          <w:sz w:val="24"/>
          <w:szCs w:val="24"/>
        </w:rPr>
        <w:t xml:space="preserve"> dužnosti stečajnog upravitelja</w:t>
      </w:r>
      <w:r w:rsidRPr="00272609">
        <w:rPr>
          <w:rFonts w:cs="Times New Roman" w:hAnsi="Times New Roman" w:ascii="Times New Roman"/>
          <w:sz w:val="24"/>
          <w:szCs w:val="24"/>
        </w:rPr>
        <w:t>.</w:t>
      </w:r>
    </w:p>
    <w:p w:rsidRDefault="009F3231" w:rsidP="00BB0453" w:rsidR="009F3231" w:rsidRPr="0027260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III. Za </w:t>
      </w:r>
      <w:r w:rsidR="00EF4AE3">
        <w:rPr>
          <w:rFonts w:cs="Times New Roman" w:hAnsi="Times New Roman" w:ascii="Times New Roman"/>
          <w:sz w:val="24"/>
          <w:szCs w:val="24"/>
        </w:rPr>
        <w:t xml:space="preserve">novog </w:t>
      </w:r>
      <w:r w:rsidRPr="00272609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BB0453" w:rsidRPr="00BB0453">
        <w:rPr>
          <w:rFonts w:cs="Times New Roman" w:hAnsi="Times New Roman" w:ascii="Times New Roman"/>
          <w:sz w:val="24"/>
          <w:szCs w:val="24"/>
        </w:rPr>
        <w:t>Berislav Bušelić iz Mravinaca, A. Starčevića 21, OIB: 93274685765</w:t>
      </w:r>
      <w:r w:rsidR="00BB0453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BB0453" w:rsidR="00650D18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BE41C9" w:rsidP="00ED7940" w:rsidR="00BE41C9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poslovni broj X. St-70/2001 od 5. listopada 2001. godine otvoren je stečajni postupak nad dužnikom GOLD ŠTEDIONICA d.o.o. u stečaju, Split, Poljička cesta 39, a za stečajnu upraviteljicu imenovana je Srđana Morpurgo </w:t>
      </w:r>
      <w:r w:rsidRPr="00BE41C9">
        <w:rPr>
          <w:rFonts w:cs="Times New Roman" w:eastAsia="Calibri" w:hAnsi="Times New Roman" w:ascii="Times New Roman"/>
          <w:sz w:val="24"/>
          <w:szCs w:val="24"/>
        </w:rPr>
        <w:t>iz Splita, Trg Mihovila Pavlinovića 2, OIB: 53284085908</w:t>
      </w:r>
      <w:r>
        <w:rPr>
          <w:rFonts w:cs="Times New Roman" w:eastAsia="Calibri" w:hAnsi="Times New Roman" w:ascii="Times New Roman"/>
          <w:sz w:val="24"/>
          <w:szCs w:val="24"/>
        </w:rPr>
        <w:t xml:space="preserve">. Rješenjem X. St-70/2001 od 13. svibnja 2004. godine zaključen je stečajni postupak nad navedenim stečajnim dužnikom i određeno je brisanje subjekta iz sudskog registra. </w:t>
      </w:r>
    </w:p>
    <w:p w:rsidRDefault="00BE41C9" w:rsidP="00A14D36" w:rsidR="00BE41C9">
      <w:pPr>
        <w:spacing w:lineRule="auto" w:line="240" w:after="0" w:before="20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Nakon pravomoćnosti rješenja o zaključenju poslovni broj X. St-70/2001 od 13. svibnja 2004. godine, a temeljem rješenja registarskog rješenja ovog suda br Tt-04/2134 od 20. listopada 2004. godine, dužnik Gold štedionica d.o.o. u stečaju Split je brisan iz sudskog registra. </w:t>
      </w:r>
    </w:p>
    <w:p w:rsidRDefault="00E7227C" w:rsidP="00E7227C" w:rsidR="00BE41C9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prijedlog stečajne upraviteljice Srđane Morpurgo </w:t>
      </w:r>
      <w:r w:rsidR="00BE41C9">
        <w:rPr>
          <w:rFonts w:cs="Times New Roman" w:eastAsia="Calibri" w:hAnsi="Times New Roman" w:ascii="Times New Roman"/>
          <w:sz w:val="24"/>
          <w:szCs w:val="24"/>
        </w:rPr>
        <w:t xml:space="preserve">rješenjem ovog suda pod poslovnim brojem 11. St-70/2001 od 28. studenog 2016. godine određen </w:t>
      </w:r>
      <w:r>
        <w:rPr>
          <w:rFonts w:cs="Times New Roman" w:eastAsia="Calibri" w:hAnsi="Times New Roman" w:ascii="Times New Roman"/>
          <w:sz w:val="24"/>
          <w:szCs w:val="24"/>
        </w:rPr>
        <w:t xml:space="preserve">je </w:t>
      </w:r>
      <w:r w:rsidR="00BE41C9">
        <w:rPr>
          <w:rFonts w:cs="Times New Roman" w:eastAsia="Calibri" w:hAnsi="Times New Roman" w:ascii="Times New Roman"/>
          <w:sz w:val="24"/>
          <w:szCs w:val="24"/>
        </w:rPr>
        <w:t xml:space="preserve">upis stečajne mase iza dužnika Gold štedionica d.o.o. u stečaju, Split, Poljička cesta 39, u sudski registar Trgovačkog suda u Split, te je u sudski registar, pored stečajne mase, određen i upis stečajne upraviteljice Srđane Morpurgo. </w:t>
      </w:r>
    </w:p>
    <w:p w:rsidRDefault="00C839DD" w:rsidP="00A14D36" w:rsidR="00822A88">
      <w:pPr>
        <w:spacing w:lineRule="auto" w:line="240" w:after="0" w:before="20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Podneskom od 4. kolovoza 2017. godine </w:t>
      </w:r>
      <w:r w:rsidR="00822A88">
        <w:rPr>
          <w:rFonts w:cs="Times New Roman" w:eastAsia="Calibri" w:hAnsi="Times New Roman" w:ascii="Times New Roman"/>
          <w:sz w:val="24"/>
          <w:szCs w:val="24"/>
        </w:rPr>
        <w:t xml:space="preserve">(list 1056 spisa) </w:t>
      </w:r>
      <w:r>
        <w:rPr>
          <w:rFonts w:cs="Times New Roman" w:eastAsia="Calibri" w:hAnsi="Times New Roman" w:ascii="Times New Roman"/>
          <w:sz w:val="24"/>
          <w:szCs w:val="24"/>
        </w:rPr>
        <w:t>stečajna upraviteljica Srđana M</w:t>
      </w:r>
      <w:r w:rsidR="00822A88">
        <w:rPr>
          <w:rFonts w:cs="Times New Roman" w:eastAsia="Calibri" w:hAnsi="Times New Roman" w:ascii="Times New Roman"/>
          <w:sz w:val="24"/>
          <w:szCs w:val="24"/>
        </w:rPr>
        <w:t xml:space="preserve">orpurgo je izvijestila sud da je stanje računa stečajne mase </w:t>
      </w:r>
      <w:r w:rsidR="00822A88" w:rsidRPr="00822A88">
        <w:rPr>
          <w:rFonts w:cs="Times New Roman" w:eastAsia="Calibri" w:hAnsi="Times New Roman" w:ascii="Times New Roman"/>
          <w:sz w:val="24"/>
          <w:szCs w:val="24"/>
        </w:rPr>
        <w:t>iza GOLD ŠTEDIONICA d.o.o. u stečaju</w:t>
      </w:r>
      <w:r w:rsidR="00822A88">
        <w:rPr>
          <w:rFonts w:cs="Times New Roman" w:eastAsia="Calibri" w:hAnsi="Times New Roman" w:ascii="Times New Roman"/>
          <w:sz w:val="24"/>
          <w:szCs w:val="24"/>
        </w:rPr>
        <w:t xml:space="preserve"> 393.403,98 kn (a nakon izvršene uplate stečajne mase Intermarket d.o.o. u stečaju u iznosu od 266.434,86 kn) kao i to da je</w:t>
      </w:r>
      <w:r>
        <w:rPr>
          <w:rFonts w:cs="Times New Roman" w:eastAsia="Calibri" w:hAnsi="Times New Roman" w:ascii="Times New Roman"/>
          <w:sz w:val="24"/>
          <w:szCs w:val="24"/>
        </w:rPr>
        <w:t xml:space="preserve"> rješenjem Ministarstva pravosuđa od 20. prosinca </w:t>
      </w:r>
      <w:r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2016. godine brisana na osobni zahtjev s </w:t>
      </w:r>
      <w:r w:rsidR="00822A88">
        <w:rPr>
          <w:rFonts w:cs="Times New Roman" w:eastAsia="Calibri" w:hAnsi="Times New Roman" w:ascii="Times New Roman"/>
          <w:sz w:val="24"/>
          <w:szCs w:val="24"/>
        </w:rPr>
        <w:t>liste A stečajnih upravitelja radi čega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 predložila da je sud razriješi dužnosti stečajnog upravitelja u ovom stečajnom postupku. </w:t>
      </w:r>
    </w:p>
    <w:p w:rsidRDefault="00C839DD" w:rsidP="00BB0453" w:rsidR="00110E29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822A88">
        <w:rPr>
          <w:rFonts w:cs="Times New Roman" w:eastAsia="Calibri" w:hAnsi="Times New Roman" w:ascii="Times New Roman"/>
          <w:sz w:val="24"/>
          <w:szCs w:val="24"/>
        </w:rPr>
        <w:tab/>
        <w:t xml:space="preserve">Obzirom da se stečajna masa povećala za iznos od </w:t>
      </w:r>
      <w:r w:rsidR="00822A88" w:rsidRPr="00822A88">
        <w:rPr>
          <w:rFonts w:cs="Times New Roman" w:eastAsia="Calibri" w:hAnsi="Times New Roman" w:ascii="Times New Roman"/>
          <w:sz w:val="24"/>
          <w:szCs w:val="24"/>
        </w:rPr>
        <w:t>266.434,86 kn</w:t>
      </w:r>
      <w:r w:rsidR="00822A88">
        <w:rPr>
          <w:rFonts w:cs="Times New Roman" w:eastAsia="Calibri" w:hAnsi="Times New Roman" w:ascii="Times New Roman"/>
          <w:sz w:val="24"/>
          <w:szCs w:val="24"/>
        </w:rPr>
        <w:t xml:space="preserve"> (</w:t>
      </w:r>
      <w:r w:rsidR="00822A88" w:rsidRPr="00822A88">
        <w:rPr>
          <w:rFonts w:cs="Times New Roman" w:eastAsia="Calibri" w:hAnsi="Times New Roman" w:ascii="Times New Roman"/>
          <w:sz w:val="24"/>
          <w:szCs w:val="24"/>
        </w:rPr>
        <w:t>a nakon izvršene uplate stečajne mase Intermarket d.o.o. u stečaju</w:t>
      </w:r>
      <w:r w:rsidR="00822A88">
        <w:rPr>
          <w:rFonts w:cs="Times New Roman" w:eastAsia="Calibri" w:hAnsi="Times New Roman" w:ascii="Times New Roman"/>
          <w:sz w:val="24"/>
          <w:szCs w:val="24"/>
        </w:rPr>
        <w:t xml:space="preserve">) i da je na dan 31. srpnja 2017. godine iznosila </w:t>
      </w:r>
      <w:r w:rsidR="00822A88" w:rsidRPr="00822A88">
        <w:rPr>
          <w:rFonts w:cs="Times New Roman" w:eastAsia="Calibri" w:hAnsi="Times New Roman" w:ascii="Times New Roman"/>
          <w:sz w:val="24"/>
          <w:szCs w:val="24"/>
        </w:rPr>
        <w:t>393.403,98 kn</w:t>
      </w:r>
      <w:r w:rsidR="00822A88">
        <w:rPr>
          <w:rFonts w:cs="Times New Roman" w:eastAsia="Calibri" w:hAnsi="Times New Roman" w:ascii="Times New Roman"/>
          <w:sz w:val="24"/>
          <w:szCs w:val="24"/>
        </w:rPr>
        <w:t xml:space="preserve">, to su se u smislu odredbe čl. 199. st.1. </w:t>
      </w:r>
      <w:r w:rsidR="00822A88" w:rsidRPr="00822A88">
        <w:rPr>
          <w:rFonts w:cs="Times New Roman" w:eastAsia="Calibri" w:hAnsi="Times New Roman" w:ascii="Times New Roman"/>
          <w:sz w:val="24"/>
          <w:szCs w:val="24"/>
        </w:rPr>
        <w:t>Stečajnog zakona („Narodne novine“ 44/96, 29/99, 129/00, 123/03, 82/06, 116/10, 25/12, 133/12 i 45/13; dalje SZ</w:t>
      </w:r>
      <w:r w:rsidR="00822A88">
        <w:rPr>
          <w:rFonts w:cs="Times New Roman" w:eastAsia="Calibri" w:hAnsi="Times New Roman" w:ascii="Times New Roman"/>
          <w:sz w:val="24"/>
          <w:szCs w:val="24"/>
        </w:rPr>
        <w:t>/96</w:t>
      </w:r>
      <w:r w:rsidR="00822A88" w:rsidRPr="00822A88">
        <w:rPr>
          <w:rFonts w:cs="Times New Roman" w:eastAsia="Calibri" w:hAnsi="Times New Roman" w:ascii="Times New Roman"/>
          <w:sz w:val="24"/>
          <w:szCs w:val="24"/>
        </w:rPr>
        <w:t xml:space="preserve">) </w:t>
      </w:r>
      <w:r w:rsidR="00822A88">
        <w:rPr>
          <w:rFonts w:cs="Times New Roman" w:eastAsia="Calibri" w:hAnsi="Times New Roman" w:ascii="Times New Roman"/>
          <w:sz w:val="24"/>
          <w:szCs w:val="24"/>
        </w:rPr>
        <w:t>u svezi s odredbom čl. 441.</w:t>
      </w:r>
      <w:r w:rsidR="00BB045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822A88" w:rsidRPr="00822A88">
        <w:rPr>
          <w:rFonts w:cs="Times New Roman" w:eastAsia="Calibri" w:hAnsi="Times New Roman" w:ascii="Times New Roman"/>
          <w:sz w:val="24"/>
          <w:szCs w:val="24"/>
        </w:rPr>
        <w:t>Stečajnog zakona („Narodne novine“ broj 71/15; dalje SZ/15)</w:t>
      </w:r>
      <w:r w:rsidR="00822A88">
        <w:rPr>
          <w:rFonts w:cs="Times New Roman" w:eastAsia="Calibri" w:hAnsi="Times New Roman" w:ascii="Times New Roman"/>
          <w:sz w:val="24"/>
          <w:szCs w:val="24"/>
        </w:rPr>
        <w:t xml:space="preserve"> ostvarili uvjeti za određivanje nastavka postupka radi naknadne diobe radi čega je odlučeno kao u izreci ovog rješenja pod točkom I.</w:t>
      </w:r>
    </w:p>
    <w:p w:rsidRDefault="00BB0453" w:rsidP="00BB0453" w:rsidR="00BB045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</w:t>
      </w:r>
      <w:r w:rsidRPr="00BB0453">
        <w:rPr>
          <w:rFonts w:cs="Times New Roman" w:hAnsi="Times New Roman" w:ascii="Times New Roman"/>
          <w:sz w:val="24"/>
          <w:szCs w:val="24"/>
        </w:rPr>
        <w:t xml:space="preserve"> rješenj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Pr="00BB0453">
        <w:rPr>
          <w:rFonts w:cs="Times New Roman" w:hAnsi="Times New Roman" w:ascii="Times New Roman"/>
          <w:sz w:val="24"/>
          <w:szCs w:val="24"/>
        </w:rPr>
        <w:t xml:space="preserve">Ministarstva pravosuđa Klasa: UP/I-133/04/15-1/266, Ur. broj: 514-03-02-02-0-16-16 od 20. prosinca 2016. godine </w:t>
      </w:r>
      <w:r>
        <w:rPr>
          <w:rFonts w:cs="Times New Roman" w:hAnsi="Times New Roman" w:ascii="Times New Roman"/>
          <w:sz w:val="24"/>
          <w:szCs w:val="24"/>
        </w:rPr>
        <w:t xml:space="preserve">proizlazi da je Srđana Morpurgo brisana s liste </w:t>
      </w:r>
      <w:r w:rsidRPr="00BB0453">
        <w:rPr>
          <w:rFonts w:cs="Times New Roman" w:hAnsi="Times New Roman" w:ascii="Times New Roman"/>
          <w:sz w:val="24"/>
          <w:szCs w:val="24"/>
        </w:rPr>
        <w:t>A s</w:t>
      </w:r>
      <w:r>
        <w:rPr>
          <w:rFonts w:cs="Times New Roman" w:hAnsi="Times New Roman" w:ascii="Times New Roman"/>
          <w:sz w:val="24"/>
          <w:szCs w:val="24"/>
        </w:rPr>
        <w:t>tečajnih upravitelja za područje</w:t>
      </w:r>
      <w:r w:rsidRPr="00BB0453">
        <w:rPr>
          <w:rFonts w:cs="Times New Roman" w:hAnsi="Times New Roman" w:ascii="Times New Roman"/>
          <w:sz w:val="24"/>
          <w:szCs w:val="24"/>
        </w:rPr>
        <w:t xml:space="preserve"> nadležnosti Trgovačkog suda u Splitu. </w:t>
      </w:r>
    </w:p>
    <w:p w:rsidRDefault="00BB0453" w:rsidP="00BB0453" w:rsidR="00BB0453" w:rsidRPr="00BB045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0453">
        <w:rPr>
          <w:rFonts w:cs="Times New Roman" w:hAnsi="Times New Roman" w:ascii="Times New Roman"/>
          <w:sz w:val="24"/>
          <w:szCs w:val="24"/>
        </w:rPr>
        <w:t xml:space="preserve">U toj okolnosti, a temeljem odredbe čl. 91. u vezi s odredbama čl. 77., 78. i 84. </w:t>
      </w:r>
      <w:r>
        <w:rPr>
          <w:rFonts w:cs="Times New Roman" w:hAnsi="Times New Roman" w:ascii="Times New Roman"/>
          <w:sz w:val="24"/>
          <w:szCs w:val="24"/>
        </w:rPr>
        <w:t>SZ/15 te čl. 441. SZ/15</w:t>
      </w:r>
      <w:r w:rsidRPr="00BB0453">
        <w:rPr>
          <w:rFonts w:cs="Times New Roman" w:hAnsi="Times New Roman" w:ascii="Times New Roman"/>
          <w:sz w:val="24"/>
          <w:szCs w:val="24"/>
        </w:rPr>
        <w:t xml:space="preserve"> valjalo je razriješiti</w:t>
      </w:r>
      <w:r>
        <w:rPr>
          <w:rFonts w:cs="Times New Roman" w:hAnsi="Times New Roman" w:ascii="Times New Roman"/>
          <w:sz w:val="24"/>
          <w:szCs w:val="24"/>
        </w:rPr>
        <w:t xml:space="preserve"> dosadašnju stečajnu</w:t>
      </w:r>
      <w:r w:rsidRPr="00BB0453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icu</w:t>
      </w:r>
      <w:r w:rsidRPr="00BB045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Srđanu Morpurgo</w:t>
      </w:r>
      <w:r w:rsidRPr="00BB0453">
        <w:rPr>
          <w:rFonts w:cs="Times New Roman" w:hAnsi="Times New Roman" w:ascii="Times New Roman"/>
          <w:sz w:val="24"/>
          <w:szCs w:val="24"/>
        </w:rPr>
        <w:t xml:space="preserve"> i metodom slučajnog odabira sa liste A stečajnih upravitelja za područje nadležnosti Trgovačkog suda u Splitu imenovati novog stečajnog upravitelja.</w:t>
      </w:r>
    </w:p>
    <w:p w:rsidRDefault="00BB0453" w:rsidP="00BB0453" w:rsidR="00BB045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0453">
        <w:rPr>
          <w:rFonts w:cs="Times New Roman" w:hAnsi="Times New Roman" w:ascii="Times New Roman"/>
          <w:sz w:val="24"/>
          <w:szCs w:val="24"/>
        </w:rPr>
        <w:t>Slijedom navedenog, odlučen</w:t>
      </w:r>
      <w:r>
        <w:rPr>
          <w:rFonts w:cs="Times New Roman" w:hAnsi="Times New Roman" w:ascii="Times New Roman"/>
          <w:sz w:val="24"/>
          <w:szCs w:val="24"/>
        </w:rPr>
        <w:t>o je kao u izreci ovog rješenja pod točkama II. i III.</w:t>
      </w:r>
    </w:p>
    <w:p w:rsidRDefault="00C24B9D" w:rsidP="00BB0453" w:rsidR="00C24B9D" w:rsidRPr="00C24B9D">
      <w:pPr>
        <w:pStyle w:val="Bezproreda"/>
        <w:spacing w:before="24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U Splitu</w:t>
      </w:r>
      <w:r w:rsidR="0059547B">
        <w:rPr>
          <w:rFonts w:cs="Times New Roman" w:hAnsi="Times New Roman" w:ascii="Times New Roman"/>
          <w:sz w:val="24"/>
          <w:szCs w:val="24"/>
        </w:rPr>
        <w:t xml:space="preserve">, </w:t>
      </w:r>
      <w:r w:rsidR="00BE41C9">
        <w:rPr>
          <w:rFonts w:cs="Times New Roman" w:hAnsi="Times New Roman" w:ascii="Times New Roman"/>
          <w:sz w:val="24"/>
          <w:szCs w:val="24"/>
        </w:rPr>
        <w:t>21. rujna</w:t>
      </w:r>
      <w:r w:rsidR="0059547B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BB0453" w:rsidR="00C24B9D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2B619A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392444"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59547B" w:rsidP="00EF4AE3" w:rsidR="00EF4AE3" w:rsidRPr="00EF4AE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BB0453">
        <w:rPr>
          <w:rFonts w:cs="Times New Roman" w:eastAsia="Times New Roman" w:hAnsi="Times New Roman" w:ascii="Times New Roman"/>
          <w:sz w:val="24"/>
          <w:szCs w:val="24"/>
        </w:rPr>
        <w:t xml:space="preserve">ranije imenovanoj </w:t>
      </w:r>
      <w:r w:rsidR="00EF4AE3" w:rsidRPr="00EF4AE3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5A060F">
        <w:rPr>
          <w:rFonts w:cs="Times New Roman" w:eastAsia="Times New Roman" w:hAnsi="Times New Roman" w:ascii="Times New Roman"/>
          <w:sz w:val="24"/>
          <w:szCs w:val="24"/>
        </w:rPr>
        <w:t>j</w:t>
      </w:r>
      <w:r w:rsidR="00EF4AE3" w:rsidRPr="00EF4AE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5A060F">
        <w:rPr>
          <w:rFonts w:cs="Times New Roman" w:eastAsia="Times New Roman" w:hAnsi="Times New Roman" w:ascii="Times New Roman"/>
          <w:sz w:val="24"/>
          <w:szCs w:val="24"/>
        </w:rPr>
        <w:t>ici Srđani Morpurgo</w:t>
      </w:r>
      <w:r w:rsidR="00EF4AE3" w:rsidRPr="00EF4AE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EF4AE3" w:rsidP="00EF4AE3" w:rsidR="00EF4AE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4AE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BB0453">
        <w:rPr>
          <w:rFonts w:cs="Times New Roman" w:eastAsia="Times New Roman" w:hAnsi="Times New Roman" w:ascii="Times New Roman"/>
          <w:sz w:val="24"/>
          <w:szCs w:val="24"/>
        </w:rPr>
        <w:t xml:space="preserve">novoimenovanom </w:t>
      </w:r>
      <w:r w:rsidRPr="00EF4AE3">
        <w:rPr>
          <w:rFonts w:cs="Times New Roman" w:eastAsia="Times New Roman" w:hAnsi="Times New Roman" w:ascii="Times New Roman"/>
          <w:sz w:val="24"/>
          <w:szCs w:val="24"/>
        </w:rPr>
        <w:t>s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tečajnom upravitelju </w:t>
      </w:r>
      <w:r w:rsidR="00BB0453">
        <w:rPr>
          <w:rFonts w:cs="Times New Roman" w:eastAsia="Times New Roman" w:hAnsi="Times New Roman" w:ascii="Times New Roman"/>
          <w:sz w:val="24"/>
          <w:szCs w:val="24"/>
        </w:rPr>
        <w:t>Berislavu Bušeliću</w:t>
      </w:r>
    </w:p>
    <w:p w:rsidRDefault="00436013" w:rsidP="00EF4AE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110E29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Porezna uprava Spli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t</w:t>
      </w:r>
    </w:p>
    <w:p w:rsidRDefault="00110E29" w:rsidP="00436013" w:rsidR="00110E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sudska pisarnica</w:t>
      </w:r>
    </w:p>
    <w:p w:rsidRDefault="00110E29" w:rsidP="00436013" w:rsidR="00110E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ovršna pisarnica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110E29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sudski registar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709" w:rsidP="000A46F4" w:rsidR="00414709">
      <w:pPr>
        <w:spacing w:lineRule="auto" w:line="240" w:after="0"/>
      </w:pPr>
      <w:r>
        <w:separator/>
      </w:r>
    </w:p>
  </w:endnote>
  <w:endnote w:id="0" w:type="continuationSeparator">
    <w:p w:rsidRDefault="00414709" w:rsidP="000A46F4" w:rsidR="004147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709" w:rsidP="000A46F4" w:rsidR="00414709">
      <w:pPr>
        <w:spacing w:lineRule="auto" w:line="240" w:after="0"/>
      </w:pPr>
      <w:r>
        <w:separator/>
      </w:r>
    </w:p>
  </w:footnote>
  <w:footnote w:id="0" w:type="continuationSeparator">
    <w:p w:rsidRDefault="00414709" w:rsidP="000A46F4" w:rsidR="004147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033439" w:rsidR="0003343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03EF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628FE" w:rsidP="00033439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BE41C9">
          <w:rPr>
            <w:rFonts w:cs="Times New Roman" w:hAnsi="Times New Roman" w:ascii="Times New Roman"/>
            <w:sz w:val="24"/>
            <w:szCs w:val="24"/>
          </w:rPr>
          <w:t>895</w:t>
        </w:r>
        <w:r w:rsidR="008255C3" w:rsidRPr="008255C3">
          <w:rPr>
            <w:rFonts w:cs="Times New Roman" w:hAnsi="Times New Roman" w:ascii="Times New Roman"/>
            <w:sz w:val="24"/>
            <w:szCs w:val="24"/>
          </w:rPr>
          <w:t>/2017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55C3">
      <w:rPr>
        <w:rFonts w:cs="Times New Roman" w:hAnsi="Times New Roman" w:ascii="Times New Roman"/>
        <w:sz w:val="24"/>
        <w:szCs w:val="24"/>
      </w:rPr>
      <w:t xml:space="preserve">11. </w:t>
    </w:r>
    <w:r w:rsidR="008255C3" w:rsidRPr="008255C3">
      <w:rPr>
        <w:rFonts w:cs="Times New Roman" w:hAnsi="Times New Roman" w:ascii="Times New Roman"/>
        <w:sz w:val="24"/>
        <w:szCs w:val="24"/>
      </w:rPr>
      <w:t>St-</w:t>
    </w:r>
    <w:r w:rsidR="00BE41C9">
      <w:rPr>
        <w:rFonts w:cs="Times New Roman" w:hAnsi="Times New Roman" w:ascii="Times New Roman"/>
        <w:sz w:val="24"/>
        <w:szCs w:val="24"/>
      </w:rPr>
      <w:t>895</w:t>
    </w:r>
    <w:r w:rsidR="008255C3" w:rsidRPr="008255C3">
      <w:rPr>
        <w:rFonts w:cs="Times New Roman" w:hAnsi="Times New Roman" w:ascii="Times New Roman"/>
        <w:sz w:val="24"/>
        <w:szCs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9644C26"/>
    <w:multiLevelType w:val="hybridMultilevel"/>
    <w:tmpl w:val="F3D870EC"/>
    <w:lvl w:tplc="E8269D88" w:ilvl="0">
      <w:start w:val="1"/>
      <w:numFmt w:val="upperRoman"/>
      <w:lvlText w:val="%1."/>
      <w:lvlJc w:val="left"/>
      <w:pPr>
        <w:ind w:hanging="915" w:left="16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33439"/>
    <w:rsid w:val="00047BD8"/>
    <w:rsid w:val="00091DB0"/>
    <w:rsid w:val="000A46F4"/>
    <w:rsid w:val="000D5DD8"/>
    <w:rsid w:val="000E59FF"/>
    <w:rsid w:val="000E5F05"/>
    <w:rsid w:val="00104357"/>
    <w:rsid w:val="00110E29"/>
    <w:rsid w:val="00160613"/>
    <w:rsid w:val="0017184E"/>
    <w:rsid w:val="001A0958"/>
    <w:rsid w:val="001E1E73"/>
    <w:rsid w:val="0020137F"/>
    <w:rsid w:val="00203EF3"/>
    <w:rsid w:val="0023153B"/>
    <w:rsid w:val="0026676F"/>
    <w:rsid w:val="00272609"/>
    <w:rsid w:val="00291EAB"/>
    <w:rsid w:val="002B619A"/>
    <w:rsid w:val="002C5C15"/>
    <w:rsid w:val="003148E1"/>
    <w:rsid w:val="0032578D"/>
    <w:rsid w:val="00392444"/>
    <w:rsid w:val="003B2CF9"/>
    <w:rsid w:val="003E25B9"/>
    <w:rsid w:val="00410AE6"/>
    <w:rsid w:val="00414709"/>
    <w:rsid w:val="00436013"/>
    <w:rsid w:val="004B73EB"/>
    <w:rsid w:val="00527C87"/>
    <w:rsid w:val="00545B33"/>
    <w:rsid w:val="005507D6"/>
    <w:rsid w:val="0059547B"/>
    <w:rsid w:val="005A060F"/>
    <w:rsid w:val="005B6EF7"/>
    <w:rsid w:val="00650D18"/>
    <w:rsid w:val="006536DA"/>
    <w:rsid w:val="00700309"/>
    <w:rsid w:val="00755D15"/>
    <w:rsid w:val="007C4BA0"/>
    <w:rsid w:val="008000FF"/>
    <w:rsid w:val="00806A6E"/>
    <w:rsid w:val="00822A88"/>
    <w:rsid w:val="008255C3"/>
    <w:rsid w:val="008348BF"/>
    <w:rsid w:val="008A2FE6"/>
    <w:rsid w:val="008B06D0"/>
    <w:rsid w:val="00954799"/>
    <w:rsid w:val="0098714E"/>
    <w:rsid w:val="009D4CBE"/>
    <w:rsid w:val="009F1FB5"/>
    <w:rsid w:val="009F3231"/>
    <w:rsid w:val="00A14D36"/>
    <w:rsid w:val="00A21A14"/>
    <w:rsid w:val="00A47204"/>
    <w:rsid w:val="00A47929"/>
    <w:rsid w:val="00A60D49"/>
    <w:rsid w:val="00A628FE"/>
    <w:rsid w:val="00A64657"/>
    <w:rsid w:val="00A91659"/>
    <w:rsid w:val="00AB2E73"/>
    <w:rsid w:val="00AB4DDD"/>
    <w:rsid w:val="00AF7CE4"/>
    <w:rsid w:val="00B06A32"/>
    <w:rsid w:val="00B11B2E"/>
    <w:rsid w:val="00B81909"/>
    <w:rsid w:val="00BB0453"/>
    <w:rsid w:val="00BC6931"/>
    <w:rsid w:val="00BE41C9"/>
    <w:rsid w:val="00C23DB9"/>
    <w:rsid w:val="00C24B9D"/>
    <w:rsid w:val="00C35A7A"/>
    <w:rsid w:val="00C36931"/>
    <w:rsid w:val="00C559C2"/>
    <w:rsid w:val="00C839DD"/>
    <w:rsid w:val="00C84002"/>
    <w:rsid w:val="00C86A72"/>
    <w:rsid w:val="00CB5264"/>
    <w:rsid w:val="00CE0ADE"/>
    <w:rsid w:val="00CE6B12"/>
    <w:rsid w:val="00D36B69"/>
    <w:rsid w:val="00D61D6F"/>
    <w:rsid w:val="00DE68CC"/>
    <w:rsid w:val="00E04FAC"/>
    <w:rsid w:val="00E12120"/>
    <w:rsid w:val="00E7227C"/>
    <w:rsid w:val="00EC35DE"/>
    <w:rsid w:val="00ED6421"/>
    <w:rsid w:val="00ED7940"/>
    <w:rsid w:val="00EF3ED5"/>
    <w:rsid w:val="00EF4AE3"/>
    <w:rsid w:val="00F52A50"/>
    <w:rsid w:val="00FB044A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E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3EF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3E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3E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3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3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3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St-895/2017</izvorni_sadrzaj>
    <derivirana_varijabla naziv="DomainObject.Predmet.OznakaBroj_1">St-895/2017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GOLD štedionica d.o.o., u stečaju</izvorni_sadrzaj>
    <derivirana_varijabla naziv="DomainObject.Predmet.ProtustrankaFormated_1">  Stečajna masa iza GOLD štedionica d.o.o., u stečaju</derivirana_varijabla>
  </DomainObject.Predmet.ProtustrankaFormated>
  <DomainObject.Predmet.ProtustrankaFormatedOIB>
    <izvorni_sadrzaj>  Stečajna masa iza GOLD štedionica d.o.o., u stečaju, OIB 25749181068</izvorni_sadrzaj>
    <derivirana_varijabla naziv="DomainObject.Predmet.ProtustrankaFormatedOIB_1">  Stečajna masa iza GOLD štedionica d.o.o., u stečaju, OIB 25749181068</derivirana_varijabla>
  </DomainObject.Predmet.ProtustrankaFormatedOIB>
  <DomainObject.Predmet.ProtustrankaFormatedWithAdress>
    <izvorni_sadrzaj> Stečajna masa iza GOLD štedionica d.o.o., u stečaju, Trg Mihovila Pavlinovića 2, 21000 Split</izvorni_sadrzaj>
    <derivirana_varijabla naziv="DomainObject.Predmet.ProtustrankaFormatedWithAdress_1"> Stečajna masa iza GOLD štedionica d.o.o., u stečaju, Trg Mihovila Pavlinovića 2, 21000 Split</derivirana_varijabla>
  </DomainObject.Predmet.ProtustrankaFormatedWithAdress>
  <DomainObject.Predmet.ProtustrankaFormatedWithAdressOIB>
    <izvorni_sadrzaj> Stečajna masa iza GOLD štedionica d.o.o., u stečaju, OIB 25749181068, Trg Mihovila Pavlinovića 2, 21000 Split</izvorni_sadrzaj>
    <derivirana_varijabla naziv="DomainObject.Predmet.ProtustrankaFormatedWithAdressOIB_1"> Stečajna masa iza GOLD štedionica d.o.o., u stečaju, OIB 25749181068, Trg Mihovila Pavlinovića 2, 21000 Split</derivirana_varijabla>
  </DomainObject.Predmet.ProtustrankaFormatedWithAdressOIB>
  <DomainObject.Predmet.ProtustrankaWithAdress>
    <izvorni_sadrzaj>Stečajna masa iza GOLD štedionica d.o.o., u stečaju Trg Mihovila Pavlinovića 2, 21000 Split</izvorni_sadrzaj>
    <derivirana_varijabla naziv="DomainObject.Predmet.ProtustrankaWithAdress_1">Stečajna masa iza GOLD štedionica d.o.o., u stečaju Trg Mihovila Pavlinovića 2, 21000 Split</derivirana_varijabla>
  </DomainObject.Predmet.ProtustrankaWithAdress>
  <DomainObject.Predmet.ProtustrankaWithAdressOIB>
    <izvorni_sadrzaj>Stečajna masa iza GOLD štedionica d.o.o., u stečaju, OIB 25749181068, Trg Mihovila Pavlinovića 2, 21000 Split</izvorni_sadrzaj>
    <derivirana_varijabla naziv="DomainObject.Predmet.ProtustrankaWithAdressOIB_1">Stečajna masa iza GOLD štedionica d.o.o., u stečaju, OIB 25749181068, Trg Mihovila Pavlinovića 2, 21000 Split</derivirana_varijabla>
  </DomainObject.Predmet.ProtustrankaWithAdressOIB>
  <DomainObject.Predmet.ProtustrankaNazivFormated>
    <izvorni_sadrzaj>Stečajna masa iza GOLD štedionica d.o.o., u stečaju</izvorni_sadrzaj>
    <derivirana_varijabla naziv="DomainObject.Predmet.ProtustrankaNazivFormated_1">Stečajna masa iza GOLD štedionica d.o.o., u stečaju</derivirana_varijabla>
  </DomainObject.Predmet.ProtustrankaNazivFormated>
  <DomainObject.Predmet.ProtustrankaNazivFormatedOIB>
    <izvorni_sadrzaj>Stečajna masa iza GOLD štedionica d.o.o., u stečaju, OIB 25749181068</izvorni_sadrzaj>
    <derivirana_varijabla naziv="DomainObject.Predmet.ProtustrankaNazivFormatedOIB_1">Stečajna masa iza GOLD štedionica d.o.o., u stečaju, OIB 25749181068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GOLD štedionica d.o.o., u stečaju</item>
    </izvorni_sadrzaj>
    <derivirana_varijabla naziv="DomainObject.Predmet.ProtuStrankaListFormated_1">
      <item>Stečajna masa iza GOLD štedionica d.o.o., u stečaju</item>
    </derivirana_varijabla>
  </DomainObject.Predmet.ProtuStrankaListFormated>
  <DomainObject.Predmet.ProtuStrankaListFormatedOIB>
    <izvorni_sadrzaj>
      <item>Stečajna masa iza GOLD štedionica d.o.o., u stečaju, OIB 25749181068</item>
    </izvorni_sadrzaj>
    <derivirana_varijabla naziv="DomainObject.Predmet.ProtuStrankaListFormatedOIB_1">
      <item>Stečajna masa iza GOLD štedionica d.o.o., u stečaju, OIB 25749181068</item>
    </derivirana_varijabla>
  </DomainObject.Predmet.ProtuStrankaListFormatedOIB>
  <DomainObject.Predmet.ProtuStrankaListFormatedWithAdress>
    <izvorni_sadrzaj>
      <item>Stečajna masa iza GOLD štedionica d.o.o., u stečaju, Trg Mihovila Pavlinovića 2, 21000 Split</item>
    </izvorni_sadrzaj>
    <derivirana_varijabla naziv="DomainObject.Predmet.ProtuStrankaListFormatedWithAdress_1">
      <item>Stečajna masa iza GOLD štedionica d.o.o., u stečaju, Trg Mihovila Pavlinovića 2, 21000 Split</item>
    </derivirana_varijabla>
  </DomainObject.Predmet.ProtuStrankaListFormatedWithAdress>
  <DomainObject.Predmet.ProtuStrankaListFormatedWithAdressOIB>
    <izvorni_sadrzaj>
      <item>Stečajna masa iza GOLD štedionica d.o.o., u stečaju, OIB 25749181068, Trg Mihovila Pavlinovića 2, 21000 Split</item>
    </izvorni_sadrzaj>
    <derivirana_varijabla naziv="DomainObject.Predmet.ProtuStrankaListFormatedWithAdressOIB_1">
      <item>Stečajna masa iza GOLD štedionica d.o.o., u stečaju, OIB 25749181068, Trg Mihovila Pavlinovića 2, 21000 Split</item>
    </derivirana_varijabla>
  </DomainObject.Predmet.ProtuStrankaListFormatedWithAdressOIB>
  <DomainObject.Predmet.ProtuStrankaListNazivFormated>
    <izvorni_sadrzaj>
      <item>Stečajna masa iza GOLD štedionica d.o.o., u stečaju</item>
    </izvorni_sadrzaj>
    <derivirana_varijabla naziv="DomainObject.Predmet.ProtuStrankaListNazivFormated_1">
      <item>Stečajna masa iza GOLD štedionica d.o.o., u stečaju</item>
    </derivirana_varijabla>
  </DomainObject.Predmet.ProtuStrankaListNazivFormated>
  <DomainObject.Predmet.ProtuStrankaListNazivFormatedOIB>
    <izvorni_sadrzaj>
      <item>Stečajna masa iza GOLD štedionica d.o.o., u stečaju, OIB 25749181068</item>
    </izvorni_sadrzaj>
    <derivirana_varijabla naziv="DomainObject.Predmet.ProtuStrankaListNazivFormatedOIB_1">
      <item>Stečajna masa iza GOLD štedionica d.o.o., u stečaju, OIB 25749181068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GOLD štedionica d.o.o., u stečaju</izvorni_sadrzaj>
    <derivirana_varijabla naziv="DomainObject.Predmet.ProtustrankaIDrugi_1">Stečajna masa iza GOLD štedionica d.o.o.,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GOLD štedionica d.o.o., u stečaju, OIB 25749181068, Trg Mihovila Pavlinovića 2, 21000 Split</izvorni_sadrzaj>
    <derivirana_varijabla naziv="DomainObject.Predmet.ProtustrankaIDrugiAdressOIB_1">Stečajna masa iza GOLD štedionica d.o.o., u stečaju, OIB 25749181068, Trg Mihovila Pavlinovića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GOLD štedionica d.o.o., u stečaju</item>
    </izvorni_sadrzaj>
    <derivirana_varijabla naziv="DomainObject.Predmet.SudioniciListNaziv_1">
      <item>Stečajna masa iza GOLD štedionica d.o.o., u stečaju</item>
    </derivirana_varijabla>
  </DomainObject.Predmet.SudioniciListNaziv>
  <DomainObject.Predmet.SudioniciListAdressOIB>
    <izvorni_sadrzaj>
      <item>Stečajna masa iza GOLD štedionica d.o.o., u stečaju, OIB 25749181068, Trg Mihovila Pavlinovića 2,21000 Split</item>
    </izvorni_sadrzaj>
    <derivirana_varijabla naziv="DomainObject.Predmet.SudioniciListAdressOIB_1">
      <item>Stečajna masa iza GOLD štedionica d.o.o., u stečaju, OIB 25749181068, Trg Mihovila Pavlinovića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25749181068</item>
    </izvorni_sadrzaj>
    <derivirana_varijabla naziv="DomainObject.Predmet.SudioniciListNazivOIB_1">
      <item>, OIB 25749181068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5A64F-7EA2-4DEE-A434-B3DDBBC0E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3736</properties:Characters>
  <properties:Lines>76</properties:Lines>
  <properties:Paragraphs>35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2017-09-21T11:53:00Z</dcterms:created>
  <dc:creator>Vesna Perišić</dc:creator>
  <cp:lastModifiedBy>Ana Golub Gruić</cp:lastModifiedBy>
  <cp:lastPrinted>2017-09-21T12:43:00Z</cp:lastPrinted>
  <dcterms:modified xmlns:xsi="http://www.w3.org/2001/XMLSchema-instance" xsi:type="dcterms:W3CDTF">2017-09-21T13:00:00Z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