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dc02" w14:paraId="031dc02" w:rsidRDefault="00F93FBB" w:rsidP="00F93FBB" w:rsidR="00F93FB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E3E5D" w:rsidP="0023623C" w:rsidR="00FE3E5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FE3E5D" w:rsidP="0023623C" w:rsidR="00FE3E5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FE3E5D" w:rsidP="0023623C" w:rsidR="00FE3E5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8C5F90" w:rsidP="0023623C" w:rsidR="00F93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8C5F90" w:rsidP="0023623C" w:rsidR="00F93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3623C" w:rsidP="0023623C" w:rsidR="00F93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3FBB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F93FBB" w:rsidP="00F93FBB" w:rsidR="00F93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F93FBB" w:rsidP="00F93FBB" w:rsidR="00F93FB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F93FBB" w:rsidP="00F93FBB" w:rsidR="00F93FB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sudskoj savjetnici Anamariji Kovačić Milković, u stečajnom postupku povodom zahtjeva Financijske agencije, Regionalnog centra Split, Podružnica Zadar, Ivana Danila 4, </w:t>
      </w:r>
      <w:r w:rsidR="008663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 85821130368,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provedbu skraćenog stečajnog postupka nad dužnikom </w:t>
      </w:r>
      <w:r w:rsidR="008C5F90">
        <w:rPr>
          <w:rFonts w:cs="Times New Roman" w:eastAsia="Times New Roman" w:hAnsi="Times New Roman" w:ascii="Times New Roman"/>
          <w:sz w:val="24"/>
          <w:szCs w:val="24"/>
          <w:lang w:eastAsia="hr-HR"/>
        </w:rPr>
        <w:t>HABITAT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8C5F90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5F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Bože </w:t>
      </w:r>
      <w:proofErr w:type="spellStart"/>
      <w:r w:rsidR="008C5F90">
        <w:rPr>
          <w:rFonts w:cs="Times New Roman" w:eastAsia="Times New Roman" w:hAnsi="Times New Roman" w:ascii="Times New Roman"/>
          <w:sz w:val="24"/>
          <w:szCs w:val="24"/>
          <w:lang w:eastAsia="hr-HR"/>
        </w:rPr>
        <w:t>Peričića</w:t>
      </w:r>
      <w:proofErr w:type="spellEnd"/>
      <w:r w:rsidR="008C5F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 </w:t>
      </w:r>
      <w:r w:rsidR="008C5F90">
        <w:rPr>
          <w:rFonts w:cs="Times New Roman" w:eastAsia="Times New Roman" w:hAnsi="Times New Roman" w:ascii="Times New Roman"/>
          <w:sz w:val="24"/>
          <w:szCs w:val="24"/>
          <w:lang w:eastAsia="hr-HR"/>
        </w:rPr>
        <w:t>26343225012, zastupan po punomoćniku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C5F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Marku </w:t>
      </w:r>
      <w:proofErr w:type="spellStart"/>
      <w:r w:rsidR="008C5F90">
        <w:rPr>
          <w:rFonts w:cs="Times New Roman" w:eastAsia="Times New Roman" w:hAnsi="Times New Roman" w:ascii="Times New Roman"/>
          <w:sz w:val="24"/>
          <w:szCs w:val="24"/>
          <w:lang w:eastAsia="hr-HR"/>
        </w:rPr>
        <w:t>Mijatu</w:t>
      </w:r>
      <w:proofErr w:type="spellEnd"/>
      <w:r w:rsidR="008C5F90">
        <w:rPr>
          <w:rFonts w:cs="Times New Roman" w:eastAsia="Times New Roman" w:hAnsi="Times New Roman" w:ascii="Times New Roman"/>
          <w:sz w:val="24"/>
          <w:szCs w:val="24"/>
          <w:lang w:eastAsia="hr-HR"/>
        </w:rPr>
        <w:t>, odvjetniku u Vodicama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27265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2017. </w:t>
      </w:r>
    </w:p>
    <w:p w:rsidRDefault="00F93FBB" w:rsidP="00F93FBB" w:rsidR="00F93FB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F93FBB" w:rsidP="00F93FBB" w:rsidR="00F93FB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 u č i o   j e</w:t>
      </w:r>
    </w:p>
    <w:p w:rsidRDefault="00F93FBB" w:rsidP="00F93FBB" w:rsidR="00F93FBB">
      <w:pPr>
        <w:tabs>
          <w:tab w:pos="960" w:val="left"/>
          <w:tab w:pos="8931" w:val="left"/>
        </w:tabs>
        <w:spacing w:after="0"/>
        <w:ind w:right="235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93FBB" w:rsidP="00F93FBB" w:rsidR="00F93FBB">
      <w:pPr>
        <w:tabs>
          <w:tab w:pos="960" w:val="left"/>
          <w:tab w:pos="8931" w:val="left"/>
        </w:tabs>
        <w:spacing w:lineRule="auto" w:line="240" w:after="0"/>
        <w:ind w:right="235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>I. Nalaže se</w:t>
      </w:r>
      <w:r w:rsidR="00127265">
        <w:rPr>
          <w:rFonts w:cs="Times New Roman" w:eastAsia="Times New Roman" w:hAnsi="Times New Roman" w:ascii="Times New Roman"/>
          <w:sz w:val="24"/>
          <w:szCs w:val="24"/>
        </w:rPr>
        <w:t xml:space="preserve"> punomoćniku </w:t>
      </w:r>
      <w:r w:rsidR="00BA4AC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>dužnika</w:t>
      </w:r>
      <w:r w:rsidR="00127265">
        <w:rPr>
          <w:rFonts w:cs="Times New Roman" w:eastAsia="Times New Roman" w:hAnsi="Times New Roman" w:ascii="Times New Roman"/>
          <w:sz w:val="24"/>
          <w:szCs w:val="24"/>
        </w:rPr>
        <w:t>, odvjetniku</w:t>
      </w:r>
      <w:r w:rsidR="001272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Marku </w:t>
      </w:r>
      <w:proofErr w:type="spellStart"/>
      <w:r w:rsidR="00127265">
        <w:rPr>
          <w:rFonts w:cs="Times New Roman" w:eastAsia="Times New Roman" w:hAnsi="Times New Roman" w:ascii="Times New Roman"/>
          <w:sz w:val="24"/>
          <w:szCs w:val="24"/>
          <w:lang w:eastAsia="hr-HR"/>
        </w:rPr>
        <w:t>Mijatu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127265">
        <w:rPr>
          <w:rFonts w:cs="Times New Roman" w:eastAsia="Times New Roman" w:hAnsi="Times New Roman" w:ascii="Times New Roman"/>
          <w:sz w:val="24"/>
          <w:szCs w:val="24"/>
          <w:lang w:eastAsia="hr-HR"/>
        </w:rPr>
        <w:t>Vodica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, da u roku od 8 (osam) dana od dana primitka pisanog </w:t>
      </w:r>
      <w:proofErr w:type="spellStart"/>
      <w:r w:rsidR="00127265">
        <w:rPr>
          <w:rFonts w:cs="Times New Roman" w:eastAsia="Times New Roman" w:hAnsi="Times New Roman" w:ascii="Times New Roman"/>
          <w:sz w:val="24"/>
          <w:szCs w:val="24"/>
        </w:rPr>
        <w:t>otpravka</w:t>
      </w:r>
      <w:proofErr w:type="spellEnd"/>
      <w:r w:rsidR="00127265">
        <w:rPr>
          <w:rFonts w:cs="Times New Roman" w:eastAsia="Times New Roman" w:hAnsi="Times New Roman" w:ascii="Times New Roman"/>
          <w:sz w:val="24"/>
          <w:szCs w:val="24"/>
        </w:rPr>
        <w:t xml:space="preserve"> ovog zaključka, dostavi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u spis punomoć za zastupanje istoga u predmetnom stečajnom postupku.</w:t>
      </w:r>
    </w:p>
    <w:p w:rsidRDefault="00F93FBB" w:rsidP="00F93FBB" w:rsidR="00F93FBB">
      <w:pPr>
        <w:tabs>
          <w:tab w:pos="960" w:val="left"/>
          <w:tab w:pos="8931" w:val="left"/>
        </w:tabs>
        <w:spacing w:lineRule="auto" w:line="240" w:after="0"/>
        <w:ind w:right="235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93FBB" w:rsidP="00F93FBB" w:rsidR="00F93FBB" w:rsidRPr="0023623C">
      <w:pPr>
        <w:tabs>
          <w:tab w:pos="960" w:val="left"/>
          <w:tab w:pos="8931" w:val="left"/>
        </w:tabs>
        <w:spacing w:lineRule="auto" w:line="240" w:after="0"/>
        <w:ind w:right="235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Pr="0023623C">
        <w:rPr>
          <w:rFonts w:cs="Times New Roman" w:eastAsia="Times New Roman" w:hAnsi="Times" w:ascii="Times"/>
          <w:sz w:val="24"/>
          <w:szCs w:val="24"/>
        </w:rPr>
        <w:t xml:space="preserve">II. </w:t>
      </w:r>
      <w:r w:rsidR="0023623C">
        <w:rPr>
          <w:rFonts w:cs="Times New Roman" w:eastAsia="Times New Roman" w:hAnsi="Times" w:ascii="Times"/>
          <w:sz w:val="24"/>
          <w:szCs w:val="24"/>
        </w:rPr>
        <w:t xml:space="preserve">Ako ovaj sud utvrdi da </w:t>
      </w:r>
      <w:r w:rsidR="00127265">
        <w:rPr>
          <w:rFonts w:cs="Times New Roman" w:eastAsia="Times New Roman" w:hAnsi="Times" w:ascii="Times"/>
          <w:sz w:val="24"/>
          <w:szCs w:val="24"/>
        </w:rPr>
        <w:t>punomoćnik</w:t>
      </w:r>
      <w:r w:rsidR="0023623C">
        <w:rPr>
          <w:rFonts w:cs="Times New Roman" w:eastAsia="Times New Roman" w:hAnsi="Times" w:ascii="Times"/>
          <w:sz w:val="24"/>
          <w:szCs w:val="24"/>
        </w:rPr>
        <w:t xml:space="preserve"> dužnika</w:t>
      </w:r>
      <w:r w:rsidR="00127265">
        <w:rPr>
          <w:rFonts w:cs="Times New Roman" w:eastAsia="Times New Roman" w:hAnsi="Times" w:ascii="Times"/>
          <w:sz w:val="24"/>
          <w:szCs w:val="24"/>
          <w:lang w:eastAsia="hr-HR"/>
        </w:rPr>
        <w:t xml:space="preserve">, odvjetnik Marko </w:t>
      </w:r>
      <w:proofErr w:type="spellStart"/>
      <w:r w:rsidR="00127265">
        <w:rPr>
          <w:rFonts w:cs="Times New Roman" w:eastAsia="Times New Roman" w:hAnsi="Times" w:ascii="Times"/>
          <w:sz w:val="24"/>
          <w:szCs w:val="24"/>
          <w:lang w:eastAsia="hr-HR"/>
        </w:rPr>
        <w:t>Mijat</w:t>
      </w:r>
      <w:proofErr w:type="spellEnd"/>
      <w:r w:rsidRPr="0023623C">
        <w:rPr>
          <w:rFonts w:cs="Times New Roman" w:eastAsia="Times New Roman" w:hAnsi="Times" w:ascii="Times"/>
          <w:sz w:val="24"/>
          <w:szCs w:val="24"/>
          <w:lang w:eastAsia="hr-HR"/>
        </w:rPr>
        <w:t xml:space="preserve"> iz </w:t>
      </w:r>
      <w:r w:rsidR="00127265">
        <w:rPr>
          <w:rFonts w:cs="Times New Roman" w:eastAsia="Times New Roman" w:hAnsi="Times" w:ascii="Times"/>
          <w:sz w:val="24"/>
          <w:szCs w:val="24"/>
          <w:lang w:eastAsia="hr-HR"/>
        </w:rPr>
        <w:t>Vodica</w:t>
      </w:r>
      <w:r w:rsidR="00127265">
        <w:rPr>
          <w:rFonts w:cs="Times New Roman" w:eastAsia="Times New Roman" w:hAnsi="Times" w:ascii="Times"/>
          <w:sz w:val="24"/>
          <w:szCs w:val="24"/>
        </w:rPr>
        <w:t xml:space="preserve"> nije ovlašten</w:t>
      </w:r>
      <w:r w:rsidRPr="0023623C">
        <w:rPr>
          <w:rFonts w:cs="Times New Roman" w:eastAsia="Times New Roman" w:hAnsi="Times" w:ascii="Times"/>
          <w:sz w:val="24"/>
          <w:szCs w:val="24"/>
        </w:rPr>
        <w:t xml:space="preserve"> za zas</w:t>
      </w:r>
      <w:r w:rsidR="00127265">
        <w:rPr>
          <w:rFonts w:cs="Times New Roman" w:eastAsia="Times New Roman" w:hAnsi="Times" w:ascii="Times"/>
          <w:sz w:val="24"/>
          <w:szCs w:val="24"/>
        </w:rPr>
        <w:t>tupanje dužnika i ako ne dostavi</w:t>
      </w:r>
      <w:r w:rsidRPr="0023623C">
        <w:rPr>
          <w:rFonts w:cs="Times New Roman" w:eastAsia="Times New Roman" w:hAnsi="Times" w:ascii="Times"/>
          <w:sz w:val="24"/>
          <w:szCs w:val="24"/>
        </w:rPr>
        <w:t xml:space="preserve"> punomoć u navedenom roku,  </w:t>
      </w:r>
      <w:r w:rsidRPr="0023623C">
        <w:rPr>
          <w:rFonts w:cs="Times New Roman" w:hAnsi="Times" w:ascii="Times"/>
          <w:sz w:val="24"/>
          <w:szCs w:val="24"/>
        </w:rPr>
        <w:t xml:space="preserve">ukinut će radnje što ih </w:t>
      </w:r>
      <w:r w:rsidR="00127265">
        <w:rPr>
          <w:rFonts w:cs="Times New Roman" w:hAnsi="Times" w:ascii="Times"/>
          <w:sz w:val="24"/>
          <w:szCs w:val="24"/>
        </w:rPr>
        <w:t xml:space="preserve">je poduzeo punomoćnik </w:t>
      </w:r>
      <w:r w:rsidR="0023623C">
        <w:rPr>
          <w:rFonts w:cs="Times New Roman" w:hAnsi="Times" w:ascii="Times"/>
          <w:sz w:val="24"/>
          <w:szCs w:val="24"/>
        </w:rPr>
        <w:t xml:space="preserve">u </w:t>
      </w:r>
      <w:r w:rsidRPr="0023623C">
        <w:rPr>
          <w:rFonts w:cs="Times New Roman" w:hAnsi="Times" w:ascii="Times"/>
          <w:sz w:val="24"/>
          <w:szCs w:val="24"/>
        </w:rPr>
        <w:t xml:space="preserve">njegovo ime i za njegov račun ako ih </w:t>
      </w:r>
      <w:r w:rsidR="0023623C" w:rsidRPr="0023623C">
        <w:rPr>
          <w:rFonts w:cs="Times New Roman" w:hAnsi="Times" w:ascii="Times"/>
          <w:sz w:val="24"/>
          <w:szCs w:val="24"/>
        </w:rPr>
        <w:t xml:space="preserve">dužnik </w:t>
      </w:r>
      <w:r w:rsidRPr="0023623C">
        <w:rPr>
          <w:rFonts w:cs="Times New Roman" w:hAnsi="Times" w:ascii="Times"/>
          <w:sz w:val="24"/>
          <w:szCs w:val="24"/>
        </w:rPr>
        <w:t>u navedenom roku naknadno ne odobri</w:t>
      </w:r>
      <w:r w:rsidRPr="0023623C">
        <w:rPr>
          <w:rFonts w:cs="Times New Roman" w:eastAsia="Times New Roman" w:hAnsi="Times" w:ascii="Times"/>
          <w:sz w:val="24"/>
          <w:szCs w:val="24"/>
        </w:rPr>
        <w:t xml:space="preserve">, sve sukladno odredbi čl. </w:t>
      </w:r>
      <w:r w:rsidR="0023623C" w:rsidRPr="0023623C">
        <w:rPr>
          <w:rFonts w:cs="Times New Roman" w:eastAsia="Times New Roman" w:hAnsi="Times" w:ascii="Times"/>
          <w:sz w:val="24"/>
          <w:szCs w:val="24"/>
        </w:rPr>
        <w:t xml:space="preserve">98. </w:t>
      </w:r>
      <w:r w:rsidRPr="0023623C">
        <w:rPr>
          <w:rFonts w:cs="Times New Roman" w:eastAsia="Times New Roman" w:hAnsi="Times" w:ascii="Times"/>
          <w:sz w:val="24"/>
          <w:szCs w:val="24"/>
        </w:rPr>
        <w:t>Zakona o parničnom postupku</w:t>
      </w:r>
      <w:r w:rsidR="0023623C" w:rsidRPr="0023623C">
        <w:rPr>
          <w:rFonts w:cs="Times New Roman" w:eastAsia="Times New Roman" w:hAnsi="Times" w:ascii="Times"/>
          <w:sz w:val="24"/>
          <w:szCs w:val="24"/>
        </w:rPr>
        <w:t xml:space="preserve"> (Narodne novine broj: 53/91, 91/92, 112/99, 88/01, 117/03, 88/05, 84/08, 123/08, 57/11 i 25/13)</w:t>
      </w:r>
      <w:r w:rsidRPr="0023623C">
        <w:rPr>
          <w:rFonts w:cs="Times New Roman" w:eastAsia="Times New Roman" w:hAnsi="Times" w:ascii="Times"/>
          <w:sz w:val="24"/>
          <w:szCs w:val="24"/>
        </w:rPr>
        <w:t xml:space="preserve"> koja se temeljem odredbe čl. 10. Stečajnog zakona</w:t>
      </w:r>
      <w:r w:rsidR="0023623C" w:rsidRPr="0023623C">
        <w:rPr>
          <w:rFonts w:cs="Times New Roman" w:eastAsia="Times New Roman" w:hAnsi="Times" w:ascii="Times"/>
          <w:sz w:val="24"/>
          <w:szCs w:val="24"/>
        </w:rPr>
        <w:t xml:space="preserve"> (Narodne novine broj: 71/15</w:t>
      </w:r>
      <w:r w:rsidR="0023623C">
        <w:rPr>
          <w:rFonts w:cs="Times New Roman" w:eastAsia="Times New Roman" w:hAnsi="Times" w:ascii="Times"/>
          <w:sz w:val="24"/>
          <w:szCs w:val="24"/>
        </w:rPr>
        <w:t>, dalje u tekstu SZ)</w:t>
      </w:r>
      <w:r w:rsidR="0023623C" w:rsidRPr="0023623C">
        <w:rPr>
          <w:rFonts w:cs="Times New Roman" w:eastAsia="Times New Roman" w:hAnsi="Times" w:ascii="Times"/>
          <w:sz w:val="24"/>
          <w:szCs w:val="24"/>
        </w:rPr>
        <w:t>)</w:t>
      </w:r>
      <w:r w:rsidRPr="0023623C">
        <w:rPr>
          <w:rFonts w:cs="Times New Roman" w:eastAsia="Times New Roman" w:hAnsi="Times" w:ascii="Times"/>
          <w:sz w:val="24"/>
          <w:szCs w:val="24"/>
        </w:rPr>
        <w:t xml:space="preserve"> na odgovarajući način primjenjuje u predmetnom stečajnom postupku.</w:t>
      </w:r>
    </w:p>
    <w:p w:rsidRDefault="00F93FBB" w:rsidP="00F93FBB" w:rsidR="00F93F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U Zadru </w:t>
      </w:r>
      <w:r w:rsidR="00127265">
        <w:rPr>
          <w:rFonts w:cs="Times New Roman" w:eastAsia="Calibri" w:hAnsi="Times New Roman" w:ascii="Times New Roman"/>
          <w:sz w:val="24"/>
          <w:szCs w:val="24"/>
          <w:lang w:eastAsia="hr-HR"/>
        </w:rPr>
        <w:t>22</w:t>
      </w:r>
      <w:r w:rsidR="0023623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. studenog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2017. </w:t>
      </w:r>
    </w:p>
    <w:p w:rsidRDefault="00F93FBB" w:rsidP="00F93FBB" w:rsidR="00F93FBB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>Sudska savjetnica</w:t>
      </w:r>
    </w:p>
    <w:p w:rsidRDefault="00F93FBB" w:rsidP="00F93FBB" w:rsidR="00F93FBB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>Anamarija Kovačić Milković</w:t>
      </w:r>
    </w:p>
    <w:p w:rsidRDefault="00F93FBB" w:rsidP="00F93FBB" w:rsidR="00F93FBB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23623C" w:rsidP="00F93FBB" w:rsidR="00F93FBB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>Uputa o pravnom lijeku</w:t>
      </w:r>
    </w:p>
    <w:p w:rsidRDefault="00F93FBB" w:rsidP="00F93FBB" w:rsidR="00F93FBB">
      <w:pPr>
        <w:tabs>
          <w:tab w:pos="708" w:val="left"/>
          <w:tab w:pos="4536" w:val="center"/>
          <w:tab w:pos="9072" w:val="right"/>
        </w:tabs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ab/>
        <w:t>Protiv ovog zaključka nije dopuštena žalba (čl. 19. st. 7.</w:t>
      </w:r>
      <w:r w:rsidR="00BA4ACA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  <w:r w:rsidR="0023623C">
        <w:rPr>
          <w:rFonts w:cs="Times New Roman" w:eastAsia="Calibri" w:hAnsi="Times New Roman" w:ascii="Times New Roman"/>
          <w:sz w:val="24"/>
          <w:szCs w:val="24"/>
          <w:lang w:eastAsia="hr-HR"/>
        </w:rPr>
        <w:t>SZ-a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).</w:t>
      </w:r>
    </w:p>
    <w:p w:rsidRDefault="00F93FBB" w:rsidP="00F93FBB" w:rsidR="00F93FBB">
      <w:pPr>
        <w:tabs>
          <w:tab w:pos="708" w:val="left"/>
          <w:tab w:pos="4536" w:val="center"/>
          <w:tab w:pos="9072" w:val="right"/>
        </w:tabs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F93FBB" w:rsidP="00F93FBB" w:rsidR="00F93FBB">
      <w:pPr>
        <w:tabs>
          <w:tab w:pos="708" w:val="left"/>
          <w:tab w:pos="4536" w:val="center"/>
          <w:tab w:pos="9072" w:val="right"/>
        </w:tabs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>DNA:</w:t>
      </w:r>
    </w:p>
    <w:p w:rsidRDefault="00F93FBB" w:rsidP="0023623C" w:rsidR="00F93FBB">
      <w:pPr>
        <w:spacing w:lineRule="auto" w:line="240" w:after="0"/>
        <w:ind w:firstLine="708"/>
        <w:contextualSpacing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</w:t>
      </w:r>
      <w:r w:rsidR="00127265">
        <w:rPr>
          <w:rFonts w:cs="Times New Roman" w:eastAsia="Times New Roman" w:hAnsi="Times New Roman" w:ascii="Times New Roman"/>
          <w:sz w:val="24"/>
          <w:szCs w:val="24"/>
        </w:rPr>
        <w:t xml:space="preserve">punomoćniku </w:t>
      </w:r>
      <w:r w:rsidR="0023623C">
        <w:rPr>
          <w:rFonts w:cs="Times New Roman" w:eastAsia="Times New Roman" w:hAnsi="Times New Roman" w:ascii="Times New Roman"/>
          <w:sz w:val="24"/>
          <w:szCs w:val="24"/>
        </w:rPr>
        <w:t>dužnika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putem e-Oglasne</w:t>
      </w:r>
      <w:r w:rsidR="0023623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ploče suda,</w:t>
      </w:r>
    </w:p>
    <w:p w:rsidRDefault="00F93FBB" w:rsidP="00F93FBB" w:rsidR="00F93FBB">
      <w:pPr>
        <w:spacing w:lineRule="auto" w:line="240" w:after="0"/>
        <w:ind w:firstLine="708"/>
        <w:contextualSpacing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>-u spis.</w:t>
      </w:r>
    </w:p>
    <w:p w:rsidRDefault="00FF4FA7" w:rsidR="00FF4FA7"/>
    <w:sectPr w:rsidR="00FF4FA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FBB" w:rsidP="00F93FBB" w:rsidR="00F93FBB">
      <w:pPr>
        <w:spacing w:lineRule="auto" w:line="240" w:after="0"/>
      </w:pPr>
      <w:r>
        <w:separator/>
      </w:r>
    </w:p>
  </w:endnote>
  <w:endnote w:id="0" w:type="continuationSeparator">
    <w:p w:rsidRDefault="00F93FBB" w:rsidP="00F93FBB" w:rsidR="00F93F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FBB" w:rsidP="00F93FBB" w:rsidR="00F93FBB">
      <w:pPr>
        <w:spacing w:lineRule="auto" w:line="240" w:after="0"/>
      </w:pPr>
      <w:r>
        <w:separator/>
      </w:r>
    </w:p>
  </w:footnote>
  <w:footnote w:id="0" w:type="continuationSeparator">
    <w:p w:rsidRDefault="00F93FBB" w:rsidP="00F93FBB" w:rsidR="00F93F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ACA" w:rsidP="005C01D0" w:rsidR="005C01D0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</w:rPr>
    </w:pPr>
    <w:r>
      <w:rPr>
        <w:rFonts w:cs="Times New Roman" w:eastAsia="Times New Roman" w:hAnsi="Times New Roman" w:ascii="Times New Roman"/>
        <w:sz w:val="24"/>
        <w:szCs w:val="24"/>
      </w:rPr>
      <w:t xml:space="preserve">Poslovni broj: 6 </w:t>
    </w:r>
    <w:r w:rsidR="00F93FBB">
      <w:rPr>
        <w:rFonts w:cs="Times New Roman" w:eastAsia="Times New Roman" w:hAnsi="Times New Roman" w:ascii="Times New Roman"/>
        <w:sz w:val="24"/>
        <w:szCs w:val="24"/>
      </w:rPr>
      <w:t>St-</w:t>
    </w:r>
    <w:r w:rsidR="008C5F90">
      <w:rPr>
        <w:rFonts w:cs="Times New Roman" w:eastAsia="Times New Roman" w:hAnsi="Times New Roman" w:ascii="Times New Roman"/>
        <w:sz w:val="24"/>
        <w:szCs w:val="24"/>
      </w:rPr>
      <w:t>300</w:t>
    </w:r>
    <w:r w:rsidR="00F93FBB">
      <w:rPr>
        <w:rFonts w:cs="Times New Roman" w:eastAsia="Times New Roman" w:hAnsi="Times New Roman" w:ascii="Times New Roman"/>
        <w:sz w:val="24"/>
        <w:szCs w:val="24"/>
      </w:rPr>
      <w:t>/</w:t>
    </w:r>
    <w:r w:rsidR="008C5F90">
      <w:rPr>
        <w:rFonts w:cs="Times New Roman" w:eastAsia="Times New Roman" w:hAnsi="Times New Roman" w:ascii="Times New Roman"/>
        <w:sz w:val="24"/>
        <w:szCs w:val="24"/>
      </w:rPr>
      <w:t>20</w:t>
    </w:r>
    <w:r w:rsidR="00F93FBB">
      <w:rPr>
        <w:rFonts w:cs="Times New Roman" w:eastAsia="Times New Roman" w:hAnsi="Times New Roman" w:ascii="Times New Roman"/>
        <w:sz w:val="24"/>
        <w:szCs w:val="24"/>
      </w:rPr>
      <w:t>17-</w:t>
    </w:r>
    <w:r w:rsidR="008C5F90">
      <w:rPr>
        <w:rFonts w:cs="Times New Roman" w:eastAsia="Times New Roman" w:hAnsi="Times New Roman" w:ascii="Times New Roman"/>
        <w:sz w:val="24"/>
        <w:szCs w:val="24"/>
      </w:rPr>
      <w:t>12</w:t>
    </w:r>
  </w:p>
  <w:p w:rsidRDefault="00EF33C1" w:rsidR="005C01D0">
    <w:pPr>
      <w:pStyle w:val="Zaglavlje"/>
    </w:pPr>
  </w:p>
  <w:p w:rsidRDefault="00EF33C1" w:rsidR="005C01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3FBB"/>
    <w:rsid w:val="00127265"/>
    <w:rsid w:val="0023623C"/>
    <w:rsid w:val="0086631C"/>
    <w:rsid w:val="008C5F90"/>
    <w:rsid w:val="00BA4ACA"/>
    <w:rsid w:val="00DE4392"/>
    <w:rsid w:val="00EF33C1"/>
    <w:rsid w:val="00F93FBB"/>
    <w:rsid w:val="00FE3E5D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FB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3FB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FBB"/>
  </w:style>
  <w:style w:styleId="Podnoje" w:type="paragraph">
    <w:name w:val="footer"/>
    <w:basedOn w:val="Normal"/>
    <w:link w:val="PodnojeChar"/>
    <w:uiPriority w:val="99"/>
    <w:unhideWhenUsed/>
    <w:rsid w:val="00F93FB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FBB"/>
  </w:style>
  <w:style w:styleId="Odlomakpopisa" w:type="paragraph">
    <w:name w:val="List Paragraph"/>
    <w:basedOn w:val="Normal"/>
    <w:uiPriority w:val="34"/>
    <w:qFormat/>
    <w:rsid w:val="00F93FB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3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3C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3C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3C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3C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FB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3FB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FBB"/>
  </w:style>
  <w:style w:styleId="Podnoje" w:type="paragraph">
    <w:name w:val="footer"/>
    <w:basedOn w:val="Normal"/>
    <w:link w:val="PodnojeChar"/>
    <w:uiPriority w:val="99"/>
    <w:unhideWhenUsed/>
    <w:rsid w:val="00F93FB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FBB"/>
  </w:style>
  <w:style w:styleId="Odlomakpopisa" w:type="paragraph">
    <w:name w:val="List Paragraph"/>
    <w:basedOn w:val="Normal"/>
    <w:uiPriority w:val="34"/>
    <w:qFormat/>
    <w:rsid w:val="00F93FB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3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3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3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3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3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studenog 2017.</izvorni_sadrzaj>
    <derivirana_varijabla naziv="DomainObject.Predmet.DatumRjesavanja_1">7.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St-300/2017</izvorni_sadrzaj>
    <derivirana_varijabla naziv="DomainObject.Predmet.OznakaBroj_1">St-300/2017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>Č.P.
Žalba</izvorni_sadrzaj>
    <derivirana_varijabla naziv="DomainObject.Predmet.PrimjedbaSuca_1">Č.P.
Žalba</derivirana_varijabla>
  </DomainObject.Predmet.PrimjedbaSuca>
  <DomainObject.Predmet.ProtustrankaFormated>
    <izvorni_sadrzaj>  HABITAT d.o.o. za trgovinu</izvorni_sadrzaj>
    <derivirana_varijabla naziv="DomainObject.Predmet.ProtustrankaFormated_1">  HABITAT d.o.o. za trgovinu</derivirana_varijabla>
  </DomainObject.Predmet.ProtustrankaFormated>
  <DomainObject.Predmet.ProtustrankaFormatedOIB>
    <izvorni_sadrzaj>  HABITAT d.o.o. za trgovinu, OIB 26343225012</izvorni_sadrzaj>
    <derivirana_varijabla naziv="DomainObject.Predmet.ProtustrankaFormatedOIB_1">  HABITAT d.o.o. za trgovinu, OIB 26343225012</derivirana_varijabla>
  </DomainObject.Predmet.ProtustrankaFormatedOIB>
  <DomainObject.Predmet.ProtustrankaFormatedWithAdress>
    <izvorni_sadrzaj> HABITAT d.o.o. za trgovinu, Bože Peričića 26, 22000 Šibenik</izvorni_sadrzaj>
    <derivirana_varijabla naziv="DomainObject.Predmet.ProtustrankaFormatedWithAdress_1"> HABITAT d.o.o. za trgovinu, Bože Peričića 26, 22000 Šibenik</derivirana_varijabla>
  </DomainObject.Predmet.ProtustrankaFormatedWithAdress>
  <DomainObject.Predmet.ProtustrankaFormatedWithAdressOIB>
    <izvorni_sadrzaj> HABITAT d.o.o. za trgovinu, OIB 26343225012, Bože Peričića 26, 22000 Šibenik</izvorni_sadrzaj>
    <derivirana_varijabla naziv="DomainObject.Predmet.ProtustrankaFormatedWithAdressOIB_1"> HABITAT d.o.o. za trgovinu, OIB 26343225012, Bože Peričića 26, 22000 Šibenik</derivirana_varijabla>
  </DomainObject.Predmet.ProtustrankaFormatedWithAdressOIB>
  <DomainObject.Predmet.ProtustrankaWithAdress>
    <izvorni_sadrzaj>HABITAT d.o.o. za trgovinu Bože Peričića 26, 22000 Šibenik</izvorni_sadrzaj>
    <derivirana_varijabla naziv="DomainObject.Predmet.ProtustrankaWithAdress_1">HABITAT d.o.o. za trgovinu Bože Peričića 26, 22000 Šibenik</derivirana_varijabla>
  </DomainObject.Predmet.ProtustrankaWithAdress>
  <DomainObject.Predmet.ProtustrankaWithAdressOIB>
    <izvorni_sadrzaj>HABITAT d.o.o. za trgovinu, OIB 26343225012, Bože Peričića 26, 22000 Šibenik</izvorni_sadrzaj>
    <derivirana_varijabla naziv="DomainObject.Predmet.ProtustrankaWithAdressOIB_1">HABITAT d.o.o. za trgovinu, OIB 26343225012, Bože Peričića 26, 22000 Šibenik</derivirana_varijabla>
  </DomainObject.Predmet.ProtustrankaWithAdressOIB>
  <DomainObject.Predmet.ProtustrankaNazivFormated>
    <izvorni_sadrzaj>HABITAT d.o.o. za trgovinu</izvorni_sadrzaj>
    <derivirana_varijabla naziv="DomainObject.Predmet.ProtustrankaNazivFormated_1">HABITAT d.o.o. za trgovinu</derivirana_varijabla>
  </DomainObject.Predmet.ProtustrankaNazivFormated>
  <DomainObject.Predmet.ProtustrankaNazivFormatedOIB>
    <izvorni_sadrzaj>HABITAT d.o.o. za trgovinu, OIB 26343225012</izvorni_sadrzaj>
    <derivirana_varijabla naziv="DomainObject.Predmet.ProtustrankaNazivFormatedOIB_1">HABITAT d.o.o. za trgovinu, OIB 26343225012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HABITAT d.o.o. za trgovinu</item>
    </izvorni_sadrzaj>
    <derivirana_varijabla naziv="DomainObject.Predmet.ProtuStrankaListFormated_1">
      <item>HABITAT d.o.o. za trgovinu</item>
    </derivirana_varijabla>
  </DomainObject.Predmet.ProtuStrankaListFormated>
  <DomainObject.Predmet.ProtuStrankaListFormatedOIB>
    <izvorni_sadrzaj>
      <item>HABITAT d.o.o. za trgovinu, OIB 26343225012</item>
    </izvorni_sadrzaj>
    <derivirana_varijabla naziv="DomainObject.Predmet.ProtuStrankaListFormatedOIB_1">
      <item>HABITAT d.o.o. za trgovinu, OIB 26343225012</item>
    </derivirana_varijabla>
  </DomainObject.Predmet.ProtuStrankaListFormatedOIB>
  <DomainObject.Predmet.ProtuStrankaListFormatedWithAdress>
    <izvorni_sadrzaj>
      <item>HABITAT d.o.o. za trgovinu, Bože Peričića 26, 22000 Šibenik</item>
    </izvorni_sadrzaj>
    <derivirana_varijabla naziv="DomainObject.Predmet.ProtuStrankaListFormatedWithAdress_1">
      <item>HABITAT d.o.o. za trgovinu, Bože Peričića 26, 22000 Šibenik</item>
    </derivirana_varijabla>
  </DomainObject.Predmet.ProtuStrankaListFormatedWithAdress>
  <DomainObject.Predmet.ProtuStrankaListFormatedWithAdressOIB>
    <izvorni_sadrzaj>
      <item>HABITAT d.o.o. za trgovinu, OIB 26343225012, Bože Peričića 26, 22000 Šibenik</item>
    </izvorni_sadrzaj>
    <derivirana_varijabla naziv="DomainObject.Predmet.ProtuStrankaListFormatedWithAdressOIB_1">
      <item>HABITAT d.o.o. za trgovinu, OIB 26343225012, Bože Peričića 26, 22000 Šibenik</item>
    </derivirana_varijabla>
  </DomainObject.Predmet.ProtuStrankaListFormatedWithAdressOIB>
  <DomainObject.Predmet.ProtuStrankaListNazivFormated>
    <izvorni_sadrzaj>
      <item>HABITAT d.o.o. za trgovinu</item>
    </izvorni_sadrzaj>
    <derivirana_varijabla naziv="DomainObject.Predmet.ProtuStrankaListNazivFormated_1">
      <item>HABITAT d.o.o. za trgovinu</item>
    </derivirana_varijabla>
  </DomainObject.Predmet.ProtuStrankaListNazivFormated>
  <DomainObject.Predmet.ProtuStrankaListNazivFormatedOIB>
    <izvorni_sadrzaj>
      <item>HABITAT d.o.o. za trgovinu, OIB 26343225012</item>
    </izvorni_sadrzaj>
    <derivirana_varijabla naziv="DomainObject.Predmet.ProtuStrankaListNazivFormatedOIB_1">
      <item>HABITAT d.o.o. za trgovinu, OIB 26343225012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HABITAT d.o.o. za trgovinu</izvorni_sadrzaj>
    <derivirana_varijabla naziv="DomainObject.Predmet.ProtustrankaIDrugi_1">HABITAT d.o.o. za trgovinu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HABITAT d.o.o. za trgovinu, OIB 26343225012, Bože Peričića 26, 22000 Šibenik</izvorni_sadrzaj>
    <derivirana_varijabla naziv="DomainObject.Predmet.ProtustrankaIDrugiAdressOIB_1">HABITAT d.o.o. za trgovinu, OIB 26343225012, Bože Peričića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studenog 2017.</izvorni_sadrzaj>
    <derivirana_varijabla naziv="DomainObject.Predmet.OdlukaRjesenje.DatumDonosenjaOdluke_1">6.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St-300/2017-8</izvorni_sadrzaj>
    <derivirana_varijabla naziv="DomainObject.Predmet.OdlukaRjesenje.Oznaka_1">St-300/2017-8</derivirana_varijabla>
  </DomainObject.Predmet.OdlukaRjesenje.Oznaka>
  <DomainObject.Predmet.SudioniciListNaziv>
    <izvorni_sadrzaj>
      <item>HABITAT d.o.o. za trgovinu</item>
      <item>FINA-Podružnica Šibenik</item>
    </izvorni_sadrzaj>
    <derivirana_varijabla naziv="DomainObject.Predmet.SudioniciListNaziv_1">
      <item>HABITAT d.o.o. za trgovinu</item>
      <item>FINA-Podružnica Šibenik</item>
    </derivirana_varijabla>
  </DomainObject.Predmet.SudioniciListNaziv>
  <DomainObject.Predmet.SudioniciListAdressOIB>
    <izvorni_sadrzaj>
      <item>HABITAT d.o.o. za trgovinu, OIB 26343225012, Bože Peričića 26,22000 Šibenik</item>
      <item>FINA-Podružnica Šibenik, OIB 85821130368, Perivoj L. Marune 1,22000 Šibenik</item>
    </izvorni_sadrzaj>
    <derivirana_varijabla naziv="DomainObject.Predmet.SudioniciListAdressOIB_1">
      <item>HABITAT d.o.o. za trgovinu, OIB 26343225012, Bože Peričića 26,22000 Šibenik</item>
      <item>FINA-Podružnica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26343225012</item>
      <item>, OIB 85821130368</item>
    </izvorni_sadrzaj>
    <derivirana_varijabla naziv="DomainObject.Predmet.SudioniciListNazivOIB_1">
      <item>, OIB 26343225012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265</properties:Words>
  <properties:Characters>1335</properties:Characters>
  <properties:Lines>47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2017-11-22T10:37:00Z</dcterms:created>
  <dc:creator>Anamarija Kovačić Milković</dc:creator>
  <cp:lastModifiedBy>wsadmin</cp:lastModifiedBy>
  <cp:lastPrinted>2017-11-22T10:53:00Z</cp:lastPrinted>
  <dcterms:modified xmlns:xsi="http://www.w3.org/2001/XMLSchema-instance" xsi:type="dcterms:W3CDTF">2017-11-22T11:48:00Z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