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933c1" w14:paraId="dc933c1" w:rsidRDefault="004403C4" w:rsidP="004403C4" w:rsidR="004403C4" w:rsidRPr="00E41AF1">
      <w:pPr>
        <w:jc w:val="center"/>
        <w15:collapsed w:val="false"/>
        <w:rPr>
          <w:rFonts w:cs="Times New Roman"/>
          <w:b/>
          <w:bCs/>
          <w:sz w:val="28"/>
          <w:szCs w:val="28"/>
        </w:rPr>
      </w:pPr>
      <w:bookmarkStart w:name="_GoBack" w:id="0"/>
      <w:bookmarkEnd w:id="0"/>
      <w:r w:rsidRPr="00E41AF1">
        <w:rPr>
          <w:rFonts w:cs="Times New Roman"/>
          <w:b/>
          <w:bCs/>
          <w:sz w:val="28"/>
          <w:szCs w:val="28"/>
        </w:rPr>
        <w:t>Obrazac 20.</w:t>
      </w:r>
    </w:p>
    <w:p w:rsidRDefault="004403C4" w:rsidP="004403C4" w:rsidR="004403C4" w:rsidRPr="00E41AF1">
      <w:pPr>
        <w:jc w:val="center"/>
        <w:rPr>
          <w:rFonts w:cs="Tahoma"/>
          <w:b/>
          <w:bCs/>
          <w:sz w:val="24"/>
          <w:szCs w:val="24"/>
        </w:rPr>
      </w:pPr>
      <w:r w:rsidRPr="00E41AF1">
        <w:rPr>
          <w:rFonts w:cs="Tahoma"/>
          <w:b/>
          <w:bCs/>
          <w:sz w:val="24"/>
          <w:szCs w:val="24"/>
        </w:rPr>
        <w:t>IZVJEŠĆE STEČAJNOGA UPRAVITELJA O TIJEKU STEČAJNOGA POSTUPKA I STANJU STEČAJNE MASE</w:t>
      </w:r>
    </w:p>
    <w:p w:rsidRDefault="004403C4" w:rsidP="004403C4" w:rsidR="004403C4" w:rsidRPr="00B0117B">
      <w:pPr>
        <w:jc w:val="center"/>
        <w:rPr>
          <w:rFonts w:cs="Times New Roman"/>
          <w:b/>
          <w:bCs/>
        </w:rPr>
      </w:pPr>
    </w:p>
    <w:p w:rsidRDefault="004403C4" w:rsidP="004403C4" w:rsidR="004403C4" w:rsidRPr="00B0117B">
      <w:pPr>
        <w:jc w:val="center"/>
        <w:rPr>
          <w:rFonts w:cs="Times New Roman"/>
          <w:b/>
          <w:bCs/>
        </w:rPr>
      </w:pPr>
    </w:p>
    <w:p w:rsidRDefault="004403C4" w:rsidP="004403C4" w:rsidR="004403C4" w:rsidRPr="00B0117B">
      <w:pPr>
        <w:jc w:val="center"/>
        <w:rPr>
          <w:rFonts w:cs="Times New Roman"/>
          <w:b/>
          <w:bCs/>
        </w:rPr>
      </w:pPr>
    </w:p>
    <w:p w:rsidRDefault="004403C4" w:rsidP="004403C4" w:rsidR="004403C4" w:rsidRPr="00E41AF1">
      <w:pPr>
        <w:jc w:val="both"/>
        <w:rPr>
          <w:rFonts w:cs="Tahoma"/>
          <w:b/>
          <w:bCs/>
          <w:sz w:val="24"/>
          <w:szCs w:val="24"/>
        </w:rPr>
      </w:pPr>
      <w:r w:rsidRPr="00E41AF1">
        <w:rPr>
          <w:rFonts w:cs="Tahoma"/>
          <w:sz w:val="24"/>
          <w:szCs w:val="24"/>
          <w:lang w:val="pl-PL"/>
        </w:rPr>
        <w:t>Nadle</w:t>
      </w:r>
      <w:r w:rsidRPr="00E41AF1">
        <w:rPr>
          <w:rFonts w:cs="Tahoma"/>
          <w:sz w:val="24"/>
          <w:szCs w:val="24"/>
        </w:rPr>
        <w:t>ž</w:t>
      </w:r>
      <w:r w:rsidRPr="00E41AF1">
        <w:rPr>
          <w:rFonts w:cs="Tahoma"/>
          <w:sz w:val="24"/>
          <w:szCs w:val="24"/>
          <w:lang w:val="pl-PL"/>
        </w:rPr>
        <w:t>ni</w:t>
      </w:r>
      <w:r w:rsidRPr="00E41AF1">
        <w:rPr>
          <w:rFonts w:cs="Tahoma"/>
          <w:sz w:val="24"/>
          <w:szCs w:val="24"/>
        </w:rPr>
        <w:t xml:space="preserve"> </w:t>
      </w:r>
      <w:r w:rsidRPr="00E41AF1">
        <w:rPr>
          <w:rFonts w:cs="Tahoma"/>
          <w:sz w:val="24"/>
          <w:szCs w:val="24"/>
          <w:lang w:val="pl-PL"/>
        </w:rPr>
        <w:t>trgova</w:t>
      </w:r>
      <w:r w:rsidRPr="00E41AF1">
        <w:rPr>
          <w:rFonts w:cs="Tahoma"/>
          <w:sz w:val="24"/>
          <w:szCs w:val="24"/>
        </w:rPr>
        <w:t>č</w:t>
      </w:r>
      <w:r w:rsidRPr="00E41AF1">
        <w:rPr>
          <w:rFonts w:cs="Tahoma"/>
          <w:sz w:val="24"/>
          <w:szCs w:val="24"/>
          <w:lang w:val="pl-PL"/>
        </w:rPr>
        <w:t>ki</w:t>
      </w:r>
      <w:r w:rsidRPr="00E41AF1">
        <w:rPr>
          <w:rFonts w:cs="Tahoma"/>
          <w:sz w:val="24"/>
          <w:szCs w:val="24"/>
        </w:rPr>
        <w:t xml:space="preserve"> </w:t>
      </w:r>
      <w:r w:rsidRPr="00E41AF1">
        <w:rPr>
          <w:rFonts w:cs="Tahoma"/>
          <w:sz w:val="24"/>
          <w:szCs w:val="24"/>
          <w:lang w:val="pl-PL"/>
        </w:rPr>
        <w:t>sud:</w:t>
      </w:r>
      <w:r w:rsidRPr="00E41AF1">
        <w:rPr>
          <w:rFonts w:cs="Tahoma"/>
          <w:sz w:val="24"/>
          <w:szCs w:val="24"/>
        </w:rPr>
        <w:t xml:space="preserve"> </w:t>
      </w:r>
      <w:r w:rsidRPr="00E41AF1">
        <w:rPr>
          <w:rFonts w:cs="Tahoma"/>
          <w:b/>
          <w:bCs/>
          <w:sz w:val="24"/>
          <w:szCs w:val="24"/>
        </w:rPr>
        <w:t>TRGOVAČKI SUD U ZAGREBU</w:t>
      </w:r>
    </w:p>
    <w:p w:rsidRDefault="004403C4" w:rsidP="004403C4" w:rsidR="004403C4" w:rsidRPr="00E41AF1">
      <w:pPr>
        <w:jc w:val="both"/>
        <w:rPr>
          <w:rFonts w:cs="Tahoma"/>
          <w:b/>
          <w:bCs/>
          <w:sz w:val="24"/>
          <w:szCs w:val="24"/>
          <w:lang w:val="pl-PL"/>
        </w:rPr>
      </w:pPr>
      <w:r w:rsidRPr="00E41AF1">
        <w:rPr>
          <w:rFonts w:cs="Tahoma"/>
          <w:sz w:val="24"/>
          <w:szCs w:val="24"/>
          <w:lang w:val="pl-PL"/>
        </w:rPr>
        <w:t xml:space="preserve">Poslovni broj spisa:       </w:t>
      </w:r>
      <w:r w:rsidRPr="00E41AF1">
        <w:rPr>
          <w:rFonts w:cs="Tahoma"/>
          <w:b/>
          <w:bCs/>
          <w:sz w:val="24"/>
          <w:szCs w:val="24"/>
        </w:rPr>
        <w:t>3 St-145/2011</w:t>
      </w:r>
    </w:p>
    <w:p w:rsidRDefault="004403C4" w:rsidP="004403C4" w:rsidR="004403C4" w:rsidRPr="00E41AF1">
      <w:pPr>
        <w:jc w:val="both"/>
        <w:rPr>
          <w:rFonts w:cs="Times New Roman"/>
          <w:sz w:val="24"/>
          <w:szCs w:val="24"/>
          <w:lang w:val="pl-PL"/>
        </w:rPr>
      </w:pPr>
      <w:r w:rsidRPr="00E41AF1">
        <w:rPr>
          <w:rFonts w:cs="Tahoma"/>
          <w:sz w:val="24"/>
          <w:szCs w:val="24"/>
          <w:lang w:val="pl-PL"/>
        </w:rPr>
        <w:t xml:space="preserve">Dužnik (ime i prezime / tvrtka ili naziv, OIB, adresa / sjedište)       </w:t>
      </w:r>
      <w:r w:rsidRPr="00E41AF1">
        <w:rPr>
          <w:rFonts w:cs="Tahoma"/>
          <w:b/>
          <w:bCs/>
          <w:sz w:val="24"/>
          <w:szCs w:val="24"/>
        </w:rPr>
        <w:t>ENERGETIKA-PROJEKT d.o.o. za  proizvodno tehničke usluge, uvoz-izvoz u stečaju, Zagreb,  Velimira Škorpika 14/A, OIB: 09706150567</w:t>
      </w:r>
    </w:p>
    <w:p w:rsidRDefault="004403C4" w:rsidP="004403C4" w:rsidR="004403C4" w:rsidRPr="003466A0">
      <w:pPr>
        <w:jc w:val="center"/>
        <w:rPr>
          <w:rFonts w:cs="Times New Roman"/>
          <w:sz w:val="16"/>
          <w:szCs w:val="16"/>
          <w:lang w:val="pl-PL"/>
        </w:rPr>
      </w:pPr>
    </w:p>
    <w:p w:rsidRDefault="004403C4" w:rsidP="004403C4" w:rsidR="004403C4">
      <w:pPr>
        <w:jc w:val="center"/>
        <w:rPr>
          <w:rFonts w:cs="Times New Roman"/>
          <w:sz w:val="16"/>
          <w:szCs w:val="16"/>
          <w:lang w:val="pl-PL"/>
        </w:rPr>
      </w:pPr>
    </w:p>
    <w:p w:rsidRDefault="005B4A6C" w:rsidP="004403C4" w:rsidR="005B4A6C" w:rsidRPr="003466A0">
      <w:pPr>
        <w:jc w:val="center"/>
        <w:rPr>
          <w:rFonts w:cs="Times New Roman"/>
          <w:sz w:val="16"/>
          <w:szCs w:val="16"/>
          <w:lang w:val="pl-PL"/>
        </w:rPr>
      </w:pPr>
    </w:p>
    <w:p w:rsidRDefault="004403C4" w:rsidP="004403C4" w:rsidR="004403C4" w:rsidRPr="00E41AF1">
      <w:pPr>
        <w:spacing w:after="0"/>
        <w:jc w:val="both"/>
        <w:rPr>
          <w:rFonts w:cs="Tahoma"/>
          <w:b/>
          <w:bCs/>
          <w:sz w:val="24"/>
          <w:szCs w:val="24"/>
          <w:lang w:val="pl-PL"/>
        </w:rPr>
      </w:pPr>
      <w:r w:rsidRPr="00E41AF1">
        <w:rPr>
          <w:rFonts w:cs="Tahoma"/>
          <w:b/>
          <w:bCs/>
          <w:sz w:val="24"/>
          <w:szCs w:val="24"/>
          <w:lang w:val="pl-PL"/>
        </w:rPr>
        <w:t xml:space="preserve">I.  TIJEK STEČAJNOGA POSTUPKA U RAZDOBLJU OD </w:t>
      </w:r>
      <w:smartTag w:element="date" w:uri="urn:schemas-microsoft-com:office:smarttags">
        <w:smartTagPr>
          <w:attr w:val="trans" w:name="ls"/>
          <w:attr w:val="03" w:name="Month"/>
          <w:attr w:val="30" w:name="Day"/>
          <w:attr w:val="2019" w:name="Year"/>
        </w:smartTagPr>
        <w:r w:rsidR="001B35CD">
          <w:rPr>
            <w:rFonts w:cs="Tahoma"/>
            <w:b/>
            <w:bCs/>
            <w:sz w:val="24"/>
            <w:szCs w:val="24"/>
            <w:lang w:val="pl-PL"/>
          </w:rPr>
          <w:t>30.03.2019</w:t>
        </w:r>
        <w:r w:rsidR="00B77A8A">
          <w:rPr>
            <w:rFonts w:cs="Tahoma"/>
            <w:b/>
            <w:bCs/>
            <w:sz w:val="24"/>
            <w:szCs w:val="24"/>
            <w:lang w:val="pl-PL"/>
          </w:rPr>
          <w:t>.</w:t>
        </w:r>
      </w:smartTag>
      <w:r w:rsidR="00B77A8A">
        <w:rPr>
          <w:rFonts w:cs="Tahoma"/>
          <w:b/>
          <w:bCs/>
          <w:sz w:val="24"/>
          <w:szCs w:val="24"/>
          <w:lang w:val="pl-PL"/>
        </w:rPr>
        <w:t xml:space="preserve"> DO </w:t>
      </w:r>
      <w:smartTag w:element="date" w:uri="urn:schemas-microsoft-com:office:smarttags">
        <w:smartTagPr>
          <w:attr w:val="trans" w:name="ls"/>
          <w:attr w:val="07" w:name="Month"/>
          <w:attr w:val="01" w:name="Day"/>
          <w:attr w:val="2019" w:name="Year"/>
        </w:smartTagPr>
        <w:r w:rsidR="001B35CD">
          <w:rPr>
            <w:rFonts w:cs="Tahoma"/>
            <w:b/>
            <w:bCs/>
            <w:sz w:val="24"/>
            <w:szCs w:val="24"/>
            <w:lang w:val="pl-PL"/>
          </w:rPr>
          <w:t>01.07.2019</w:t>
        </w:r>
        <w:r w:rsidRPr="00E41AF1">
          <w:rPr>
            <w:rFonts w:cs="Tahoma"/>
            <w:b/>
            <w:bCs/>
            <w:sz w:val="24"/>
            <w:szCs w:val="24"/>
            <w:lang w:val="pl-PL"/>
          </w:rPr>
          <w:t>.</w:t>
        </w:r>
      </w:smartTag>
      <w:r w:rsidRPr="00E41AF1">
        <w:rPr>
          <w:rFonts w:cs="Tahoma"/>
          <w:b/>
          <w:bCs/>
          <w:sz w:val="24"/>
          <w:szCs w:val="24"/>
          <w:lang w:val="pl-PL"/>
        </w:rPr>
        <w:t xml:space="preserve">  </w:t>
      </w:r>
    </w:p>
    <w:p w:rsidRDefault="004403C4" w:rsidP="004403C4" w:rsidR="004403C4" w:rsidRPr="00E41AF1">
      <w:pPr>
        <w:spacing w:after="0"/>
        <w:jc w:val="both"/>
        <w:rPr>
          <w:rFonts w:cs="Times New Roman"/>
          <w:sz w:val="16"/>
          <w:szCs w:val="16"/>
        </w:rPr>
      </w:pPr>
    </w:p>
    <w:p w:rsidRDefault="004403C4" w:rsidP="004403C4" w:rsidR="004403C4" w:rsidRPr="00E41AF1">
      <w:pPr>
        <w:tabs>
          <w:tab w:pos="8976" w:val="left"/>
        </w:tabs>
        <w:jc w:val="both"/>
        <w:rPr>
          <w:rFonts w:cs="Tahoma"/>
          <w:sz w:val="24"/>
          <w:szCs w:val="24"/>
        </w:rPr>
      </w:pPr>
      <w:r w:rsidRPr="00E41AF1">
        <w:rPr>
          <w:rFonts w:cs="Tahoma"/>
          <w:sz w:val="24"/>
          <w:szCs w:val="24"/>
        </w:rPr>
        <w:t xml:space="preserve">Rješenjem Trgovačkog suda u Zagrebu broj 3 St-145/2011. od  </w:t>
      </w:r>
      <w:smartTag w:element="date" w:uri="urn:schemas-microsoft-com:office:smarttags">
        <w:smartTagPr>
          <w:attr w:val="2014" w:name="Year"/>
          <w:attr w:val="16" w:name="Day"/>
          <w:attr w:val="05" w:name="Month"/>
          <w:attr w:val="trans" w:name="ls"/>
        </w:smartTagPr>
        <w:r w:rsidRPr="00E41AF1">
          <w:rPr>
            <w:rFonts w:cs="Tahoma"/>
            <w:sz w:val="24"/>
            <w:szCs w:val="24"/>
          </w:rPr>
          <w:t>16.05.2014.</w:t>
        </w:r>
      </w:smartTag>
      <w:r w:rsidRPr="00E41AF1">
        <w:rPr>
          <w:rFonts w:cs="Tahoma"/>
          <w:sz w:val="24"/>
          <w:szCs w:val="24"/>
        </w:rPr>
        <w:t xml:space="preserve"> godine  otvoren je stečajni postupak nad dužnikom </w:t>
      </w:r>
      <w:r w:rsidRPr="00E41AF1">
        <w:rPr>
          <w:rFonts w:cs="Tahoma"/>
          <w:bCs/>
          <w:sz w:val="24"/>
          <w:szCs w:val="24"/>
        </w:rPr>
        <w:t>ENERGETIKA-PROJEKT d.o.o. za  proizvodno tehničke usluge, uvoz-izvoz u stečaju, Zagreb,  Velimira Škorpika 14/A, OIB: 09706150567</w:t>
      </w:r>
      <w:r w:rsidRPr="00E41AF1">
        <w:rPr>
          <w:rFonts w:cs="Tahoma"/>
          <w:sz w:val="24"/>
          <w:szCs w:val="24"/>
        </w:rPr>
        <w:t>.</w:t>
      </w:r>
    </w:p>
    <w:p w:rsidRDefault="004403C4" w:rsidP="004403C4" w:rsidR="004403C4" w:rsidRPr="00E41AF1">
      <w:pPr>
        <w:jc w:val="both"/>
        <w:rPr>
          <w:rFonts w:cs="Tahoma"/>
          <w:sz w:val="24"/>
          <w:szCs w:val="24"/>
        </w:rPr>
      </w:pPr>
      <w:r w:rsidRPr="00E41AF1">
        <w:rPr>
          <w:rFonts w:cs="Tahoma"/>
          <w:sz w:val="24"/>
          <w:szCs w:val="24"/>
        </w:rPr>
        <w:t xml:space="preserve">Ispitno i izvještajno ročište održano je dana   </w:t>
      </w:r>
      <w:smartTag w:element="date" w:uri="urn:schemas-microsoft-com:office:smarttags">
        <w:smartTagPr>
          <w:attr w:val="2014" w:name="Year"/>
          <w:attr w:val="01" w:name="Day"/>
          <w:attr w:val="07" w:name="Month"/>
          <w:attr w:val="trans" w:name="ls"/>
        </w:smartTagPr>
        <w:r w:rsidRPr="00E41AF1">
          <w:rPr>
            <w:rFonts w:cs="Tahoma"/>
            <w:sz w:val="24"/>
            <w:szCs w:val="24"/>
          </w:rPr>
          <w:t>01.07.2014.</w:t>
        </w:r>
      </w:smartTag>
      <w:r w:rsidRPr="00E41AF1">
        <w:rPr>
          <w:rFonts w:cs="Tahoma"/>
          <w:sz w:val="24"/>
          <w:szCs w:val="24"/>
        </w:rPr>
        <w:t xml:space="preserve"> godine </w:t>
      </w:r>
    </w:p>
    <w:p w:rsidRDefault="004403C4" w:rsidP="004403C4" w:rsidR="004403C4" w:rsidRPr="00E41AF1">
      <w:pPr>
        <w:jc w:val="both"/>
        <w:rPr>
          <w:rFonts w:cs="Tahoma"/>
          <w:sz w:val="24"/>
          <w:szCs w:val="24"/>
          <w:lang w:val="pl-PL"/>
        </w:rPr>
      </w:pPr>
      <w:r w:rsidRPr="00E41AF1">
        <w:rPr>
          <w:rFonts w:cs="Tahoma"/>
          <w:sz w:val="24"/>
          <w:szCs w:val="24"/>
        </w:rPr>
        <w:t xml:space="preserve">Posebno ispitno ročište održano je dana </w:t>
      </w:r>
      <w:smartTag w:element="date" w:uri="urn:schemas-microsoft-com:office:smarttags">
        <w:smartTagPr>
          <w:attr w:val="2015" w:name="Year"/>
          <w:attr w:val="26" w:name="Day"/>
          <w:attr w:val="03" w:name="Month"/>
          <w:attr w:val="trans" w:name="ls"/>
        </w:smartTagPr>
        <w:r w:rsidRPr="00E41AF1">
          <w:rPr>
            <w:rFonts w:cs="Tahoma"/>
            <w:sz w:val="24"/>
            <w:szCs w:val="24"/>
          </w:rPr>
          <w:t>26.03.2015.</w:t>
        </w:r>
      </w:smartTag>
      <w:r w:rsidRPr="00E41AF1">
        <w:rPr>
          <w:rFonts w:cs="Tahoma"/>
          <w:sz w:val="24"/>
          <w:szCs w:val="24"/>
        </w:rPr>
        <w:t xml:space="preserve"> godine</w:t>
      </w:r>
    </w:p>
    <w:p w:rsidRDefault="004403C4" w:rsidP="004403C4" w:rsidR="004403C4" w:rsidRPr="00E41AF1">
      <w:pPr>
        <w:jc w:val="both"/>
        <w:rPr>
          <w:rFonts w:cs="Tahoma"/>
          <w:sz w:val="16"/>
          <w:szCs w:val="16"/>
          <w:lang w:val="pl-PL"/>
        </w:rPr>
      </w:pPr>
    </w:p>
    <w:p w:rsidRDefault="004403C4" w:rsidP="004403C4" w:rsidR="004403C4" w:rsidRPr="00E41AF1">
      <w:pPr>
        <w:jc w:val="both"/>
        <w:rPr>
          <w:rFonts w:cs="Tahoma"/>
          <w:sz w:val="16"/>
          <w:szCs w:val="16"/>
          <w:lang w:val="pl-PL"/>
        </w:rPr>
      </w:pPr>
    </w:p>
    <w:p w:rsidRDefault="004403C4" w:rsidP="004403C4" w:rsidR="004403C4" w:rsidRPr="00E41AF1">
      <w:pPr>
        <w:rPr>
          <w:rFonts w:cs="Tahoma"/>
          <w:b/>
          <w:bCs/>
          <w:sz w:val="24"/>
          <w:szCs w:val="24"/>
          <w:lang w:val="pl-PL"/>
        </w:rPr>
      </w:pPr>
      <w:r w:rsidRPr="00E41AF1">
        <w:rPr>
          <w:rFonts w:cs="Tahoma"/>
          <w:b/>
          <w:bCs/>
          <w:sz w:val="24"/>
          <w:szCs w:val="24"/>
          <w:lang w:val="pl-PL"/>
        </w:rPr>
        <w:t>II. STANJE STEČAJNE MASE</w:t>
      </w:r>
    </w:p>
    <w:p w:rsidRDefault="004403C4" w:rsidP="004403C4" w:rsidR="004403C4" w:rsidRPr="00E41AF1">
      <w:pPr>
        <w:spacing w:after="0"/>
        <w:rPr>
          <w:rFonts w:cs="Tahoma"/>
          <w:b/>
          <w:bCs/>
          <w:sz w:val="16"/>
          <w:szCs w:val="16"/>
          <w:lang w:val="pl-PL"/>
        </w:rPr>
      </w:pPr>
    </w:p>
    <w:p w:rsidRDefault="004403C4" w:rsidP="004403C4" w:rsidR="004403C4" w:rsidRPr="00E41AF1">
      <w:pPr>
        <w:spacing w:after="0"/>
        <w:jc w:val="both"/>
        <w:rPr>
          <w:rFonts w:cs="Tahoma"/>
          <w:b/>
          <w:bCs/>
          <w:sz w:val="24"/>
          <w:szCs w:val="24"/>
        </w:rPr>
      </w:pPr>
      <w:r w:rsidRPr="00E41AF1">
        <w:rPr>
          <w:rFonts w:cs="Tahoma"/>
          <w:b/>
          <w:bCs/>
          <w:sz w:val="24"/>
          <w:szCs w:val="24"/>
        </w:rPr>
        <w:t>II.1. Unovčenje imovine stečajnog dužnika</w:t>
      </w:r>
    </w:p>
    <w:p w:rsidRDefault="004403C4" w:rsidP="004403C4" w:rsidR="004403C4" w:rsidRPr="00E41AF1">
      <w:pPr>
        <w:spacing w:after="0"/>
        <w:jc w:val="both"/>
        <w:rPr>
          <w:rFonts w:cs="Tahoma"/>
          <w:sz w:val="16"/>
          <w:szCs w:val="16"/>
        </w:rPr>
      </w:pPr>
    </w:p>
    <w:p w:rsidRDefault="00552DA6" w:rsidP="00675523" w:rsidR="00675523" w:rsidRPr="00B14178">
      <w:pPr>
        <w:spacing w:after="0"/>
        <w:jc w:val="both"/>
        <w:rPr>
          <w:rFonts w:cs="Tahoma"/>
          <w:sz w:val="24"/>
          <w:szCs w:val="24"/>
        </w:rPr>
      </w:pPr>
      <w:r>
        <w:rPr>
          <w:rFonts w:cs="Tahoma"/>
          <w:sz w:val="24"/>
          <w:szCs w:val="24"/>
        </w:rPr>
        <w:t xml:space="preserve">Nekretnine </w:t>
      </w:r>
      <w:r w:rsidR="00675523" w:rsidRPr="00B14178">
        <w:rPr>
          <w:rFonts w:cs="Tahoma"/>
          <w:sz w:val="24"/>
          <w:szCs w:val="24"/>
        </w:rPr>
        <w:t xml:space="preserve">preostale </w:t>
      </w:r>
      <w:r>
        <w:rPr>
          <w:rFonts w:cs="Tahoma"/>
          <w:sz w:val="24"/>
          <w:szCs w:val="24"/>
        </w:rPr>
        <w:t xml:space="preserve"> </w:t>
      </w:r>
      <w:r w:rsidR="00675523" w:rsidRPr="00B14178">
        <w:rPr>
          <w:rFonts w:cs="Tahoma"/>
          <w:sz w:val="24"/>
          <w:szCs w:val="24"/>
        </w:rPr>
        <w:t>za unovčen</w:t>
      </w:r>
      <w:r>
        <w:rPr>
          <w:rFonts w:cs="Tahoma"/>
          <w:sz w:val="24"/>
          <w:szCs w:val="24"/>
        </w:rPr>
        <w:t>je:</w:t>
      </w:r>
    </w:p>
    <w:p w:rsidRDefault="004877E7" w:rsidP="004403C4" w:rsidR="004877E7">
      <w:pPr>
        <w:spacing w:after="0"/>
        <w:jc w:val="both"/>
        <w:rPr>
          <w:rFonts w:cs="Tahoma"/>
          <w:sz w:val="16"/>
          <w:szCs w:val="16"/>
        </w:rPr>
      </w:pPr>
    </w:p>
    <w:p w:rsidRDefault="00675523" w:rsidP="004403C4" w:rsidR="00675523">
      <w:pPr>
        <w:spacing w:after="0"/>
        <w:jc w:val="both"/>
        <w:rPr>
          <w:rFonts w:cs="Tahoma"/>
          <w:sz w:val="16"/>
          <w:szCs w:val="16"/>
        </w:rPr>
      </w:pPr>
    </w:p>
    <w:p w:rsidRDefault="00624770" w:rsidP="004403C4" w:rsidR="00675523" w:rsidRPr="00624770">
      <w:pPr>
        <w:spacing w:after="0"/>
        <w:jc w:val="both"/>
        <w:rPr>
          <w:rFonts w:cs="Tahoma"/>
          <w:b/>
          <w:i/>
          <w:sz w:val="24"/>
          <w:szCs w:val="24"/>
          <w:u w:val="single"/>
        </w:rPr>
      </w:pPr>
      <w:r w:rsidRPr="00624770">
        <w:rPr>
          <w:rFonts w:cs="Tahoma"/>
          <w:b/>
          <w:i/>
          <w:sz w:val="24"/>
          <w:szCs w:val="24"/>
          <w:u w:val="single"/>
        </w:rPr>
        <w:t>Nekretnine</w:t>
      </w:r>
    </w:p>
    <w:p w:rsidRDefault="00624770" w:rsidP="004403C4" w:rsidR="00624770" w:rsidRPr="00624770">
      <w:pPr>
        <w:spacing w:after="0"/>
        <w:jc w:val="both"/>
        <w:rPr>
          <w:rFonts w:cs="Tahoma"/>
          <w:b/>
          <w:i/>
          <w:sz w:val="16"/>
          <w:szCs w:val="16"/>
          <w:u w:val="single"/>
        </w:rPr>
      </w:pPr>
    </w:p>
    <w:p w:rsidRDefault="00624770" w:rsidP="004403C4" w:rsidR="00624770">
      <w:pPr>
        <w:spacing w:after="0"/>
        <w:jc w:val="both"/>
        <w:rPr>
          <w:rFonts w:cs="Tahoma"/>
          <w:b/>
          <w:i/>
          <w:sz w:val="24"/>
          <w:szCs w:val="24"/>
          <w:u w:val="single"/>
        </w:rPr>
      </w:pPr>
      <w:r w:rsidRPr="00624770">
        <w:rPr>
          <w:rFonts w:cs="Tahoma"/>
          <w:b/>
          <w:i/>
          <w:sz w:val="24"/>
          <w:szCs w:val="24"/>
          <w:u w:val="single"/>
        </w:rPr>
        <w:t>Nekretnine u Zagrebu</w:t>
      </w:r>
    </w:p>
    <w:p w:rsidRDefault="005B4A6C" w:rsidP="004403C4" w:rsidR="005B4A6C">
      <w:pPr>
        <w:spacing w:after="0"/>
        <w:jc w:val="both"/>
        <w:rPr>
          <w:rFonts w:cs="Tahoma"/>
          <w:b/>
          <w:i/>
          <w:sz w:val="24"/>
          <w:szCs w:val="24"/>
          <w:u w:val="single"/>
        </w:rPr>
      </w:pPr>
    </w:p>
    <w:p w:rsidRDefault="005B4A6C" w:rsidP="004403C4" w:rsidR="005B4A6C" w:rsidRPr="005B4A6C">
      <w:pPr>
        <w:spacing w:after="0"/>
        <w:jc w:val="both"/>
        <w:rPr>
          <w:rFonts w:cs="Tahoma"/>
          <w:b/>
          <w:i/>
          <w:sz w:val="24"/>
          <w:szCs w:val="24"/>
        </w:rPr>
      </w:pPr>
      <w:r>
        <w:rPr>
          <w:rFonts w:cs="Tahoma"/>
          <w:i/>
          <w:sz w:val="24"/>
          <w:szCs w:val="24"/>
        </w:rPr>
        <w:t>P</w:t>
      </w:r>
      <w:r w:rsidRPr="005B4A6C">
        <w:rPr>
          <w:rFonts w:cs="Tahoma"/>
          <w:i/>
          <w:sz w:val="24"/>
          <w:szCs w:val="24"/>
        </w:rPr>
        <w:t>reostale nekretnine za unovčenje su</w:t>
      </w:r>
    </w:p>
    <w:p w:rsidRDefault="004403C4" w:rsidP="004403C4" w:rsidR="004403C4" w:rsidRPr="004877E7">
      <w:pPr>
        <w:spacing w:after="0"/>
        <w:jc w:val="both"/>
        <w:rPr>
          <w:rFonts w:cs="Tahoma"/>
          <w:sz w:val="16"/>
          <w:szCs w:val="16"/>
        </w:rPr>
      </w:pPr>
    </w:p>
    <w:p w:rsidRDefault="00630E5C" w:rsidP="00630E5C" w:rsidR="00630E5C" w:rsidRPr="002E7805">
      <w:pPr>
        <w:numPr>
          <w:ilvl w:val="0"/>
          <w:numId w:val="5"/>
        </w:numPr>
        <w:tabs>
          <w:tab w:pos="720" w:val="clear"/>
          <w:tab w:pos="360" w:val="num"/>
        </w:tabs>
        <w:spacing w:after="0"/>
        <w:ind w:left="360"/>
        <w:jc w:val="both"/>
        <w:rPr>
          <w:rFonts w:cs="Arial"/>
          <w:b/>
          <w:i/>
          <w:szCs w:val="24"/>
          <w:u w:val="single"/>
        </w:rPr>
      </w:pPr>
      <w:r>
        <w:rPr>
          <w:rFonts w:cs="Arial"/>
          <w:b/>
          <w:i/>
          <w:szCs w:val="24"/>
          <w:u w:val="single"/>
        </w:rPr>
        <w:t xml:space="preserve">Dio gospodarskog </w:t>
      </w:r>
      <w:r w:rsidRPr="002E7805">
        <w:rPr>
          <w:rFonts w:cs="Arial"/>
          <w:b/>
          <w:i/>
          <w:szCs w:val="24"/>
          <w:u w:val="single"/>
        </w:rPr>
        <w:t xml:space="preserve"> dvorišt</w:t>
      </w:r>
      <w:r>
        <w:rPr>
          <w:rFonts w:cs="Arial"/>
          <w:b/>
          <w:i/>
          <w:szCs w:val="24"/>
          <w:u w:val="single"/>
        </w:rPr>
        <w:t>a na k.č.br. 458/5</w:t>
      </w:r>
      <w:r w:rsidRPr="002E7805">
        <w:rPr>
          <w:rFonts w:cs="Arial"/>
          <w:b/>
          <w:i/>
          <w:szCs w:val="24"/>
          <w:u w:val="single"/>
        </w:rPr>
        <w:t xml:space="preserve">, </w:t>
      </w:r>
      <w:r w:rsidRPr="00407052">
        <w:rPr>
          <w:rFonts w:cs="Arial"/>
          <w:b/>
          <w:bCs/>
          <w:i/>
          <w:szCs w:val="24"/>
          <w:u w:val="single"/>
          <w:lang w:val="en-US"/>
        </w:rPr>
        <w:t>GOSPODARSKO DVORIŠTE ŠKORPIKOVA ULICA</w:t>
      </w:r>
      <w:r>
        <w:rPr>
          <w:rFonts w:cs="Arial"/>
          <w:b/>
          <w:i/>
          <w:szCs w:val="24"/>
          <w:u w:val="single"/>
        </w:rPr>
        <w:t xml:space="preserve">, a upisano  u </w:t>
      </w:r>
      <w:r w:rsidRPr="002E7805">
        <w:rPr>
          <w:rFonts w:cs="Arial"/>
          <w:b/>
          <w:i/>
          <w:szCs w:val="24"/>
          <w:u w:val="single"/>
        </w:rPr>
        <w:t xml:space="preserve"> </w:t>
      </w:r>
      <w:r>
        <w:rPr>
          <w:rFonts w:cs="Arial"/>
          <w:b/>
          <w:i/>
          <w:szCs w:val="24"/>
          <w:u w:val="single"/>
        </w:rPr>
        <w:t xml:space="preserve">z.k.ul. 3729, k.o. </w:t>
      </w:r>
      <w:r w:rsidRPr="00B16453">
        <w:rPr>
          <w:rFonts w:cs="Arial"/>
          <w:b/>
          <w:bCs/>
          <w:i/>
          <w:szCs w:val="24"/>
          <w:u w:val="single"/>
          <w:lang w:val="en-US"/>
        </w:rPr>
        <w:t xml:space="preserve">335592, </w:t>
      </w:r>
      <w:r w:rsidRPr="002E7805">
        <w:rPr>
          <w:rFonts w:cs="Arial"/>
          <w:b/>
          <w:i/>
          <w:szCs w:val="24"/>
          <w:u w:val="single"/>
        </w:rPr>
        <w:t xml:space="preserve">Stenjevec, </w:t>
      </w:r>
      <w:r>
        <w:rPr>
          <w:rFonts w:cs="Arial"/>
          <w:b/>
          <w:i/>
          <w:szCs w:val="24"/>
          <w:u w:val="single"/>
        </w:rPr>
        <w:t xml:space="preserve">u </w:t>
      </w:r>
      <w:r w:rsidRPr="002E7805">
        <w:rPr>
          <w:rFonts w:cs="Arial"/>
          <w:b/>
          <w:i/>
          <w:szCs w:val="24"/>
          <w:u w:val="single"/>
        </w:rPr>
        <w:t xml:space="preserve"> površin</w:t>
      </w:r>
      <w:r>
        <w:rPr>
          <w:rFonts w:cs="Arial"/>
          <w:b/>
          <w:i/>
          <w:szCs w:val="24"/>
          <w:u w:val="single"/>
        </w:rPr>
        <w:t xml:space="preserve">i </w:t>
      </w:r>
      <w:smartTag w:element="metricconverter" w:uri="urn:schemas-microsoft-com:office:smarttags">
        <w:smartTagPr>
          <w:attr w:val="1314 m2" w:name="ProductID"/>
        </w:smartTagPr>
        <w:r>
          <w:rPr>
            <w:rFonts w:cs="Arial"/>
            <w:b/>
            <w:i/>
            <w:szCs w:val="24"/>
            <w:u w:val="single"/>
          </w:rPr>
          <w:t>1314 m</w:t>
        </w:r>
        <w:r>
          <w:rPr>
            <w:rFonts w:cs="Arial"/>
            <w:b/>
            <w:i/>
            <w:szCs w:val="24"/>
            <w:u w:val="single"/>
            <w:vertAlign w:val="superscript"/>
          </w:rPr>
          <w:t>2</w:t>
        </w:r>
      </w:smartTag>
      <w:r>
        <w:rPr>
          <w:rFonts w:cs="Arial"/>
          <w:b/>
          <w:i/>
          <w:szCs w:val="24"/>
          <w:u w:val="single"/>
        </w:rPr>
        <w:t xml:space="preserve"> i to:</w:t>
      </w:r>
    </w:p>
    <w:p w:rsidRDefault="00630E5C" w:rsidP="00630E5C" w:rsidR="00630E5C" w:rsidRPr="00146706">
      <w:pPr>
        <w:spacing w:after="0"/>
        <w:ind w:left="360"/>
        <w:jc w:val="both"/>
        <w:rPr>
          <w:rFonts w:cs="Arial"/>
          <w:b/>
          <w:i/>
          <w:szCs w:val="24"/>
          <w:u w:val="single"/>
        </w:rPr>
      </w:pPr>
      <w:r w:rsidRPr="00146706">
        <w:rPr>
          <w:rFonts w:cs="Arial"/>
          <w:b/>
          <w:i/>
          <w:szCs w:val="24"/>
          <w:u w:val="single"/>
        </w:rPr>
        <w:t>Upisa</w:t>
      </w:r>
      <w:r>
        <w:rPr>
          <w:rFonts w:cs="Arial"/>
          <w:b/>
          <w:i/>
          <w:szCs w:val="24"/>
          <w:u w:val="single"/>
        </w:rPr>
        <w:t>no</w:t>
      </w:r>
      <w:r w:rsidRPr="00146706">
        <w:rPr>
          <w:rFonts w:cs="Arial"/>
          <w:b/>
          <w:i/>
          <w:szCs w:val="24"/>
          <w:u w:val="single"/>
        </w:rPr>
        <w:t xml:space="preserve"> pod rednim brojem 2</w:t>
      </w:r>
      <w:r>
        <w:rPr>
          <w:rFonts w:cs="Arial"/>
          <w:b/>
          <w:i/>
          <w:szCs w:val="24"/>
          <w:u w:val="single"/>
        </w:rPr>
        <w:t xml:space="preserve">. </w:t>
      </w:r>
      <w:r w:rsidRPr="00146706">
        <w:rPr>
          <w:rFonts w:cs="Arial"/>
          <w:b/>
          <w:bCs/>
          <w:i/>
          <w:szCs w:val="24"/>
          <w:u w:val="single"/>
          <w:lang w:val="en-US"/>
        </w:rPr>
        <w:t>Suvlasnički dio: 11563/26280</w:t>
      </w:r>
    </w:p>
    <w:p w:rsidRDefault="00630E5C" w:rsidP="00630E5C" w:rsidR="00630E5C" w:rsidRPr="00146706">
      <w:pPr>
        <w:spacing w:after="0"/>
        <w:ind w:firstLine="360"/>
        <w:jc w:val="both"/>
        <w:rPr>
          <w:rFonts w:cs="Arial"/>
          <w:i/>
          <w:sz w:val="16"/>
          <w:szCs w:val="16"/>
        </w:rPr>
      </w:pPr>
    </w:p>
    <w:p w:rsidRDefault="00630E5C" w:rsidP="00630E5C" w:rsidR="00630E5C">
      <w:pPr>
        <w:spacing w:after="0"/>
        <w:ind w:firstLine="360"/>
        <w:jc w:val="both"/>
        <w:rPr>
          <w:rFonts w:cs="Arial"/>
          <w:i/>
          <w:szCs w:val="24"/>
        </w:rPr>
      </w:pPr>
      <w:r w:rsidRPr="002B1541">
        <w:rPr>
          <w:rFonts w:cs="Arial"/>
          <w:i/>
          <w:szCs w:val="24"/>
        </w:rPr>
        <w:t>Na nekretnini nema upisanih tereta i zabilježba</w:t>
      </w:r>
      <w:r>
        <w:rPr>
          <w:rFonts w:cs="Arial"/>
          <w:i/>
          <w:szCs w:val="24"/>
        </w:rPr>
        <w:t>.</w:t>
      </w:r>
    </w:p>
    <w:p w:rsidRDefault="00630E5C" w:rsidP="00630E5C" w:rsidR="00630E5C" w:rsidRPr="007E5DD2">
      <w:pPr>
        <w:spacing w:after="0"/>
        <w:ind w:firstLine="360"/>
        <w:jc w:val="both"/>
        <w:rPr>
          <w:rFonts w:cs="Arial"/>
          <w:i/>
          <w:sz w:val="16"/>
          <w:szCs w:val="16"/>
        </w:rPr>
      </w:pPr>
    </w:p>
    <w:p w:rsidRDefault="00630E5C" w:rsidP="00630E5C" w:rsidR="00630E5C" w:rsidRPr="00146706">
      <w:pPr>
        <w:spacing w:after="0"/>
        <w:ind w:firstLine="360"/>
        <w:rPr>
          <w:rFonts w:cs="Arial"/>
          <w:b/>
          <w:bCs/>
          <w:i/>
          <w:szCs w:val="24"/>
        </w:rPr>
      </w:pPr>
      <w:r w:rsidRPr="00146706">
        <w:rPr>
          <w:rFonts w:cs="Arial"/>
          <w:b/>
          <w:bCs/>
          <w:i/>
          <w:szCs w:val="24"/>
        </w:rPr>
        <w:t>Procijenjen</w:t>
      </w:r>
      <w:r>
        <w:rPr>
          <w:rFonts w:cs="Arial"/>
          <w:b/>
          <w:bCs/>
          <w:i/>
          <w:szCs w:val="24"/>
        </w:rPr>
        <w:t>a</w:t>
      </w:r>
      <w:r w:rsidRPr="00146706">
        <w:rPr>
          <w:rFonts w:cs="Arial"/>
          <w:b/>
          <w:bCs/>
          <w:i/>
          <w:szCs w:val="24"/>
        </w:rPr>
        <w:t xml:space="preserve"> vrijednosti po stalnom sudskom vještaku iznosi    </w:t>
      </w:r>
      <w:r>
        <w:rPr>
          <w:rFonts w:cs="Arial"/>
          <w:b/>
          <w:bCs/>
          <w:i/>
          <w:szCs w:val="24"/>
        </w:rPr>
        <w:t>534.788,75</w:t>
      </w:r>
      <w:r w:rsidRPr="00146706">
        <w:rPr>
          <w:rFonts w:cs="Arial"/>
          <w:b/>
          <w:bCs/>
          <w:i/>
          <w:szCs w:val="24"/>
        </w:rPr>
        <w:t xml:space="preserve">  kn</w:t>
      </w:r>
    </w:p>
    <w:p w:rsidRDefault="00630E5C" w:rsidP="00630E5C" w:rsidR="00630E5C" w:rsidRPr="002E7805">
      <w:pPr>
        <w:numPr>
          <w:ilvl w:val="0"/>
          <w:numId w:val="5"/>
        </w:numPr>
        <w:tabs>
          <w:tab w:pos="720" w:val="clear"/>
          <w:tab w:pos="360" w:val="num"/>
        </w:tabs>
        <w:spacing w:after="0"/>
        <w:ind w:left="360"/>
        <w:jc w:val="both"/>
        <w:rPr>
          <w:rFonts w:cs="Arial"/>
          <w:b/>
          <w:i/>
          <w:szCs w:val="24"/>
          <w:u w:val="single"/>
        </w:rPr>
      </w:pPr>
      <w:r w:rsidRPr="002E7805">
        <w:rPr>
          <w:rFonts w:cs="Arial"/>
          <w:b/>
          <w:i/>
          <w:szCs w:val="24"/>
          <w:u w:val="single"/>
        </w:rPr>
        <w:t>Put na k.č.br. 458/4,</w:t>
      </w:r>
      <w:r>
        <w:rPr>
          <w:rFonts w:cs="Arial"/>
          <w:b/>
          <w:i/>
          <w:szCs w:val="24"/>
          <w:u w:val="single"/>
        </w:rPr>
        <w:t xml:space="preserve"> PUT, a upisan u </w:t>
      </w:r>
      <w:r w:rsidRPr="002E7805">
        <w:rPr>
          <w:rFonts w:cs="Arial"/>
          <w:b/>
          <w:i/>
          <w:szCs w:val="24"/>
          <w:u w:val="single"/>
        </w:rPr>
        <w:t xml:space="preserve"> </w:t>
      </w:r>
      <w:r>
        <w:rPr>
          <w:rFonts w:cs="Arial"/>
          <w:b/>
          <w:i/>
          <w:szCs w:val="24"/>
          <w:u w:val="single"/>
        </w:rPr>
        <w:t>z.k.ul.</w:t>
      </w:r>
      <w:r w:rsidRPr="00AC4DD4">
        <w:rPr>
          <w:rFonts w:cs="Arial"/>
          <w:b/>
          <w:i/>
          <w:szCs w:val="24"/>
          <w:u w:val="single"/>
        </w:rPr>
        <w:t xml:space="preserve"> </w:t>
      </w:r>
      <w:r>
        <w:rPr>
          <w:rFonts w:cs="Arial"/>
          <w:b/>
          <w:i/>
          <w:szCs w:val="24"/>
          <w:u w:val="single"/>
        </w:rPr>
        <w:t xml:space="preserve">3499,  </w:t>
      </w:r>
      <w:r w:rsidRPr="002E7805">
        <w:rPr>
          <w:rFonts w:cs="Arial"/>
          <w:b/>
          <w:i/>
          <w:szCs w:val="24"/>
          <w:u w:val="single"/>
        </w:rPr>
        <w:t>k.o.</w:t>
      </w:r>
      <w:r w:rsidRPr="005D4DD3">
        <w:rPr>
          <w:rFonts w:cs="Arial"/>
          <w:b/>
          <w:bCs/>
          <w:i/>
          <w:szCs w:val="24"/>
          <w:u w:val="single"/>
          <w:lang w:val="en-US"/>
        </w:rPr>
        <w:t xml:space="preserve"> </w:t>
      </w:r>
      <w:r w:rsidRPr="00B16453">
        <w:rPr>
          <w:rFonts w:cs="Arial"/>
          <w:b/>
          <w:bCs/>
          <w:i/>
          <w:szCs w:val="24"/>
          <w:u w:val="single"/>
          <w:lang w:val="en-US"/>
        </w:rPr>
        <w:t>335592</w:t>
      </w:r>
      <w:r>
        <w:rPr>
          <w:rFonts w:cs="Arial"/>
          <w:b/>
          <w:bCs/>
          <w:i/>
          <w:szCs w:val="24"/>
          <w:u w:val="single"/>
          <w:lang w:val="en-US"/>
        </w:rPr>
        <w:t xml:space="preserve">, </w:t>
      </w:r>
      <w:r w:rsidRPr="002E7805">
        <w:rPr>
          <w:rFonts w:cs="Arial"/>
          <w:b/>
          <w:i/>
          <w:szCs w:val="24"/>
          <w:u w:val="single"/>
        </w:rPr>
        <w:t xml:space="preserve"> Stenjevec, </w:t>
      </w:r>
      <w:r>
        <w:rPr>
          <w:rFonts w:cs="Arial"/>
          <w:b/>
          <w:i/>
          <w:szCs w:val="24"/>
          <w:u w:val="single"/>
        </w:rPr>
        <w:t xml:space="preserve"> u površini </w:t>
      </w:r>
      <w:r w:rsidRPr="002E7805">
        <w:rPr>
          <w:rFonts w:cs="Arial"/>
          <w:b/>
          <w:i/>
          <w:szCs w:val="24"/>
          <w:u w:val="single"/>
        </w:rPr>
        <w:t xml:space="preserve"> </w:t>
      </w:r>
      <w:smartTag w:element="metricconverter" w:uri="urn:schemas-microsoft-com:office:smarttags">
        <w:smartTagPr>
          <w:attr w:val="74 m2" w:name="ProductID"/>
        </w:smartTagPr>
        <w:r w:rsidRPr="002E7805">
          <w:rPr>
            <w:rFonts w:cs="Arial"/>
            <w:b/>
            <w:i/>
            <w:szCs w:val="24"/>
            <w:u w:val="single"/>
          </w:rPr>
          <w:t>74 m</w:t>
        </w:r>
        <w:r w:rsidRPr="002E7805">
          <w:rPr>
            <w:rFonts w:cs="Arial"/>
            <w:b/>
            <w:i/>
            <w:szCs w:val="24"/>
            <w:u w:val="single"/>
            <w:vertAlign w:val="superscript"/>
          </w:rPr>
          <w:t>2</w:t>
        </w:r>
      </w:smartTag>
      <w:r>
        <w:rPr>
          <w:rFonts w:cs="Arial"/>
          <w:b/>
          <w:i/>
          <w:szCs w:val="24"/>
          <w:u w:val="single"/>
        </w:rPr>
        <w:t xml:space="preserve">  i to:</w:t>
      </w:r>
    </w:p>
    <w:p w:rsidRDefault="00630E5C" w:rsidP="00630E5C" w:rsidR="00630E5C" w:rsidRPr="002B1541">
      <w:pPr>
        <w:spacing w:after="0"/>
        <w:ind w:left="360"/>
        <w:jc w:val="both"/>
        <w:rPr>
          <w:rFonts w:cs="Arial"/>
          <w:szCs w:val="24"/>
        </w:rPr>
      </w:pPr>
      <w:r>
        <w:rPr>
          <w:rFonts w:cs="Arial"/>
          <w:b/>
          <w:i/>
          <w:szCs w:val="24"/>
          <w:u w:val="single"/>
        </w:rPr>
        <w:t xml:space="preserve">Upisan pod rednim brojem </w:t>
      </w:r>
      <w:r w:rsidRPr="005D4DD3">
        <w:rPr>
          <w:rFonts w:cs="Arial"/>
          <w:b/>
          <w:bCs/>
          <w:i/>
          <w:szCs w:val="24"/>
          <w:u w:val="single"/>
          <w:lang w:val="en-US"/>
        </w:rPr>
        <w:t>6. Suvlasnički dio: 4,5/15</w:t>
      </w:r>
    </w:p>
    <w:p w:rsidRDefault="00630E5C" w:rsidP="00630E5C" w:rsidR="00630E5C" w:rsidRPr="005D4DD3">
      <w:pPr>
        <w:jc w:val="both"/>
        <w:rPr>
          <w:rFonts w:cs="Arial"/>
          <w:i/>
          <w:sz w:val="16"/>
          <w:szCs w:val="16"/>
        </w:rPr>
      </w:pPr>
    </w:p>
    <w:p w:rsidRDefault="00630E5C" w:rsidP="00630E5C" w:rsidR="00630E5C" w:rsidRPr="005D4DD3">
      <w:pPr>
        <w:spacing w:after="0"/>
        <w:ind w:firstLine="360"/>
        <w:jc w:val="both"/>
        <w:rPr>
          <w:rFonts w:cs="Arial"/>
          <w:i/>
          <w:szCs w:val="24"/>
        </w:rPr>
      </w:pPr>
      <w:r w:rsidRPr="005D4DD3">
        <w:rPr>
          <w:rFonts w:cs="Arial"/>
          <w:i/>
          <w:szCs w:val="24"/>
        </w:rPr>
        <w:t>Na nekretnini je upis SLUŽNOSTI</w:t>
      </w:r>
    </w:p>
    <w:p w:rsidRDefault="00630E5C" w:rsidP="00630E5C" w:rsidR="00630E5C">
      <w:pPr>
        <w:spacing w:after="0"/>
        <w:jc w:val="both"/>
        <w:rPr>
          <w:rFonts w:cs="Arial"/>
          <w:i/>
          <w:sz w:val="16"/>
          <w:szCs w:val="16"/>
        </w:rPr>
      </w:pPr>
    </w:p>
    <w:p w:rsidRDefault="00630E5C" w:rsidP="00630E5C" w:rsidR="00630E5C" w:rsidRPr="00146706">
      <w:pPr>
        <w:spacing w:after="0"/>
        <w:ind w:firstLine="360"/>
        <w:rPr>
          <w:rFonts w:cs="Arial"/>
          <w:b/>
          <w:bCs/>
          <w:i/>
          <w:szCs w:val="24"/>
        </w:rPr>
      </w:pPr>
      <w:r w:rsidRPr="00146706">
        <w:rPr>
          <w:rFonts w:cs="Arial"/>
          <w:b/>
          <w:bCs/>
          <w:i/>
          <w:szCs w:val="24"/>
        </w:rPr>
        <w:t>Procijenjen</w:t>
      </w:r>
      <w:r>
        <w:rPr>
          <w:rFonts w:cs="Arial"/>
          <w:b/>
          <w:bCs/>
          <w:i/>
          <w:szCs w:val="24"/>
        </w:rPr>
        <w:t xml:space="preserve">a </w:t>
      </w:r>
      <w:r w:rsidRPr="00146706">
        <w:rPr>
          <w:rFonts w:cs="Arial"/>
          <w:b/>
          <w:bCs/>
          <w:i/>
          <w:szCs w:val="24"/>
        </w:rPr>
        <w:t xml:space="preserve">vrijednost po stalnom sudskom vještaku iznosi    </w:t>
      </w:r>
      <w:r>
        <w:rPr>
          <w:rFonts w:cs="Arial"/>
          <w:b/>
          <w:bCs/>
          <w:i/>
          <w:szCs w:val="24"/>
        </w:rPr>
        <w:t>20.535,00</w:t>
      </w:r>
      <w:r w:rsidRPr="00146706">
        <w:rPr>
          <w:rFonts w:cs="Arial"/>
          <w:b/>
          <w:bCs/>
          <w:i/>
          <w:szCs w:val="24"/>
        </w:rPr>
        <w:t xml:space="preserve">  kn</w:t>
      </w:r>
    </w:p>
    <w:p w:rsidRDefault="008C173A" w:rsidP="00786519" w:rsidR="00786519">
      <w:pPr>
        <w:spacing w:after="0"/>
        <w:jc w:val="both"/>
        <w:rPr>
          <w:rFonts w:cs="Arial"/>
          <w:i/>
        </w:rPr>
      </w:pPr>
      <w:r>
        <w:rPr>
          <w:rFonts w:cs="Arial"/>
          <w:i/>
        </w:rPr>
        <w:t xml:space="preserve"> </w:t>
      </w:r>
    </w:p>
    <w:p w:rsidRDefault="008C173A" w:rsidP="00786519" w:rsidR="008C173A">
      <w:pPr>
        <w:spacing w:after="0"/>
        <w:jc w:val="both"/>
        <w:rPr>
          <w:rFonts w:cs="Arial"/>
          <w:i/>
        </w:rPr>
      </w:pPr>
    </w:p>
    <w:p w:rsidRDefault="00155FBA" w:rsidP="00155FBA" w:rsidR="00155FBA">
      <w:pPr>
        <w:spacing w:after="0"/>
        <w:jc w:val="both"/>
      </w:pPr>
      <w:r>
        <w:lastRenderedPageBreak/>
        <w:t xml:space="preserve">Stečajni upravitelj je na  sudačkoj mreži objavio  1. oglas za prikupljanje pisanih ponuda za kupnju gore opisanih nekretnina u vlasništvu stečajnog dužnika, te je  dana </w:t>
      </w:r>
      <w:smartTag w:element="date" w:uri="urn:schemas-microsoft-com:office:smarttags">
        <w:smartTagPr>
          <w:attr w:val="trans" w:name="ls"/>
          <w:attr w:val="05" w:name="Month"/>
          <w:attr w:val="10" w:name="Day"/>
          <w:attr w:val="2019" w:name="Year"/>
        </w:smartTagPr>
        <w:r>
          <w:t>10.05.2019.</w:t>
        </w:r>
      </w:smartTag>
      <w:r>
        <w:t xml:space="preserve"> godine kod Javnog bilježnika Alemka Gajski iz Zagreba, Mandrovićeva 17, izvršeno otvaranje prispjelih ponuda za kupnju nekretnina i prihvaćena je ponuda trgovačkog društva </w:t>
      </w:r>
      <w:r w:rsidRPr="00155FBA">
        <w:rPr>
          <w:bCs/>
        </w:rPr>
        <w:t xml:space="preserve">TOKIĆ, d.o.o. Zagreb-Sesvete, Ulica 144. brigade Hrvatske vojske 1A, OIB:74867487620, </w:t>
      </w:r>
      <w:r>
        <w:rPr>
          <w:bCs/>
        </w:rPr>
        <w:t xml:space="preserve"> </w:t>
      </w:r>
      <w:r>
        <w:t xml:space="preserve">kao jedinog ponuđača, a koja ponuda je udovoljavala uvjetima iz oglasa  za iznos od </w:t>
      </w:r>
      <w:r w:rsidRPr="00155FBA">
        <w:t>575.000,00 kn</w:t>
      </w:r>
      <w:r>
        <w:t xml:space="preserve">. Sa kupcem je dana </w:t>
      </w:r>
      <w:smartTag w:element="date" w:uri="urn:schemas-microsoft-com:office:smarttags">
        <w:smartTagPr>
          <w:attr w:val="trans" w:name="ls"/>
          <w:attr w:val="05" w:name="Month"/>
          <w:attr w:val="15" w:name="Day"/>
          <w:attr w:val="2019" w:name="Year"/>
        </w:smartTagPr>
        <w:r>
          <w:t>15.05.2019.</w:t>
        </w:r>
      </w:smartTag>
      <w:r>
        <w:t xml:space="preserve"> godine sklopljen Ugovor o kupoprodaji nekretnina. Po isplati cjelokupne kupovnine, kupcu je dana </w:t>
      </w:r>
      <w:smartTag w:element="date" w:uri="urn:schemas-microsoft-com:office:smarttags">
        <w:smartTagPr>
          <w:attr w:val="trans" w:name="ls"/>
          <w:attr w:val="06" w:name="Month"/>
          <w:attr w:val="18" w:name="Day"/>
          <w:attr w:val="2019" w:name="Year"/>
        </w:smartTagPr>
        <w:r>
          <w:t>18.06.2019.</w:t>
        </w:r>
      </w:smartTag>
      <w:r>
        <w:t xml:space="preserve"> izdana tabularna isprava. </w:t>
      </w:r>
    </w:p>
    <w:p w:rsidRDefault="00155FBA" w:rsidP="00155FBA" w:rsidR="00155FBA" w:rsidRPr="00D336CF">
      <w:pPr>
        <w:spacing w:after="0"/>
        <w:jc w:val="both"/>
        <w:rPr>
          <w:sz w:val="24"/>
          <w:szCs w:val="24"/>
        </w:rPr>
      </w:pPr>
    </w:p>
    <w:p w:rsidRDefault="00155FBA" w:rsidP="00786519" w:rsidR="008C173A">
      <w:pPr>
        <w:spacing w:after="0"/>
        <w:jc w:val="both"/>
        <w:rPr>
          <w:rFonts w:cs="Arial"/>
          <w:i/>
        </w:rPr>
      </w:pPr>
      <w:r>
        <w:t xml:space="preserve"> </w:t>
      </w:r>
    </w:p>
    <w:p w:rsidRDefault="008C173A" w:rsidP="00786519" w:rsidR="008C173A" w:rsidRPr="00786519">
      <w:pPr>
        <w:spacing w:after="0"/>
        <w:jc w:val="both"/>
        <w:rPr>
          <w:rFonts w:cs="Tahoma"/>
        </w:rPr>
      </w:pPr>
    </w:p>
    <w:p w:rsidRDefault="004403C4" w:rsidP="004403C4" w:rsidR="004403C4">
      <w:pPr>
        <w:spacing w:after="0"/>
        <w:jc w:val="both"/>
        <w:rPr>
          <w:rFonts w:cs="Tahoma"/>
          <w:b/>
          <w:bCs/>
          <w:sz w:val="24"/>
          <w:szCs w:val="24"/>
        </w:rPr>
      </w:pPr>
      <w:r w:rsidRPr="00E41AF1">
        <w:rPr>
          <w:rFonts w:cs="Tahoma"/>
          <w:b/>
          <w:bCs/>
          <w:sz w:val="24"/>
          <w:szCs w:val="24"/>
        </w:rPr>
        <w:t>I.2. Pravni predmeti</w:t>
      </w:r>
    </w:p>
    <w:p w:rsidRDefault="003A002D" w:rsidP="004403C4" w:rsidR="003A002D">
      <w:pPr>
        <w:spacing w:after="0"/>
        <w:jc w:val="both"/>
        <w:rPr>
          <w:rFonts w:cs="Tahoma"/>
          <w:b/>
          <w:sz w:val="16"/>
          <w:szCs w:val="16"/>
        </w:rPr>
      </w:pPr>
    </w:p>
    <w:p w:rsidRDefault="003A002D" w:rsidP="003A002D" w:rsidR="003A002D">
      <w:pPr>
        <w:spacing w:after="0"/>
        <w:jc w:val="both"/>
        <w:rPr>
          <w:rFonts w:cs="Tahoma"/>
          <w:i/>
          <w:sz w:val="24"/>
          <w:szCs w:val="24"/>
        </w:rPr>
      </w:pPr>
      <w:r>
        <w:rPr>
          <w:rFonts w:cs="Tahoma"/>
          <w:bCs/>
          <w:i/>
          <w:sz w:val="24"/>
          <w:szCs w:val="24"/>
        </w:rPr>
        <w:t xml:space="preserve">Predmeti </w:t>
      </w:r>
      <w:r w:rsidRPr="0048447E">
        <w:rPr>
          <w:rFonts w:cs="Tahoma"/>
          <w:i/>
          <w:sz w:val="24"/>
          <w:szCs w:val="24"/>
        </w:rPr>
        <w:t>Povrv-744/2015, P-562/2015 i P-1059/2017</w:t>
      </w:r>
      <w:r>
        <w:rPr>
          <w:rFonts w:cs="Tahoma"/>
          <w:i/>
          <w:sz w:val="24"/>
          <w:szCs w:val="24"/>
        </w:rPr>
        <w:t xml:space="preserve"> su vezanu uz naplatu tražbine u iznosu od </w:t>
      </w:r>
      <w:r w:rsidRPr="0048447E">
        <w:rPr>
          <w:rFonts w:cs="Tahoma"/>
          <w:i/>
          <w:sz w:val="24"/>
          <w:szCs w:val="24"/>
        </w:rPr>
        <w:t>837.653,59</w:t>
      </w:r>
      <w:r>
        <w:rPr>
          <w:rFonts w:cs="Tahoma"/>
          <w:i/>
          <w:sz w:val="24"/>
          <w:szCs w:val="24"/>
        </w:rPr>
        <w:t xml:space="preserve"> kn i ti predmeti nisu odlučujući za stvarno vođenje i o</w:t>
      </w:r>
      <w:r w:rsidR="00155FBA">
        <w:rPr>
          <w:rFonts w:cs="Tahoma"/>
          <w:i/>
          <w:sz w:val="24"/>
          <w:szCs w:val="24"/>
        </w:rPr>
        <w:t xml:space="preserve">končanje ovog stečajnog postupka. </w:t>
      </w:r>
    </w:p>
    <w:p w:rsidRDefault="00F771F8" w:rsidP="003A002D" w:rsidR="003A002D" w:rsidRPr="0048447E">
      <w:pPr>
        <w:spacing w:after="0"/>
        <w:jc w:val="both"/>
        <w:rPr>
          <w:rFonts w:cs="Tahoma"/>
          <w:bCs/>
          <w:i/>
          <w:sz w:val="24"/>
          <w:szCs w:val="24"/>
        </w:rPr>
      </w:pPr>
      <w:r>
        <w:rPr>
          <w:rFonts w:cs="Tahoma"/>
          <w:i/>
          <w:sz w:val="24"/>
          <w:szCs w:val="24"/>
        </w:rPr>
        <w:t xml:space="preserve"> </w:t>
      </w:r>
    </w:p>
    <w:p w:rsidRDefault="003A002D" w:rsidP="003A002D" w:rsidR="003A002D" w:rsidRPr="00E41AF1">
      <w:pPr>
        <w:spacing w:after="0"/>
        <w:jc w:val="both"/>
        <w:rPr>
          <w:rFonts w:cs="Tahoma"/>
          <w:b/>
          <w:sz w:val="16"/>
          <w:szCs w:val="16"/>
        </w:rPr>
      </w:pPr>
    </w:p>
    <w:tbl>
      <w:tblPr>
        <w:tblStyle w:val="Reetkatablice"/>
        <w:tblW w:type="dxa" w:w="9534"/>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125"/>
        <w:gridCol w:w="7629"/>
        <w:gridCol w:w="596"/>
        <w:gridCol w:w="184"/>
      </w:tblGrid>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Predmet:</w:t>
            </w:r>
          </w:p>
        </w:tc>
        <w:tc>
          <w:tcPr>
            <w:tcW w:type="dxa" w:w="7629"/>
          </w:tcPr>
          <w:p w:rsidRDefault="003A002D" w:rsidP="00427912" w:rsidR="003A002D" w:rsidRPr="00E41AF1">
            <w:pPr>
              <w:jc w:val="both"/>
              <w:rPr>
                <w:rFonts w:cs="Tahoma"/>
                <w:i/>
                <w:sz w:val="24"/>
                <w:szCs w:val="24"/>
              </w:rPr>
            </w:pPr>
            <w:r w:rsidRPr="00A33CE9">
              <w:rPr>
                <w:rFonts w:cs="Tahoma"/>
                <w:b/>
                <w:i/>
                <w:sz w:val="24"/>
                <w:szCs w:val="24"/>
              </w:rPr>
              <w:t>Povrv-744/2015</w:t>
            </w:r>
            <w:r w:rsidRPr="00782888">
              <w:rPr>
                <w:rFonts w:cs="Tahoma"/>
                <w:i/>
                <w:sz w:val="24"/>
                <w:szCs w:val="24"/>
              </w:rPr>
              <w:t>( Povrv-73/2015)</w:t>
            </w:r>
            <w:r>
              <w:rPr>
                <w:rFonts w:cs="Tahoma"/>
                <w:i/>
                <w:sz w:val="24"/>
                <w:szCs w:val="24"/>
              </w:rPr>
              <w:t>,</w:t>
            </w:r>
            <w:r w:rsidRPr="00782888">
              <w:rPr>
                <w:rFonts w:cs="Tahoma"/>
                <w:i/>
                <w:sz w:val="24"/>
                <w:szCs w:val="24"/>
              </w:rPr>
              <w:t>(</w:t>
            </w:r>
            <w:r w:rsidRPr="00E41AF1">
              <w:rPr>
                <w:rFonts w:cs="Tahoma"/>
                <w:i/>
                <w:sz w:val="24"/>
                <w:szCs w:val="24"/>
              </w:rPr>
              <w:t>prije</w:t>
            </w:r>
            <w:r>
              <w:rPr>
                <w:rFonts w:cs="Tahoma"/>
                <w:i/>
                <w:sz w:val="24"/>
                <w:szCs w:val="24"/>
              </w:rPr>
              <w:t xml:space="preserve"> Povrv-744/2015 i </w:t>
            </w:r>
            <w:r w:rsidRPr="00E41AF1">
              <w:rPr>
                <w:rFonts w:cs="Tahoma"/>
                <w:i/>
                <w:sz w:val="24"/>
                <w:szCs w:val="24"/>
              </w:rPr>
              <w:t xml:space="preserve"> Povrv-1183/2012)  </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Sud:</w:t>
            </w:r>
          </w:p>
        </w:tc>
        <w:tc>
          <w:tcPr>
            <w:tcW w:type="dxa" w:w="7629"/>
          </w:tcPr>
          <w:p w:rsidRDefault="003A002D" w:rsidP="00427912" w:rsidR="003A002D" w:rsidRPr="00E41AF1">
            <w:pPr>
              <w:jc w:val="both"/>
              <w:rPr>
                <w:rFonts w:cs="Tahoma"/>
                <w:sz w:val="24"/>
                <w:szCs w:val="24"/>
              </w:rPr>
            </w:pPr>
            <w:r w:rsidRPr="00E41AF1">
              <w:rPr>
                <w:rFonts w:cs="Tahoma"/>
                <w:sz w:val="24"/>
                <w:szCs w:val="24"/>
              </w:rPr>
              <w:t>Općinski sud u Velikoj Gorici, Stalna služba Ivanić-Grad</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Tužitelj:</w:t>
            </w:r>
          </w:p>
        </w:tc>
        <w:tc>
          <w:tcPr>
            <w:tcW w:type="dxa" w:w="7629"/>
          </w:tcPr>
          <w:p w:rsidRDefault="003A002D" w:rsidP="00427912" w:rsidR="003A002D" w:rsidRPr="00E41AF1">
            <w:pPr>
              <w:jc w:val="both"/>
              <w:rPr>
                <w:rFonts w:cs="Tahoma"/>
                <w:sz w:val="24"/>
                <w:szCs w:val="24"/>
              </w:rPr>
            </w:pPr>
            <w:r w:rsidRPr="00E41AF1">
              <w:rPr>
                <w:rFonts w:cs="Tahoma"/>
                <w:sz w:val="24"/>
                <w:szCs w:val="24"/>
              </w:rPr>
              <w:t>Energetika projekt d.o.o.</w:t>
            </w:r>
          </w:p>
        </w:tc>
      </w:tr>
      <w:tr w:rsidR="003A002D" w:rsidRPr="00E41AF1">
        <w:trPr>
          <w:gridAfter w:val="1"/>
          <w:wAfter w:type="dxa" w:w="184"/>
        </w:trPr>
        <w:tc>
          <w:tcPr>
            <w:tcW w:type="dxa" w:w="1125"/>
          </w:tcPr>
          <w:p w:rsidRDefault="003A002D" w:rsidP="00427912" w:rsidR="003A002D" w:rsidRPr="00E41AF1">
            <w:pPr>
              <w:jc w:val="both"/>
              <w:rPr>
                <w:rFonts w:cs="Tahoma"/>
                <w:sz w:val="24"/>
                <w:szCs w:val="24"/>
              </w:rPr>
            </w:pPr>
            <w:r w:rsidRPr="00E41AF1">
              <w:rPr>
                <w:rFonts w:cs="Tahoma"/>
                <w:sz w:val="24"/>
                <w:szCs w:val="24"/>
              </w:rPr>
              <w:t>Tuženici:</w:t>
            </w:r>
          </w:p>
        </w:tc>
        <w:tc>
          <w:tcPr>
            <w:tcW w:type="dxa" w:w="8225"/>
            <w:gridSpan w:val="2"/>
          </w:tcPr>
          <w:p w:rsidRDefault="003A002D" w:rsidP="00427912" w:rsidR="003A002D" w:rsidRPr="00E41AF1">
            <w:pPr>
              <w:jc w:val="both"/>
              <w:rPr>
                <w:rFonts w:cs="Tahoma"/>
                <w:sz w:val="24"/>
                <w:szCs w:val="24"/>
              </w:rPr>
            </w:pPr>
            <w:r w:rsidRPr="00E41AF1">
              <w:rPr>
                <w:rFonts w:cs="Tahoma"/>
                <w:sz w:val="24"/>
                <w:szCs w:val="24"/>
              </w:rPr>
              <w:t>Vlasnici obrta K.G.H. KLIMATIZACIJA GRIJANJE HLAĐENJE, koji obrt je brisan iz sudskog registra. Vlasnici obrta: Žarko Raos iz Zagreba, Biskupa Galjufa 7, OIB:22193914615, Stjepan Caren iz Siska, Desno Željezno 42, OIB:91358931884, Zvonimir Grdić iz Zagreba, Vile Velebita 17, OIB:487985122435 i Juraj Jačimović iz Hrvatskog Leskovca, Podokička 7, OIB:28049424912, kao pravni sljednici obrta.</w:t>
            </w:r>
          </w:p>
        </w:tc>
      </w:tr>
      <w:tr w:rsidR="003A002D" w:rsidRPr="00E41AF1">
        <w:trPr>
          <w:gridAfter w:val="1"/>
          <w:wAfter w:type="dxa" w:w="184"/>
        </w:trPr>
        <w:tc>
          <w:tcPr>
            <w:tcW w:type="dxa" w:w="1125"/>
          </w:tcPr>
          <w:p w:rsidRDefault="003A002D" w:rsidP="00427912" w:rsidR="003A002D" w:rsidRPr="00E41AF1">
            <w:pPr>
              <w:jc w:val="both"/>
              <w:rPr>
                <w:rFonts w:cs="Tahoma"/>
                <w:sz w:val="24"/>
                <w:szCs w:val="24"/>
              </w:rPr>
            </w:pPr>
            <w:r w:rsidRPr="00E41AF1">
              <w:rPr>
                <w:rFonts w:cs="Tahoma"/>
                <w:sz w:val="24"/>
                <w:szCs w:val="24"/>
              </w:rPr>
              <w:t>Radi:</w:t>
            </w:r>
          </w:p>
        </w:tc>
        <w:tc>
          <w:tcPr>
            <w:tcW w:type="dxa" w:w="8225"/>
            <w:gridSpan w:val="2"/>
          </w:tcPr>
          <w:p w:rsidRDefault="003A002D" w:rsidP="00427912" w:rsidR="003A002D">
            <w:pPr>
              <w:jc w:val="both"/>
              <w:rPr>
                <w:rFonts w:cs="Tahoma"/>
                <w:sz w:val="24"/>
                <w:szCs w:val="24"/>
              </w:rPr>
            </w:pPr>
            <w:r w:rsidRPr="00E41AF1">
              <w:rPr>
                <w:rFonts w:cs="Tahoma"/>
                <w:sz w:val="24"/>
                <w:szCs w:val="24"/>
              </w:rPr>
              <w:t xml:space="preserve">Naplate tražbine u iznosu od 837.653,59 kn sa pripadajućim zakonskim zateznim kamatama od </w:t>
            </w:r>
            <w:smartTag w:element="date" w:uri="urn:schemas-microsoft-com:office:smarttags">
              <w:smartTagPr>
                <w:attr w:val="2009" w:name="Year"/>
                <w:attr w:val="04" w:name="Day"/>
                <w:attr w:val="01" w:name="Month"/>
                <w:attr w:val="trans" w:name="ls"/>
              </w:smartTagPr>
              <w:r w:rsidRPr="00E41AF1">
                <w:rPr>
                  <w:rFonts w:cs="Tahoma"/>
                  <w:sz w:val="24"/>
                  <w:szCs w:val="24"/>
                </w:rPr>
                <w:t>04.01.2009.</w:t>
              </w:r>
            </w:smartTag>
            <w:r w:rsidRPr="00E41AF1">
              <w:rPr>
                <w:rFonts w:cs="Tahoma"/>
                <w:sz w:val="24"/>
                <w:szCs w:val="24"/>
              </w:rPr>
              <w:t>g. do isplate</w:t>
            </w:r>
          </w:p>
          <w:p w:rsidRDefault="008C3755" w:rsidP="00427912" w:rsidR="008C3755">
            <w:pPr>
              <w:jc w:val="both"/>
              <w:rPr>
                <w:rFonts w:cs="Tahoma"/>
                <w:sz w:val="24"/>
                <w:szCs w:val="24"/>
              </w:rPr>
            </w:pPr>
          </w:p>
          <w:p w:rsidRDefault="008C3755" w:rsidP="008C3755" w:rsidR="008C3755" w:rsidRPr="008C3755">
            <w:pPr>
              <w:shd w:fill="FFFFFF" w:color="auto" w:val="clear"/>
              <w:spacing w:lineRule="atLeast" w:line="293" w:after="0"/>
              <w:jc w:val="both"/>
              <w:rPr>
                <w:rFonts w:cs="Arial" w:eastAsia="Times New Roman"/>
                <w:color w:val="222222"/>
              </w:rPr>
            </w:pPr>
            <w:r>
              <w:rPr>
                <w:rFonts w:cs="Arial" w:eastAsia="Times New Roman"/>
                <w:color w:val="222222"/>
              </w:rPr>
              <w:t>P</w:t>
            </w:r>
            <w:r w:rsidRPr="008C3755">
              <w:rPr>
                <w:rFonts w:cs="Arial" w:eastAsia="Times New Roman"/>
                <w:color w:val="222222"/>
              </w:rPr>
              <w:t xml:space="preserve">ostupak </w:t>
            </w:r>
            <w:r>
              <w:rPr>
                <w:rFonts w:cs="Arial" w:eastAsia="Times New Roman"/>
                <w:color w:val="222222"/>
              </w:rPr>
              <w:t xml:space="preserve"> je </w:t>
            </w:r>
            <w:r w:rsidRPr="008C3755">
              <w:rPr>
                <w:rFonts w:cs="Arial" w:eastAsia="Times New Roman"/>
                <w:color w:val="222222"/>
              </w:rPr>
              <w:t xml:space="preserve">nepravomoćno završen dana </w:t>
            </w:r>
            <w:smartTag w:element="date" w:uri="urn:schemas-microsoft-com:office:smarttags">
              <w:smartTagPr>
                <w:attr w:val="2018" w:name="Year"/>
                <w:attr w:val="12" w:name="Day"/>
                <w:attr w:val="10" w:name="Month"/>
                <w:attr w:val="trans" w:name="ls"/>
              </w:smartTagPr>
              <w:r w:rsidRPr="008C3755">
                <w:rPr>
                  <w:rFonts w:cs="Arial" w:eastAsia="Times New Roman"/>
                  <w:color w:val="222222"/>
                </w:rPr>
                <w:t>12.10.2018</w:t>
              </w:r>
            </w:smartTag>
            <w:r w:rsidRPr="008C3755">
              <w:rPr>
                <w:rFonts w:cs="Arial" w:eastAsia="Times New Roman"/>
                <w:color w:val="222222"/>
              </w:rPr>
              <w:t xml:space="preserve"> donošenjem presude izreka koje glasi kako slijedi:</w:t>
            </w:r>
          </w:p>
          <w:p w:rsidRDefault="008C3755" w:rsidP="008C3755" w:rsidR="008C3755" w:rsidRPr="008C3755">
            <w:pPr>
              <w:shd w:fill="FFFFFF" w:color="auto" w:val="clear"/>
              <w:spacing w:lineRule="atLeast" w:line="293" w:after="0"/>
              <w:jc w:val="both"/>
              <w:rPr>
                <w:rFonts w:cs="Arial" w:eastAsia="Times New Roman"/>
                <w:color w:val="222222"/>
                <w:sz w:val="16"/>
                <w:szCs w:val="16"/>
              </w:rPr>
            </w:pPr>
            <w:r w:rsidRPr="008C3755">
              <w:rPr>
                <w:rFonts w:cs="Arial" w:eastAsia="Times New Roman"/>
                <w:color w:val="222222"/>
              </w:rPr>
              <w:t> </w:t>
            </w:r>
          </w:p>
          <w:p w:rsidRDefault="008C3755" w:rsidP="008C3755" w:rsidR="008C3755" w:rsidRPr="008C3755">
            <w:pPr>
              <w:shd w:fill="FFFFFF" w:color="auto" w:val="clear"/>
              <w:spacing w:lineRule="atLeast" w:line="293" w:after="0"/>
              <w:jc w:val="both"/>
              <w:rPr>
                <w:rFonts w:cs="Arial" w:eastAsia="Times New Roman"/>
                <w:color w:val="222222"/>
              </w:rPr>
            </w:pPr>
            <w:r w:rsidRPr="008C3755">
              <w:rPr>
                <w:rFonts w:cs="Arial" w:eastAsia="Times New Roman"/>
                <w:b/>
                <w:bCs/>
                <w:color w:val="222222"/>
              </w:rPr>
              <w:t>I</w:t>
            </w:r>
            <w:r w:rsidRPr="008C3755">
              <w:rPr>
                <w:rFonts w:cs="Arial" w:eastAsia="Times New Roman"/>
                <w:color w:val="222222"/>
              </w:rPr>
              <w:t xml:space="preserve">              Platni nalog sadržan u rješenju o ovrsi javnog bilježnika Jukić Nevenke iz Zagreba broj Ovrv-856/11 od </w:t>
            </w:r>
            <w:smartTag w:element="date" w:uri="urn:schemas-microsoft-com:office:smarttags">
              <w:smartTagPr>
                <w:attr w:val="2011" w:name="Year"/>
                <w:attr w:val="25" w:name="Day"/>
                <w:attr w:val="8" w:name="Month"/>
                <w:attr w:val="trans" w:name="ls"/>
              </w:smartTagPr>
              <w:r w:rsidRPr="008C3755">
                <w:rPr>
                  <w:rFonts w:cs="Arial" w:eastAsia="Times New Roman"/>
                  <w:color w:val="222222"/>
                </w:rPr>
                <w:t>25. srpnja 2011</w:t>
              </w:r>
            </w:smartTag>
            <w:r w:rsidRPr="008C3755">
              <w:rPr>
                <w:rFonts w:cs="Arial" w:eastAsia="Times New Roman"/>
                <w:color w:val="222222"/>
              </w:rPr>
              <w:t>. u cijelosti se ukida u dijelu u kojem je tuženicima naloženo da u roku od 8 dana tužitelju isplate iznos od 837.653,59 kn sa zakonskim zateznim kamatama, kao i u dijelu u kojem je tuženicima naloženo da u roku od 8 dana tužitelju nadoknade trošak javnobilježničkog postupka ovrhe u iznosu od 6.334,50 kn sa zakonskim zateznim kamatama.</w:t>
            </w:r>
          </w:p>
          <w:p w:rsidRDefault="008C3755" w:rsidP="008C3755" w:rsidR="008C3755" w:rsidRPr="008C3755">
            <w:pPr>
              <w:shd w:fill="FFFFFF" w:color="auto" w:val="clear"/>
              <w:spacing w:lineRule="atLeast" w:line="293" w:after="0"/>
              <w:jc w:val="both"/>
              <w:rPr>
                <w:rFonts w:cs="Arial" w:eastAsia="Times New Roman"/>
                <w:color w:val="222222"/>
                <w:sz w:val="16"/>
                <w:szCs w:val="16"/>
              </w:rPr>
            </w:pPr>
            <w:r w:rsidRPr="008C3755">
              <w:rPr>
                <w:rFonts w:cs="Arial" w:eastAsia="Times New Roman"/>
                <w:color w:val="222222"/>
              </w:rPr>
              <w:t> </w:t>
            </w:r>
          </w:p>
          <w:p w:rsidRDefault="008C3755" w:rsidP="008C3755" w:rsidR="008C3755" w:rsidRPr="008C3755">
            <w:pPr>
              <w:shd w:fill="FFFFFF" w:color="auto" w:val="clear"/>
              <w:spacing w:lineRule="atLeast" w:line="293" w:after="0"/>
              <w:jc w:val="both"/>
              <w:rPr>
                <w:rFonts w:cs="Arial" w:eastAsia="Times New Roman"/>
                <w:color w:val="222222"/>
              </w:rPr>
            </w:pPr>
            <w:r w:rsidRPr="008C3755">
              <w:rPr>
                <w:rFonts w:cs="Arial" w:eastAsia="Times New Roman"/>
                <w:b/>
                <w:bCs/>
                <w:color w:val="222222"/>
              </w:rPr>
              <w:t>II</w:t>
            </w:r>
            <w:r w:rsidRPr="008C3755">
              <w:rPr>
                <w:rFonts w:cs="Arial" w:eastAsia="Times New Roman"/>
                <w:color w:val="222222"/>
              </w:rPr>
              <w:t>             Zahtjev tužitelja za naknadu troškova ovog parničnog postupka u iznosu od 392.575,00 kn sa zakonskim zateznim kamatama u cijelosti se odbija kao neosnovan.</w:t>
            </w:r>
          </w:p>
          <w:p w:rsidRDefault="008C3755" w:rsidP="008C3755" w:rsidR="008C3755" w:rsidRPr="008C3755">
            <w:pPr>
              <w:shd w:fill="FFFFFF" w:color="auto" w:val="clear"/>
              <w:spacing w:lineRule="atLeast" w:line="293" w:after="0"/>
              <w:jc w:val="both"/>
              <w:rPr>
                <w:rFonts w:cs="Arial" w:eastAsia="Times New Roman"/>
                <w:color w:val="222222"/>
              </w:rPr>
            </w:pPr>
            <w:r w:rsidRPr="008C3755">
              <w:rPr>
                <w:rFonts w:cs="Arial" w:eastAsia="Times New Roman"/>
                <w:color w:val="222222"/>
              </w:rPr>
              <w:t> </w:t>
            </w:r>
          </w:p>
          <w:p w:rsidRDefault="008C3755" w:rsidP="008C3755" w:rsidR="008C3755" w:rsidRPr="008C3755">
            <w:pPr>
              <w:shd w:fill="FFFFFF" w:color="auto" w:val="clear"/>
              <w:spacing w:lineRule="atLeast" w:line="293" w:after="0"/>
              <w:jc w:val="both"/>
              <w:rPr>
                <w:rFonts w:cs="Arial" w:eastAsia="Times New Roman"/>
                <w:color w:val="222222"/>
              </w:rPr>
            </w:pPr>
            <w:r w:rsidRPr="008C3755">
              <w:rPr>
                <w:rFonts w:cs="Arial" w:eastAsia="Times New Roman"/>
                <w:b/>
                <w:bCs/>
                <w:color w:val="222222"/>
              </w:rPr>
              <w:t>III</w:t>
            </w:r>
            <w:r w:rsidRPr="008C3755">
              <w:rPr>
                <w:rFonts w:cs="Arial" w:eastAsia="Times New Roman"/>
                <w:color w:val="222222"/>
              </w:rPr>
              <w:t>            Nalaže se tužitelju da u roku od 15 dana tuženicima naknadi troškove ovog parničnog postupka u iznosu od 180.323,10 kn.</w:t>
            </w:r>
          </w:p>
          <w:p w:rsidRDefault="008C3755" w:rsidP="008C3755" w:rsidR="008C3755" w:rsidRPr="008C3755">
            <w:pPr>
              <w:shd w:fill="FFFFFF" w:color="auto" w:val="clear"/>
              <w:spacing w:lineRule="atLeast" w:line="293" w:after="0"/>
              <w:jc w:val="both"/>
              <w:rPr>
                <w:rFonts w:cs="Arial" w:eastAsia="Times New Roman"/>
                <w:color w:val="222222"/>
              </w:rPr>
            </w:pPr>
            <w:r w:rsidRPr="008C3755">
              <w:rPr>
                <w:rFonts w:cs="Arial" w:eastAsia="Times New Roman"/>
                <w:color w:val="222222"/>
              </w:rPr>
              <w:t> </w:t>
            </w:r>
          </w:p>
          <w:p w:rsidRDefault="008C3755" w:rsidP="008C3755" w:rsidR="008C3755" w:rsidRPr="008C3755">
            <w:pPr>
              <w:shd w:fill="FFFFFF" w:color="auto" w:val="clear"/>
              <w:spacing w:lineRule="atLeast" w:line="293" w:after="0"/>
              <w:jc w:val="both"/>
              <w:rPr>
                <w:rFonts w:cs="Arial" w:eastAsia="Times New Roman"/>
                <w:color w:val="222222"/>
              </w:rPr>
            </w:pPr>
            <w:r w:rsidRPr="008C3755">
              <w:rPr>
                <w:rFonts w:cs="Arial" w:eastAsia="Times New Roman"/>
                <w:color w:val="222222"/>
              </w:rPr>
              <w:t xml:space="preserve">                Na predmetnu presudu </w:t>
            </w:r>
            <w:r>
              <w:rPr>
                <w:rFonts w:cs="Arial" w:eastAsia="Times New Roman"/>
                <w:color w:val="222222"/>
              </w:rPr>
              <w:t xml:space="preserve"> </w:t>
            </w:r>
            <w:r w:rsidRPr="008C3755">
              <w:rPr>
                <w:rFonts w:cs="Arial" w:eastAsia="Times New Roman"/>
                <w:color w:val="222222"/>
              </w:rPr>
              <w:t xml:space="preserve"> dana </w:t>
            </w:r>
            <w:smartTag w:element="date" w:uri="urn:schemas-microsoft-com:office:smarttags">
              <w:smartTagPr>
                <w:attr w:val="2018" w:name="Year"/>
                <w:attr w:val="29" w:name="Day"/>
                <w:attr w:val="10" w:name="Month"/>
                <w:attr w:val="trans" w:name="ls"/>
              </w:smartTagPr>
              <w:r w:rsidRPr="008C3755">
                <w:rPr>
                  <w:rFonts w:cs="Arial" w:eastAsia="Times New Roman"/>
                  <w:color w:val="222222"/>
                </w:rPr>
                <w:t>29.10.2018.</w:t>
              </w:r>
            </w:smartTag>
            <w:r w:rsidRPr="008C3755">
              <w:rPr>
                <w:rFonts w:cs="Arial" w:eastAsia="Times New Roman"/>
                <w:color w:val="222222"/>
              </w:rPr>
              <w:t xml:space="preserve"> uložena je žalba koju je uredujući sud zaprimio 31.10.20188, </w:t>
            </w:r>
            <w:r>
              <w:rPr>
                <w:rFonts w:cs="Arial" w:eastAsia="Times New Roman"/>
                <w:color w:val="222222"/>
              </w:rPr>
              <w:t xml:space="preserve">a </w:t>
            </w:r>
            <w:r w:rsidRPr="008C3755">
              <w:rPr>
                <w:rFonts w:cs="Arial" w:eastAsia="Times New Roman"/>
                <w:color w:val="222222"/>
              </w:rPr>
              <w:t>za koju žalbu je plaćena sudska pristojba.</w:t>
            </w:r>
          </w:p>
          <w:p w:rsidRDefault="008C3755" w:rsidP="00427912" w:rsidR="008C3755">
            <w:pPr>
              <w:jc w:val="both"/>
              <w:rPr>
                <w:rFonts w:cs="Arial" w:eastAsia="Times New Roman"/>
                <w:color w:val="222222"/>
              </w:rPr>
            </w:pPr>
            <w:r w:rsidRPr="008C3755">
              <w:rPr>
                <w:rFonts w:cs="Arial" w:eastAsia="Times New Roman"/>
                <w:color w:val="222222"/>
              </w:rPr>
              <w:t> </w:t>
            </w:r>
          </w:p>
          <w:p w:rsidRDefault="008C3755" w:rsidP="00427912" w:rsidR="008C3755">
            <w:pPr>
              <w:jc w:val="both"/>
              <w:rPr>
                <w:rFonts w:cs="Arial" w:eastAsia="Times New Roman"/>
                <w:color w:val="222222"/>
              </w:rPr>
            </w:pPr>
          </w:p>
          <w:p w:rsidRDefault="008C3755" w:rsidP="008C3755" w:rsidR="008C3755" w:rsidRPr="008C3755">
            <w:pPr>
              <w:jc w:val="both"/>
              <w:rPr>
                <w:rFonts w:cs="Arial" w:eastAsia="Times New Roman"/>
                <w:color w:val="222222"/>
              </w:rPr>
            </w:pPr>
            <w:r w:rsidRPr="008C3755">
              <w:rPr>
                <w:rFonts w:cs="Arial" w:eastAsia="Times New Roman"/>
                <w:color w:val="222222"/>
              </w:rPr>
              <w:t xml:space="preserve">Županijski sud u Velikoj Gorici je svojim rješenjem od </w:t>
            </w:r>
            <w:smartTag w:element="date" w:uri="urn:schemas-microsoft-com:office:smarttags">
              <w:smartTagPr>
                <w:attr w:val="2019" w:name="Year"/>
                <w:attr w:val="18" w:name="Day"/>
                <w:attr w:val="04" w:name="Month"/>
                <w:attr w:val="trans" w:name="ls"/>
              </w:smartTagPr>
              <w:r w:rsidRPr="008C3755">
                <w:rPr>
                  <w:rFonts w:cs="Arial" w:eastAsia="Times New Roman"/>
                  <w:color w:val="222222"/>
                </w:rPr>
                <w:t>18.04.2019.</w:t>
              </w:r>
            </w:smartTag>
            <w:r w:rsidRPr="008C3755">
              <w:rPr>
                <w:rFonts w:cs="Arial" w:eastAsia="Times New Roman"/>
                <w:color w:val="222222"/>
              </w:rPr>
              <w:t xml:space="preserve"> poslovni broj Gž-1182/2018 1-2 </w:t>
            </w:r>
            <w:r>
              <w:rPr>
                <w:rFonts w:cs="Arial" w:eastAsia="Times New Roman"/>
                <w:color w:val="222222"/>
              </w:rPr>
              <w:t xml:space="preserve"> </w:t>
            </w:r>
            <w:r w:rsidRPr="008C3755">
              <w:rPr>
                <w:rFonts w:cs="Arial" w:eastAsia="Times New Roman"/>
                <w:color w:val="222222"/>
              </w:rPr>
              <w:t>ukinuo presudu Općinskog suda u Velikoj Gori, Stalna služba u Ivanić-</w:t>
            </w:r>
            <w:r w:rsidRPr="008C3755">
              <w:rPr>
                <w:rFonts w:cs="Arial" w:eastAsia="Times New Roman"/>
                <w:color w:val="222222"/>
              </w:rPr>
              <w:lastRenderedPageBreak/>
              <w:t xml:space="preserve">Gradu. poslovni broj: Povrv-744/2015 od </w:t>
            </w:r>
            <w:smartTag w:element="date" w:uri="urn:schemas-microsoft-com:office:smarttags">
              <w:smartTagPr>
                <w:attr w:val="2018" w:name="Year"/>
                <w:attr w:val="12" w:name="Day"/>
                <w:attr w:val="10" w:name="Month"/>
                <w:attr w:val="trans" w:name="ls"/>
              </w:smartTagPr>
              <w:r w:rsidRPr="008C3755">
                <w:rPr>
                  <w:rFonts w:cs="Arial" w:eastAsia="Times New Roman"/>
                  <w:color w:val="222222"/>
                </w:rPr>
                <w:t>12 listopada 2018</w:t>
              </w:r>
            </w:smartTag>
            <w:r w:rsidRPr="008C3755">
              <w:rPr>
                <w:rFonts w:cs="Arial" w:eastAsia="Times New Roman"/>
                <w:color w:val="222222"/>
              </w:rPr>
              <w:t>., i predmet vratio istom sudu prvog stupnja na ponovno suđenje pred drugog suca pojedinca.</w:t>
            </w:r>
          </w:p>
          <w:p w:rsidRDefault="008C3755" w:rsidP="008C3755" w:rsidR="008C3755" w:rsidRPr="008C3755">
            <w:pPr>
              <w:jc w:val="both"/>
              <w:rPr>
                <w:rFonts w:cs="Arial" w:eastAsia="Times New Roman"/>
                <w:color w:val="222222"/>
              </w:rPr>
            </w:pPr>
            <w:r w:rsidRPr="008C3755">
              <w:rPr>
                <w:rFonts w:cs="Arial" w:eastAsia="Times New Roman"/>
                <w:color w:val="222222"/>
              </w:rPr>
              <w:t> </w:t>
            </w:r>
          </w:p>
          <w:p w:rsidRDefault="008C3755" w:rsidP="008C3755" w:rsidR="008C3755" w:rsidRPr="008C3755">
            <w:pPr>
              <w:jc w:val="both"/>
              <w:rPr>
                <w:rFonts w:cs="Arial" w:eastAsia="Times New Roman"/>
                <w:color w:val="222222"/>
              </w:rPr>
            </w:pPr>
            <w:r w:rsidRPr="008C3755">
              <w:rPr>
                <w:rFonts w:cs="Arial" w:eastAsia="Times New Roman"/>
                <w:color w:val="222222"/>
              </w:rPr>
              <w:t xml:space="preserve">Županijski sud u Velikoj Gorici u obrazloženju Rješenja navodi da u ovom postupku nije odlučno predstavlja li račun na temelju kojeg je podnesen prijedlog za ovrhu  vjerodostojnu ispravu iz čl. </w:t>
            </w:r>
            <w:smartTag w:element="metricconverter" w:uri="urn:schemas-microsoft-com:office:smarttags">
              <w:smartTagPr>
                <w:attr w:val="28 st" w:name="ProductID"/>
              </w:smartTagPr>
              <w:r w:rsidRPr="008C3755">
                <w:rPr>
                  <w:rFonts w:cs="Arial" w:eastAsia="Times New Roman"/>
                  <w:color w:val="222222"/>
                </w:rPr>
                <w:t>28 st</w:t>
              </w:r>
            </w:smartTag>
            <w:r w:rsidRPr="008C3755">
              <w:rPr>
                <w:rFonts w:cs="Arial" w:eastAsia="Times New Roman"/>
                <w:color w:val="222222"/>
              </w:rPr>
              <w:t xml:space="preserve">. </w:t>
            </w:r>
            <w:smartTag w:element="metricconverter" w:uri="urn:schemas-microsoft-com:office:smarttags">
              <w:smartTagPr>
                <w:attr w:val="1. OZ" w:name="ProductID"/>
              </w:smartTagPr>
              <w:r w:rsidRPr="008C3755">
                <w:rPr>
                  <w:rFonts w:cs="Arial" w:eastAsia="Times New Roman"/>
                  <w:color w:val="222222"/>
                </w:rPr>
                <w:t>1. OZ</w:t>
              </w:r>
            </w:smartTag>
            <w:r w:rsidRPr="008C3755">
              <w:rPr>
                <w:rFonts w:cs="Arial" w:eastAsia="Times New Roman"/>
                <w:color w:val="222222"/>
              </w:rPr>
              <w:t>., kako to pogrešno smatra prvostupanjski sud, već je odlučno jesu li tuženici kao naručitelji podmirili tužitelju kao izvođaču sve svoje obveze za radove koje je tužitelj izveo na objektu VIPnet Zagreb, Vrtni put b.b. a o čemu pobijana presuda ne sadrži nikakve razloge.</w:t>
            </w:r>
          </w:p>
          <w:p w:rsidRDefault="008C3755" w:rsidP="008C3755" w:rsidR="008C3755" w:rsidRPr="008C3755">
            <w:pPr>
              <w:jc w:val="both"/>
              <w:rPr>
                <w:rFonts w:cs="Arial" w:eastAsia="Times New Roman"/>
                <w:color w:val="222222"/>
                <w:sz w:val="16"/>
                <w:szCs w:val="16"/>
              </w:rPr>
            </w:pPr>
            <w:r w:rsidRPr="008C3755">
              <w:rPr>
                <w:rFonts w:cs="Arial" w:eastAsia="Times New Roman"/>
                <w:color w:val="222222"/>
              </w:rPr>
              <w:t> </w:t>
            </w:r>
          </w:p>
          <w:p w:rsidRDefault="008C3755" w:rsidP="008C3755" w:rsidR="008C3755" w:rsidRPr="008C3755">
            <w:pPr>
              <w:jc w:val="both"/>
              <w:rPr>
                <w:rFonts w:cs="Arial" w:eastAsia="Times New Roman"/>
                <w:color w:val="222222"/>
                <w:lang w:val="en-US"/>
              </w:rPr>
            </w:pPr>
            <w:r>
              <w:rPr>
                <w:rFonts w:cs="Arial" w:eastAsia="Times New Roman"/>
                <w:color w:val="222222"/>
              </w:rPr>
              <w:t>S</w:t>
            </w:r>
            <w:r w:rsidRPr="008C3755">
              <w:rPr>
                <w:rFonts w:cs="Arial" w:eastAsia="Times New Roman"/>
                <w:color w:val="222222"/>
              </w:rPr>
              <w:t>pisu prileži nalaz i mišljenje vještaka Mladena Seleca</w:t>
            </w:r>
            <w:r>
              <w:rPr>
                <w:rFonts w:cs="Arial" w:eastAsia="Times New Roman"/>
                <w:color w:val="222222"/>
              </w:rPr>
              <w:t>,</w:t>
            </w:r>
            <w:r w:rsidRPr="008C3755">
              <w:rPr>
                <w:rFonts w:cs="Arial" w:eastAsia="Times New Roman"/>
                <w:color w:val="222222"/>
              </w:rPr>
              <w:t xml:space="preserve"> </w:t>
            </w:r>
            <w:r>
              <w:rPr>
                <w:rFonts w:cs="Arial" w:eastAsia="Times New Roman"/>
                <w:color w:val="222222"/>
              </w:rPr>
              <w:t>a</w:t>
            </w:r>
            <w:r w:rsidRPr="008C3755">
              <w:rPr>
                <w:rFonts w:cs="Arial" w:eastAsia="Times New Roman"/>
                <w:color w:val="222222"/>
              </w:rPr>
              <w:t xml:space="preserve"> iz svibnja 2014. i dopune istog</w:t>
            </w:r>
            <w:r>
              <w:rPr>
                <w:rFonts w:cs="Arial" w:eastAsia="Times New Roman"/>
                <w:color w:val="222222"/>
              </w:rPr>
              <w:t>,</w:t>
            </w:r>
            <w:r w:rsidRPr="008C3755">
              <w:rPr>
                <w:rFonts w:cs="Arial" w:eastAsia="Times New Roman"/>
                <w:color w:val="222222"/>
              </w:rPr>
              <w:t xml:space="preserve"> a u kojem </w:t>
            </w:r>
            <w:r>
              <w:rPr>
                <w:rFonts w:cs="Arial" w:eastAsia="Times New Roman"/>
                <w:color w:val="222222"/>
              </w:rPr>
              <w:t>v</w:t>
            </w:r>
            <w:r w:rsidRPr="008C3755">
              <w:rPr>
                <w:rFonts w:cs="Arial" w:eastAsia="Times New Roman"/>
                <w:color w:val="222222"/>
              </w:rPr>
              <w:t xml:space="preserve">ještvu je </w:t>
            </w:r>
            <w:r>
              <w:rPr>
                <w:rFonts w:cs="Arial" w:eastAsia="Times New Roman"/>
                <w:color w:val="222222"/>
              </w:rPr>
              <w:t>v</w:t>
            </w:r>
            <w:r w:rsidRPr="008C3755">
              <w:rPr>
                <w:rFonts w:cs="Arial" w:eastAsia="Times New Roman"/>
                <w:color w:val="222222"/>
              </w:rPr>
              <w:t>ještak utvrdio da je nesporno da su tuženici dužni tužitelju isplatiti upravo iznos naveden u tužbi, tj. iznos od </w:t>
            </w:r>
            <w:r w:rsidRPr="008C3755">
              <w:rPr>
                <w:rFonts w:cs="Arial" w:eastAsia="Times New Roman"/>
                <w:b/>
                <w:bCs/>
                <w:color w:val="222222"/>
              </w:rPr>
              <w:t>835.653,59 kn</w:t>
            </w:r>
            <w:r>
              <w:rPr>
                <w:rFonts w:cs="Arial" w:eastAsia="Times New Roman"/>
                <w:b/>
                <w:bCs/>
                <w:color w:val="222222"/>
              </w:rPr>
              <w:t xml:space="preserve">.  </w:t>
            </w:r>
            <w:r w:rsidRPr="008C3755">
              <w:rPr>
                <w:rFonts w:cs="Arial" w:eastAsia="Times New Roman"/>
                <w:color w:val="222222"/>
                <w:lang w:val="en-US"/>
              </w:rPr>
              <w:t> </w:t>
            </w:r>
          </w:p>
          <w:p w:rsidRDefault="008C3755" w:rsidP="00427912" w:rsidR="008C3755" w:rsidRPr="00E41AF1">
            <w:pPr>
              <w:jc w:val="both"/>
              <w:rPr>
                <w:rFonts w:cs="Tahoma"/>
                <w:sz w:val="24"/>
                <w:szCs w:val="24"/>
              </w:rPr>
            </w:pP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lastRenderedPageBreak/>
              <w:t>Predmet:</w:t>
            </w:r>
          </w:p>
        </w:tc>
        <w:tc>
          <w:tcPr>
            <w:tcW w:type="dxa" w:w="7629"/>
          </w:tcPr>
          <w:p w:rsidRDefault="003A002D" w:rsidP="00427912" w:rsidR="003A002D" w:rsidRPr="00E41AF1">
            <w:pPr>
              <w:jc w:val="both"/>
              <w:rPr>
                <w:rFonts w:cs="Tahoma"/>
                <w:b/>
                <w:i/>
                <w:sz w:val="24"/>
                <w:szCs w:val="24"/>
              </w:rPr>
            </w:pPr>
            <w:r w:rsidRPr="00E41AF1">
              <w:rPr>
                <w:rFonts w:cs="Tahoma"/>
                <w:b/>
                <w:i/>
                <w:sz w:val="24"/>
                <w:szCs w:val="24"/>
              </w:rPr>
              <w:t>P-562/2015</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Sud:</w:t>
            </w:r>
          </w:p>
        </w:tc>
        <w:tc>
          <w:tcPr>
            <w:tcW w:type="dxa" w:w="7629"/>
          </w:tcPr>
          <w:p w:rsidRDefault="003A002D" w:rsidP="00427912" w:rsidR="003A002D" w:rsidRPr="00E41AF1">
            <w:pPr>
              <w:jc w:val="both"/>
              <w:rPr>
                <w:rFonts w:cs="Tahoma"/>
                <w:sz w:val="24"/>
                <w:szCs w:val="24"/>
              </w:rPr>
            </w:pPr>
            <w:r w:rsidRPr="00E41AF1">
              <w:rPr>
                <w:rFonts w:cs="Tahoma"/>
                <w:sz w:val="24"/>
                <w:szCs w:val="24"/>
              </w:rPr>
              <w:t>Općinski građanski sud u Zagrebu</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Tužitelj:</w:t>
            </w:r>
          </w:p>
        </w:tc>
        <w:tc>
          <w:tcPr>
            <w:tcW w:type="dxa" w:w="7629"/>
          </w:tcPr>
          <w:p w:rsidRDefault="003A002D" w:rsidP="00427912" w:rsidR="003A002D" w:rsidRPr="00E41AF1">
            <w:pPr>
              <w:jc w:val="both"/>
              <w:rPr>
                <w:rFonts w:cs="Tahoma"/>
                <w:sz w:val="24"/>
                <w:szCs w:val="24"/>
              </w:rPr>
            </w:pPr>
            <w:r w:rsidRPr="00E41AF1">
              <w:rPr>
                <w:rFonts w:cs="Tahoma"/>
                <w:sz w:val="24"/>
                <w:szCs w:val="24"/>
              </w:rPr>
              <w:t>Energetika projekt d.o.o.</w:t>
            </w:r>
          </w:p>
        </w:tc>
      </w:tr>
      <w:tr w:rsidR="003A002D" w:rsidRPr="00E41AF1">
        <w:tc>
          <w:tcPr>
            <w:tcW w:type="dxa" w:w="1125"/>
          </w:tcPr>
          <w:p w:rsidRDefault="003A002D" w:rsidP="00427912" w:rsidR="003A002D" w:rsidRPr="00E41AF1">
            <w:pPr>
              <w:jc w:val="both"/>
              <w:rPr>
                <w:rFonts w:cs="Tahoma"/>
                <w:sz w:val="24"/>
                <w:szCs w:val="24"/>
              </w:rPr>
            </w:pPr>
            <w:r w:rsidRPr="00E41AF1">
              <w:rPr>
                <w:rFonts w:cs="Tahoma"/>
                <w:sz w:val="24"/>
                <w:szCs w:val="24"/>
              </w:rPr>
              <w:t>Tuženici:</w:t>
            </w:r>
          </w:p>
        </w:tc>
        <w:tc>
          <w:tcPr>
            <w:tcW w:type="dxa" w:w="8409"/>
            <w:gridSpan w:val="3"/>
          </w:tcPr>
          <w:p w:rsidRDefault="003A002D" w:rsidP="00427912" w:rsidR="003A002D" w:rsidRPr="00E41AF1">
            <w:pPr>
              <w:jc w:val="both"/>
              <w:rPr>
                <w:rFonts w:cs="Tahoma"/>
                <w:sz w:val="24"/>
                <w:szCs w:val="24"/>
              </w:rPr>
            </w:pPr>
            <w:r w:rsidRPr="00E41AF1">
              <w:rPr>
                <w:rFonts w:cs="Tahoma"/>
                <w:sz w:val="24"/>
                <w:szCs w:val="24"/>
              </w:rPr>
              <w:t>Žarko Raos, OIB:22193914615, Vladimira Ruždjaka 11, Zagreb; Vesna Raos, OIB:42331975495,  Vladimira Ruždjaka 11, Zagreb</w:t>
            </w:r>
          </w:p>
        </w:tc>
      </w:tr>
      <w:tr w:rsidR="003A002D" w:rsidRPr="00E41AF1">
        <w:tc>
          <w:tcPr>
            <w:tcW w:type="dxa" w:w="1125"/>
          </w:tcPr>
          <w:p w:rsidRDefault="003A002D" w:rsidP="00427912" w:rsidR="003A002D" w:rsidRPr="00E41AF1">
            <w:pPr>
              <w:jc w:val="both"/>
              <w:rPr>
                <w:rFonts w:cs="Tahoma"/>
                <w:sz w:val="24"/>
                <w:szCs w:val="24"/>
              </w:rPr>
            </w:pPr>
            <w:r w:rsidRPr="00E41AF1">
              <w:rPr>
                <w:rFonts w:cs="Tahoma"/>
                <w:sz w:val="24"/>
                <w:szCs w:val="24"/>
              </w:rPr>
              <w:t>Radi:</w:t>
            </w:r>
          </w:p>
        </w:tc>
        <w:tc>
          <w:tcPr>
            <w:tcW w:type="dxa" w:w="8409"/>
            <w:gridSpan w:val="3"/>
          </w:tcPr>
          <w:p w:rsidRDefault="003A002D" w:rsidP="00427912" w:rsidR="003A002D" w:rsidRPr="00E41AF1">
            <w:pPr>
              <w:jc w:val="both"/>
              <w:rPr>
                <w:rFonts w:cs="Tahoma"/>
                <w:sz w:val="24"/>
                <w:szCs w:val="24"/>
              </w:rPr>
            </w:pPr>
            <w:r w:rsidRPr="00E41AF1">
              <w:rPr>
                <w:rFonts w:cs="Tahoma"/>
                <w:sz w:val="24"/>
                <w:szCs w:val="24"/>
              </w:rPr>
              <w:t>Obvezno – pobijanje dužnikovih pravnih radnji</w:t>
            </w:r>
          </w:p>
          <w:p w:rsidRDefault="003A002D" w:rsidP="00427912" w:rsidR="003A002D" w:rsidRPr="00E41AF1">
            <w:pPr>
              <w:jc w:val="both"/>
              <w:rPr>
                <w:rFonts w:cs="Tahoma"/>
                <w:sz w:val="24"/>
                <w:szCs w:val="24"/>
              </w:rPr>
            </w:pPr>
            <w:r w:rsidRPr="00E41AF1">
              <w:rPr>
                <w:rFonts w:cs="Tahoma"/>
                <w:sz w:val="24"/>
                <w:szCs w:val="24"/>
              </w:rPr>
              <w:t>VPS: 835.653,59 kn</w:t>
            </w:r>
          </w:p>
        </w:tc>
      </w:tr>
      <w:tr w:rsidR="003A002D" w:rsidRPr="00E41AF1">
        <w:tc>
          <w:tcPr>
            <w:tcW w:type="dxa" w:w="1125"/>
          </w:tcPr>
          <w:p w:rsidRDefault="003A002D" w:rsidP="00427912" w:rsidR="003A002D" w:rsidRPr="00E41AF1">
            <w:pPr>
              <w:numPr>
                <w:ilvl w:val="0"/>
                <w:numId w:val="4"/>
              </w:numPr>
              <w:jc w:val="both"/>
              <w:rPr>
                <w:rFonts w:cs="Tahoma"/>
                <w:sz w:val="24"/>
                <w:szCs w:val="24"/>
              </w:rPr>
            </w:pPr>
          </w:p>
        </w:tc>
        <w:tc>
          <w:tcPr>
            <w:tcW w:type="dxa" w:w="8409"/>
            <w:gridSpan w:val="3"/>
          </w:tcPr>
          <w:p w:rsidRDefault="003A002D" w:rsidP="00427912" w:rsidR="003A002D" w:rsidRPr="00E41AF1">
            <w:pPr>
              <w:spacing w:after="0"/>
              <w:jc w:val="both"/>
              <w:rPr>
                <w:rFonts w:cs="Tahoma"/>
                <w:sz w:val="24"/>
                <w:szCs w:val="24"/>
              </w:rPr>
            </w:pPr>
            <w:r w:rsidRPr="00E41AF1">
              <w:rPr>
                <w:rFonts w:cs="Tahoma"/>
                <w:sz w:val="24"/>
                <w:szCs w:val="24"/>
              </w:rPr>
              <w:t>Tužba je podnesena radi pobijanja darovnih ugovora. Postupak je prekinut dok se ne donese pravomoćna presuda u postupku  poslovni broj Povrv-73/2015 (prije Povrv-1183/2012),</w:t>
            </w:r>
            <w:r>
              <w:rPr>
                <w:rFonts w:cs="Tahoma"/>
                <w:sz w:val="24"/>
                <w:szCs w:val="24"/>
              </w:rPr>
              <w:t xml:space="preserve"> a kao što je opisano u prethodnom izvješću, </w:t>
            </w:r>
            <w:r w:rsidRPr="00E41AF1">
              <w:rPr>
                <w:rFonts w:cs="Tahoma"/>
                <w:sz w:val="24"/>
                <w:szCs w:val="24"/>
              </w:rPr>
              <w:t>razvidno je da se stanje neće mijenjati sve do donošenja pravomoćne presude u postupku</w:t>
            </w:r>
            <w:r w:rsidRPr="00E41AF1">
              <w:rPr>
                <w:rFonts w:cs="Tahoma"/>
                <w:i/>
                <w:sz w:val="24"/>
                <w:szCs w:val="24"/>
              </w:rPr>
              <w:t xml:space="preserve">  </w:t>
            </w:r>
            <w:r w:rsidRPr="00E41AF1">
              <w:rPr>
                <w:rFonts w:cs="Tahoma"/>
                <w:sz w:val="24"/>
                <w:szCs w:val="24"/>
              </w:rPr>
              <w:t xml:space="preserve"> 744/2015.</w:t>
            </w:r>
          </w:p>
        </w:tc>
      </w:tr>
    </w:tbl>
    <w:p w:rsidRDefault="003A002D" w:rsidP="003A002D" w:rsidR="003A002D">
      <w:pPr>
        <w:jc w:val="both"/>
        <w:rPr>
          <w:rFonts w:cs="Tahoma"/>
          <w:sz w:val="16"/>
          <w:szCs w:val="16"/>
          <w:lang w:val="en-US"/>
        </w:rPr>
      </w:pPr>
      <w:r w:rsidRPr="00E41AF1">
        <w:rPr>
          <w:rFonts w:cs="Tahoma"/>
          <w:sz w:val="16"/>
          <w:szCs w:val="16"/>
          <w:lang w:val="en-US"/>
        </w:rPr>
        <w:t> </w:t>
      </w:r>
    </w:p>
    <w:tbl>
      <w:tblPr>
        <w:tblStyle w:val="Reetkatablice"/>
        <w:tblW w:type="dxa" w:w="9537"/>
        <w:tblInd w:type="dxa" w:w="108"/>
        <w:tblLook w:val="01E0" w:noVBand="0" w:noHBand="0" w:lastColumn="1" w:firstColumn="1" w:lastRow="1" w:firstRow="1"/>
      </w:tblPr>
      <w:tblGrid>
        <w:gridCol w:w="1397"/>
        <w:gridCol w:w="8140"/>
      </w:tblGrid>
      <w:tr w:rsidR="003A002D" w:rsidRPr="00E41AF1">
        <w:tc>
          <w:tcPr>
            <w:tcW w:type="dxa" w:w="1397"/>
            <w:tcBorders>
              <w:top w:val="nil"/>
              <w:left w:val="nil"/>
              <w:bottom w:val="nil"/>
              <w:right w:val="nil"/>
            </w:tcBorders>
          </w:tcPr>
          <w:p w:rsidRDefault="003A002D" w:rsidP="00427912" w:rsidR="003A002D" w:rsidRPr="00E41AF1">
            <w:pPr>
              <w:jc w:val="both"/>
              <w:rPr>
                <w:rFonts w:cs="Tahoma"/>
                <w:sz w:val="24"/>
                <w:szCs w:val="24"/>
              </w:rPr>
            </w:pPr>
            <w:r>
              <w:rPr>
                <w:rFonts w:cs="Tahoma"/>
                <w:sz w:val="24"/>
                <w:szCs w:val="24"/>
              </w:rPr>
              <w:t>Predmet:</w:t>
            </w:r>
          </w:p>
        </w:tc>
        <w:tc>
          <w:tcPr>
            <w:tcW w:type="dxa" w:w="8140"/>
            <w:tcBorders>
              <w:top w:val="nil"/>
              <w:left w:val="nil"/>
              <w:bottom w:val="nil"/>
              <w:right w:val="nil"/>
            </w:tcBorders>
          </w:tcPr>
          <w:p w:rsidRDefault="003A002D" w:rsidP="00427912" w:rsidR="003A002D" w:rsidRPr="0048447E">
            <w:pPr>
              <w:jc w:val="both"/>
              <w:rPr>
                <w:rFonts w:cs="Tahoma"/>
                <w:b/>
                <w:i/>
                <w:sz w:val="24"/>
                <w:szCs w:val="24"/>
              </w:rPr>
            </w:pPr>
            <w:r w:rsidRPr="0048447E">
              <w:rPr>
                <w:rFonts w:cs="Tahoma"/>
                <w:b/>
                <w:i/>
                <w:sz w:val="24"/>
                <w:szCs w:val="24"/>
              </w:rPr>
              <w:t>P-1059/2017</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Sud:</w:t>
            </w:r>
          </w:p>
        </w:tc>
        <w:tc>
          <w:tcPr>
            <w:tcW w:type="dxa" w:w="8140"/>
            <w:tcBorders>
              <w:top w:val="nil"/>
              <w:left w:val="nil"/>
              <w:bottom w:val="nil"/>
              <w:right w:val="nil"/>
            </w:tcBorders>
          </w:tcPr>
          <w:p w:rsidRDefault="003A002D" w:rsidP="00427912" w:rsidR="003A002D" w:rsidRPr="00E41AF1">
            <w:pPr>
              <w:jc w:val="both"/>
              <w:rPr>
                <w:rFonts w:cs="Tahoma"/>
                <w:sz w:val="24"/>
                <w:szCs w:val="24"/>
              </w:rPr>
            </w:pPr>
            <w:r>
              <w:rPr>
                <w:rFonts w:cs="Tahoma"/>
                <w:sz w:val="24"/>
                <w:szCs w:val="24"/>
              </w:rPr>
              <w:t>Općinski građanski sud u Zagrebu</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Tužitelj:</w:t>
            </w:r>
          </w:p>
        </w:tc>
        <w:tc>
          <w:tcPr>
            <w:tcW w:type="dxa" w:w="8140"/>
            <w:tcBorders>
              <w:top w:val="nil"/>
              <w:left w:val="nil"/>
              <w:bottom w:val="nil"/>
              <w:right w:val="nil"/>
            </w:tcBorders>
          </w:tcPr>
          <w:p w:rsidRDefault="003A002D" w:rsidP="00427912" w:rsidR="003A002D" w:rsidRPr="00E41AF1">
            <w:pPr>
              <w:jc w:val="both"/>
              <w:rPr>
                <w:rFonts w:cs="Tahoma"/>
                <w:sz w:val="24"/>
                <w:szCs w:val="24"/>
              </w:rPr>
            </w:pPr>
            <w:r w:rsidRPr="00E41AF1">
              <w:rPr>
                <w:rFonts w:cs="Tahoma"/>
                <w:sz w:val="24"/>
                <w:szCs w:val="24"/>
              </w:rPr>
              <w:t>Energetika projekt d.o.o.</w:t>
            </w:r>
            <w:r>
              <w:rPr>
                <w:rFonts w:cs="Tahoma"/>
                <w:sz w:val="24"/>
                <w:szCs w:val="24"/>
              </w:rPr>
              <w:t xml:space="preserve"> u stečaju</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Tuženik:</w:t>
            </w:r>
          </w:p>
        </w:tc>
        <w:tc>
          <w:tcPr>
            <w:tcW w:type="dxa" w:w="8140"/>
            <w:tcBorders>
              <w:top w:val="nil"/>
              <w:left w:val="nil"/>
              <w:bottom w:val="nil"/>
              <w:right w:val="nil"/>
            </w:tcBorders>
          </w:tcPr>
          <w:p w:rsidRDefault="003A002D" w:rsidP="00427912" w:rsidR="003A002D" w:rsidRPr="00E41AF1">
            <w:pPr>
              <w:jc w:val="both"/>
              <w:rPr>
                <w:rFonts w:cs="Tahoma"/>
                <w:sz w:val="24"/>
                <w:szCs w:val="24"/>
              </w:rPr>
            </w:pPr>
            <w:r>
              <w:rPr>
                <w:rFonts w:cs="Tahoma"/>
                <w:sz w:val="24"/>
                <w:szCs w:val="24"/>
              </w:rPr>
              <w:t>Zvonimir Grdić iz Zagreba, Vile Velebita 17, OIB: 83423794679</w:t>
            </w:r>
            <w:r w:rsidRPr="00691034">
              <w:rPr>
                <w:rFonts w:cs="Tahoma"/>
                <w:sz w:val="24"/>
                <w:szCs w:val="24"/>
              </w:rPr>
              <w:t xml:space="preserve">, </w:t>
            </w:r>
            <w:r>
              <w:rPr>
                <w:rFonts w:cs="Tahoma"/>
                <w:sz w:val="24"/>
                <w:szCs w:val="24"/>
              </w:rPr>
              <w:t>Božica Grdić iz Zagreba, Vile Velebita 17, OIB: 10067654287, Domagoj</w:t>
            </w:r>
            <w:r w:rsidRPr="00691034">
              <w:rPr>
                <w:rFonts w:cs="Tahoma"/>
                <w:sz w:val="24"/>
                <w:szCs w:val="24"/>
              </w:rPr>
              <w:t xml:space="preserve"> Grdić</w:t>
            </w:r>
            <w:r>
              <w:rPr>
                <w:rFonts w:cs="Tahoma"/>
                <w:sz w:val="24"/>
                <w:szCs w:val="24"/>
              </w:rPr>
              <w:t xml:space="preserve"> iz Zagreba, Vile Velebita 17, OIB: 83423794679</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Radi:</w:t>
            </w:r>
          </w:p>
        </w:tc>
        <w:tc>
          <w:tcPr>
            <w:tcW w:type="dxa" w:w="8140"/>
            <w:tcBorders>
              <w:top w:val="nil"/>
              <w:left w:val="nil"/>
              <w:bottom w:val="nil"/>
              <w:right w:val="nil"/>
            </w:tcBorders>
          </w:tcPr>
          <w:p w:rsidRDefault="003A002D" w:rsidP="00427912" w:rsidR="003A002D">
            <w:pPr>
              <w:jc w:val="both"/>
              <w:rPr>
                <w:rFonts w:cs="Tahoma"/>
                <w:sz w:val="24"/>
                <w:szCs w:val="24"/>
              </w:rPr>
            </w:pPr>
            <w:r>
              <w:rPr>
                <w:rFonts w:cs="Tahoma"/>
                <w:sz w:val="24"/>
                <w:szCs w:val="24"/>
              </w:rPr>
              <w:t>Pobijanja pravnih radnji</w:t>
            </w:r>
          </w:p>
          <w:p w:rsidRDefault="003A002D" w:rsidP="00427912" w:rsidR="003A002D" w:rsidRPr="00E41AF1">
            <w:pPr>
              <w:jc w:val="both"/>
              <w:rPr>
                <w:rFonts w:cs="Tahoma"/>
                <w:sz w:val="24"/>
                <w:szCs w:val="24"/>
              </w:rPr>
            </w:pPr>
            <w:r w:rsidRPr="00E41AF1">
              <w:rPr>
                <w:rFonts w:cs="Tahoma"/>
                <w:sz w:val="24"/>
                <w:szCs w:val="24"/>
              </w:rPr>
              <w:t>VPS: 835.653,59 kn</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p>
        </w:tc>
        <w:tc>
          <w:tcPr>
            <w:tcW w:type="dxa" w:w="8140"/>
            <w:tcBorders>
              <w:top w:val="nil"/>
              <w:left w:val="nil"/>
              <w:bottom w:val="nil"/>
              <w:right w:val="nil"/>
            </w:tcBorders>
          </w:tcPr>
          <w:p w:rsidRDefault="003A002D" w:rsidP="00427912" w:rsidR="003A002D">
            <w:pPr>
              <w:jc w:val="both"/>
              <w:rPr>
                <w:rFonts w:cs="Tahoma"/>
                <w:sz w:val="24"/>
                <w:szCs w:val="24"/>
              </w:rPr>
            </w:pPr>
            <w:r>
              <w:rPr>
                <w:rFonts w:cs="Tahoma"/>
                <w:sz w:val="24"/>
                <w:szCs w:val="24"/>
              </w:rPr>
              <w:t xml:space="preserve">Postupak se vodi radi </w:t>
            </w:r>
            <w:r w:rsidRPr="00482DA9">
              <w:rPr>
                <w:rFonts w:cs="Tahoma"/>
                <w:sz w:val="24"/>
                <w:szCs w:val="24"/>
              </w:rPr>
              <w:t xml:space="preserve">pobijanje pravnih radnji (Ugovor o darovanju nekretnine od </w:t>
            </w:r>
            <w:smartTag w:element="date" w:uri="urn:schemas-microsoft-com:office:smarttags">
              <w:smartTagPr>
                <w:attr w:val="trans" w:name="ls"/>
                <w:attr w:val="08" w:name="Month"/>
                <w:attr w:val="01" w:name="Day"/>
                <w:attr w:val="2013" w:name="Year"/>
              </w:smartTagPr>
              <w:r w:rsidRPr="00482DA9">
                <w:rPr>
                  <w:rFonts w:cs="Tahoma"/>
                  <w:sz w:val="24"/>
                  <w:szCs w:val="24"/>
                </w:rPr>
                <w:t>01.08.2013</w:t>
              </w:r>
            </w:smartTag>
            <w:r w:rsidRPr="00482DA9">
              <w:rPr>
                <w:rFonts w:cs="Tahoma"/>
                <w:sz w:val="24"/>
                <w:szCs w:val="24"/>
              </w:rPr>
              <w:t xml:space="preserve"> i Ugovor o darovanju nekretnine od </w:t>
            </w:r>
            <w:smartTag w:element="date" w:uri="urn:schemas-microsoft-com:office:smarttags">
              <w:smartTagPr>
                <w:attr w:val="trans" w:name="ls"/>
                <w:attr w:val="05" w:name="Month"/>
                <w:attr w:val="03" w:name="Day"/>
                <w:attr w:val="2016" w:name="Year"/>
              </w:smartTagPr>
              <w:r w:rsidRPr="00482DA9">
                <w:rPr>
                  <w:rFonts w:cs="Tahoma"/>
                  <w:sz w:val="24"/>
                  <w:szCs w:val="24"/>
                </w:rPr>
                <w:t>03.05.2016.</w:t>
              </w:r>
            </w:smartTag>
            <w:r w:rsidRPr="00482DA9">
              <w:rPr>
                <w:rFonts w:cs="Tahoma"/>
                <w:sz w:val="24"/>
                <w:szCs w:val="24"/>
              </w:rPr>
              <w:t>) tuženika Zvonimira Grdića učinjenih sa svrhom da izbjegne plaćanje obveza</w:t>
            </w:r>
            <w:r>
              <w:rPr>
                <w:rFonts w:cs="Tahoma"/>
                <w:sz w:val="24"/>
                <w:szCs w:val="24"/>
              </w:rPr>
              <w:t xml:space="preserve"> vezano uz pravni predmet </w:t>
            </w:r>
            <w:r w:rsidRPr="00482DA9">
              <w:rPr>
                <w:rFonts w:cs="Tahoma"/>
                <w:sz w:val="24"/>
                <w:szCs w:val="24"/>
                <w:u w:val="single"/>
              </w:rPr>
              <w:t>Povrv-744/</w:t>
            </w:r>
            <w:r w:rsidRPr="00482DA9">
              <w:rPr>
                <w:rFonts w:cs="Tahoma"/>
                <w:sz w:val="24"/>
                <w:szCs w:val="24"/>
              </w:rPr>
              <w:t>15</w:t>
            </w:r>
            <w:r>
              <w:rPr>
                <w:rFonts w:cs="Tahoma"/>
                <w:sz w:val="24"/>
                <w:szCs w:val="24"/>
              </w:rPr>
              <w:t xml:space="preserve"> (</w:t>
            </w:r>
            <w:r w:rsidRPr="00482DA9">
              <w:rPr>
                <w:rFonts w:cs="Tahoma"/>
                <w:i/>
                <w:sz w:val="24"/>
                <w:szCs w:val="24"/>
              </w:rPr>
              <w:t>gore opisan</w:t>
            </w:r>
            <w:r>
              <w:rPr>
                <w:rFonts w:cs="Tahoma"/>
                <w:i/>
                <w:sz w:val="24"/>
                <w:szCs w:val="24"/>
              </w:rPr>
              <w:t xml:space="preserve"> u pravnim predmetima</w:t>
            </w:r>
            <w:r w:rsidRPr="00482DA9">
              <w:rPr>
                <w:rFonts w:cs="Tahoma"/>
                <w:i/>
                <w:sz w:val="24"/>
                <w:szCs w:val="24"/>
              </w:rPr>
              <w:t>),</w:t>
            </w:r>
            <w:r>
              <w:rPr>
                <w:rFonts w:cs="Tahoma"/>
                <w:sz w:val="24"/>
                <w:szCs w:val="24"/>
              </w:rPr>
              <w:t xml:space="preserve"> u slučaju da t</w:t>
            </w:r>
            <w:r w:rsidRPr="00482DA9">
              <w:rPr>
                <w:rFonts w:cs="Tahoma"/>
                <w:sz w:val="24"/>
                <w:szCs w:val="24"/>
              </w:rPr>
              <w:t xml:space="preserve">užitelju, pravomoćnom sudskom odlukom, sud u </w:t>
            </w:r>
            <w:r>
              <w:rPr>
                <w:rFonts w:cs="Tahoma"/>
                <w:sz w:val="24"/>
                <w:szCs w:val="24"/>
              </w:rPr>
              <w:t>predmetu Povrv-744/15</w:t>
            </w:r>
            <w:r w:rsidRPr="00482DA9">
              <w:rPr>
                <w:rFonts w:cs="Tahoma"/>
                <w:sz w:val="24"/>
                <w:szCs w:val="24"/>
              </w:rPr>
              <w:t xml:space="preserve"> usvoji tužbeni zahtjev.</w:t>
            </w:r>
          </w:p>
          <w:p w:rsidRDefault="003A002D" w:rsidP="00427912" w:rsidR="003A002D">
            <w:pPr>
              <w:jc w:val="both"/>
              <w:rPr>
                <w:rFonts w:cs="Tahoma"/>
                <w:sz w:val="24"/>
                <w:szCs w:val="24"/>
              </w:rPr>
            </w:pPr>
            <w:r w:rsidRPr="00482DA9">
              <w:rPr>
                <w:rFonts w:cs="Tahoma"/>
                <w:sz w:val="24"/>
                <w:szCs w:val="24"/>
              </w:rPr>
              <w:t xml:space="preserve">U postupku </w:t>
            </w:r>
            <w:r>
              <w:rPr>
                <w:rFonts w:cs="Tahoma"/>
                <w:sz w:val="24"/>
                <w:szCs w:val="24"/>
              </w:rPr>
              <w:t>su svi</w:t>
            </w:r>
            <w:r w:rsidRPr="00482DA9">
              <w:rPr>
                <w:rFonts w:cs="Tahoma"/>
                <w:sz w:val="24"/>
                <w:szCs w:val="24"/>
              </w:rPr>
              <w:t xml:space="preserve"> tuženici dali odgovor na tužbu</w:t>
            </w:r>
            <w:r>
              <w:rPr>
                <w:rFonts w:cs="Tahoma"/>
                <w:sz w:val="24"/>
                <w:szCs w:val="24"/>
              </w:rPr>
              <w:t xml:space="preserve"> dana </w:t>
            </w:r>
            <w:smartTag w:element="date" w:uri="urn:schemas-microsoft-com:office:smarttags">
              <w:smartTagPr>
                <w:attr w:val="trans" w:name="ls"/>
                <w:attr w:val="04" w:name="Month"/>
                <w:attr w:val="14" w:name="Day"/>
                <w:attr w:val="2017" w:name="Year"/>
              </w:smartTagPr>
              <w:r>
                <w:rPr>
                  <w:rFonts w:cs="Tahoma"/>
                  <w:sz w:val="24"/>
                  <w:szCs w:val="24"/>
                </w:rPr>
                <w:t>14.04.2017.</w:t>
              </w:r>
            </w:smartTag>
            <w:r>
              <w:rPr>
                <w:rFonts w:cs="Tahoma"/>
                <w:sz w:val="24"/>
                <w:szCs w:val="24"/>
              </w:rPr>
              <w:t xml:space="preserve"> godine, a</w:t>
            </w:r>
            <w:r w:rsidRPr="00482DA9">
              <w:rPr>
                <w:rFonts w:cs="Tahoma"/>
                <w:sz w:val="24"/>
                <w:szCs w:val="24"/>
              </w:rPr>
              <w:t xml:space="preserve">  tužitelj </w:t>
            </w:r>
            <w:r>
              <w:rPr>
                <w:rFonts w:cs="Tahoma"/>
                <w:sz w:val="24"/>
                <w:szCs w:val="24"/>
              </w:rPr>
              <w:t xml:space="preserve">je putem punomoćnika dana </w:t>
            </w:r>
            <w:smartTag w:element="date" w:uri="urn:schemas-microsoft-com:office:smarttags">
              <w:smartTagPr>
                <w:attr w:val="trans" w:name="ls"/>
                <w:attr w:val="04" w:name="Month"/>
                <w:attr w:val="18" w:name="Day"/>
                <w:attr w:val="2017" w:name="Year"/>
              </w:smartTagPr>
              <w:r>
                <w:rPr>
                  <w:rFonts w:cs="Tahoma"/>
                  <w:sz w:val="24"/>
                  <w:szCs w:val="24"/>
                </w:rPr>
                <w:t>18.04.2017.</w:t>
              </w:r>
            </w:smartTag>
            <w:r>
              <w:rPr>
                <w:rFonts w:cs="Tahoma"/>
                <w:sz w:val="24"/>
                <w:szCs w:val="24"/>
              </w:rPr>
              <w:t xml:space="preserve"> godine </w:t>
            </w:r>
            <w:r w:rsidRPr="00482DA9">
              <w:rPr>
                <w:rFonts w:cs="Tahoma"/>
                <w:sz w:val="24"/>
                <w:szCs w:val="24"/>
              </w:rPr>
              <w:t xml:space="preserve">dao odgovor na očitovanje tuženika. </w:t>
            </w:r>
          </w:p>
          <w:p w:rsidRDefault="003A002D" w:rsidP="00427912" w:rsidR="003A002D" w:rsidRPr="00E83A5D">
            <w:pPr>
              <w:jc w:val="both"/>
              <w:rPr>
                <w:rFonts w:cs="Tahoma"/>
                <w:i/>
                <w:sz w:val="24"/>
                <w:szCs w:val="24"/>
              </w:rPr>
            </w:pPr>
          </w:p>
        </w:tc>
      </w:tr>
      <w:tr w:rsidR="003A002D" w:rsidRPr="00782888">
        <w:tc>
          <w:tcPr>
            <w:tcW w:type="dxa" w:w="1397"/>
            <w:tcBorders>
              <w:top w:val="nil"/>
              <w:left w:val="nil"/>
              <w:bottom w:val="nil"/>
              <w:right w:val="nil"/>
            </w:tcBorders>
          </w:tcPr>
          <w:p w:rsidRDefault="003A002D" w:rsidP="003A002D" w:rsidR="003A002D" w:rsidRPr="00782888">
            <w:pPr>
              <w:spacing w:after="0"/>
              <w:rPr>
                <w:rFonts w:cs="Tahoma"/>
                <w:sz w:val="16"/>
                <w:szCs w:val="16"/>
              </w:rPr>
            </w:pPr>
          </w:p>
        </w:tc>
        <w:tc>
          <w:tcPr>
            <w:tcW w:type="dxa" w:w="8140"/>
            <w:tcBorders>
              <w:top w:val="nil"/>
              <w:left w:val="nil"/>
              <w:bottom w:val="nil"/>
              <w:right w:val="nil"/>
            </w:tcBorders>
          </w:tcPr>
          <w:p w:rsidRDefault="003A002D" w:rsidP="00427912" w:rsidR="003A002D" w:rsidRPr="00782888">
            <w:pPr>
              <w:jc w:val="both"/>
              <w:rPr>
                <w:rFonts w:cs="Tahoma"/>
                <w:sz w:val="16"/>
                <w:szCs w:val="16"/>
              </w:rPr>
            </w:pPr>
          </w:p>
        </w:tc>
      </w:tr>
    </w:tbl>
    <w:p w:rsidRDefault="004403C4" w:rsidP="004403C4" w:rsidR="004403C4">
      <w:pPr>
        <w:jc w:val="both"/>
        <w:rPr>
          <w:rFonts w:cs="Tahoma"/>
          <w:sz w:val="16"/>
          <w:szCs w:val="16"/>
        </w:rPr>
      </w:pPr>
    </w:p>
    <w:p w:rsidRDefault="008C3755" w:rsidP="004403C4" w:rsidR="008C3755">
      <w:pPr>
        <w:jc w:val="both"/>
        <w:rPr>
          <w:rFonts w:cs="Tahoma"/>
          <w:sz w:val="16"/>
          <w:szCs w:val="16"/>
        </w:rPr>
      </w:pPr>
    </w:p>
    <w:p w:rsidRDefault="008C3755" w:rsidP="004403C4" w:rsidR="008C3755">
      <w:pPr>
        <w:jc w:val="both"/>
        <w:rPr>
          <w:rFonts w:cs="Tahoma"/>
          <w:sz w:val="16"/>
          <w:szCs w:val="16"/>
        </w:rPr>
      </w:pPr>
    </w:p>
    <w:p w:rsidRDefault="008C3755" w:rsidP="004403C4" w:rsidR="008C3755" w:rsidRPr="0048447E">
      <w:pPr>
        <w:jc w:val="both"/>
        <w:rPr>
          <w:rFonts w:cs="Tahoma"/>
          <w:sz w:val="16"/>
          <w:szCs w:val="16"/>
        </w:rPr>
      </w:pPr>
    </w:p>
    <w:p w:rsidRDefault="004403C4" w:rsidP="004403C4" w:rsidR="004403C4" w:rsidRPr="008762D9">
      <w:pPr>
        <w:tabs>
          <w:tab w:pos="720" w:val="left"/>
        </w:tabs>
        <w:spacing w:after="0"/>
        <w:ind w:left="547"/>
        <w:rPr>
          <w:rFonts w:cs="Tahoma"/>
          <w:b/>
          <w:bCs/>
          <w:sz w:val="24"/>
          <w:szCs w:val="24"/>
        </w:rPr>
      </w:pPr>
      <w:r w:rsidRPr="008762D9">
        <w:rPr>
          <w:rFonts w:cs="Tahoma"/>
          <w:b/>
          <w:bCs/>
          <w:sz w:val="24"/>
          <w:szCs w:val="24"/>
        </w:rPr>
        <w:t>PRIJEDLOZI STEČAJNOG UPRAVITELJA</w:t>
      </w:r>
    </w:p>
    <w:p w:rsidRDefault="004403C4" w:rsidP="004403C4" w:rsidR="004403C4" w:rsidRPr="00E41AF1">
      <w:pPr>
        <w:spacing w:after="0"/>
        <w:rPr>
          <w:rFonts w:cs="Tahoma"/>
          <w:sz w:val="16"/>
          <w:szCs w:val="16"/>
          <w:lang w:val="pl-PL"/>
        </w:rPr>
      </w:pPr>
    </w:p>
    <w:p w:rsidRDefault="004403C4" w:rsidP="004403C4" w:rsidR="004403C4" w:rsidRPr="00E41AF1">
      <w:pPr>
        <w:spacing w:after="0"/>
        <w:rPr>
          <w:rFonts w:cs="Tahoma"/>
          <w:sz w:val="16"/>
          <w:szCs w:val="16"/>
          <w:lang w:val="pl-PL"/>
        </w:rPr>
      </w:pPr>
    </w:p>
    <w:p w:rsidRDefault="004403C4" w:rsidP="004403C4" w:rsidR="004403C4" w:rsidRPr="008762D9">
      <w:pPr>
        <w:rPr>
          <w:rFonts w:cs="Tahoma"/>
          <w:sz w:val="24"/>
          <w:szCs w:val="24"/>
          <w:lang w:val="pl-PL"/>
        </w:rPr>
      </w:pPr>
      <w:r w:rsidRPr="008762D9">
        <w:rPr>
          <w:rFonts w:cs="Tahoma"/>
          <w:sz w:val="24"/>
          <w:szCs w:val="24"/>
          <w:lang w:val="pl-PL"/>
        </w:rPr>
        <w:t xml:space="preserve">Shodno svemu iznesenome u ovome izvješću stečajni upravitelj </w:t>
      </w:r>
    </w:p>
    <w:p w:rsidRDefault="004403C4" w:rsidP="004403C4" w:rsidR="004403C4" w:rsidRPr="008762D9">
      <w:pPr>
        <w:jc w:val="center"/>
        <w:rPr>
          <w:rFonts w:cs="Tahoma"/>
          <w:i/>
          <w:iCs/>
          <w:sz w:val="24"/>
          <w:szCs w:val="24"/>
          <w:lang w:val="pl-PL"/>
        </w:rPr>
      </w:pPr>
      <w:r w:rsidRPr="008762D9">
        <w:rPr>
          <w:rFonts w:cs="Tahoma"/>
          <w:i/>
          <w:iCs/>
          <w:sz w:val="24"/>
          <w:szCs w:val="24"/>
          <w:lang w:val="pl-PL"/>
        </w:rPr>
        <w:t>p r e d l a ž e</w:t>
      </w:r>
    </w:p>
    <w:p w:rsidRDefault="004403C4" w:rsidP="004403C4" w:rsidR="004403C4" w:rsidRPr="008762D9">
      <w:pPr>
        <w:numPr>
          <w:ilvl w:val="0"/>
          <w:numId w:val="1"/>
        </w:numPr>
        <w:tabs>
          <w:tab w:pos="720" w:val="clear"/>
        </w:tabs>
        <w:rPr>
          <w:rFonts w:cs="Tahoma"/>
          <w:sz w:val="24"/>
          <w:szCs w:val="24"/>
        </w:rPr>
      </w:pPr>
      <w:r w:rsidRPr="008762D9">
        <w:rPr>
          <w:rFonts w:cs="Tahoma"/>
          <w:sz w:val="24"/>
          <w:szCs w:val="24"/>
        </w:rPr>
        <w:t xml:space="preserve">da stečajni sudac primi na znanje sve radnje koje je stečajni upravitelj poduzeo od u razdoblju od </w:t>
      </w:r>
      <w:smartTag w:element="date" w:uri="urn:schemas-microsoft-com:office:smarttags">
        <w:smartTagPr>
          <w:attr w:val="trans" w:name="ls"/>
          <w:attr w:val="03" w:name="Month"/>
          <w:attr w:val="30" w:name="Day"/>
          <w:attr w:val="2019" w:name="Year"/>
        </w:smartTagPr>
        <w:r w:rsidR="008C173A">
          <w:rPr>
            <w:rFonts w:cs="Tahoma"/>
            <w:bCs/>
            <w:lang w:val="pl-PL"/>
          </w:rPr>
          <w:t>30.03.2019</w:t>
        </w:r>
        <w:r w:rsidR="007A53F0" w:rsidRPr="007A53F0">
          <w:rPr>
            <w:rFonts w:cs="Tahoma"/>
            <w:bCs/>
            <w:lang w:val="pl-PL"/>
          </w:rPr>
          <w:t>.</w:t>
        </w:r>
      </w:smartTag>
      <w:r w:rsidR="007A53F0" w:rsidRPr="007A53F0">
        <w:rPr>
          <w:rFonts w:cs="Tahoma"/>
          <w:bCs/>
          <w:lang w:val="pl-PL"/>
        </w:rPr>
        <w:t xml:space="preserve"> DO </w:t>
      </w:r>
      <w:smartTag w:element="date" w:uri="urn:schemas-microsoft-com:office:smarttags">
        <w:smartTagPr>
          <w:attr w:val="trans" w:name="ls"/>
          <w:attr w:val="07" w:name="Month"/>
          <w:attr w:val="01" w:name="Day"/>
          <w:attr w:val="2019" w:name="Year"/>
        </w:smartTagPr>
        <w:r w:rsidR="008C173A">
          <w:rPr>
            <w:rFonts w:cs="Tahoma"/>
            <w:bCs/>
            <w:lang w:val="pl-PL"/>
          </w:rPr>
          <w:t>01</w:t>
        </w:r>
        <w:r w:rsidR="00786519">
          <w:rPr>
            <w:rFonts w:cs="Tahoma"/>
            <w:bCs/>
            <w:lang w:val="pl-PL"/>
          </w:rPr>
          <w:t>.0</w:t>
        </w:r>
        <w:r w:rsidR="008C173A">
          <w:rPr>
            <w:rFonts w:cs="Tahoma"/>
            <w:bCs/>
            <w:lang w:val="pl-PL"/>
          </w:rPr>
          <w:t>7</w:t>
        </w:r>
        <w:r w:rsidR="00786519">
          <w:rPr>
            <w:rFonts w:cs="Tahoma"/>
            <w:bCs/>
            <w:lang w:val="pl-PL"/>
          </w:rPr>
          <w:t>.2019</w:t>
        </w:r>
        <w:r w:rsidRPr="007A53F0">
          <w:rPr>
            <w:rFonts w:cs="Tahoma"/>
          </w:rPr>
          <w:t>.</w:t>
        </w:r>
      </w:smartTag>
      <w:r w:rsidRPr="008762D9">
        <w:rPr>
          <w:rFonts w:cs="Tahoma"/>
          <w:sz w:val="24"/>
          <w:szCs w:val="24"/>
        </w:rPr>
        <w:t>g.</w:t>
      </w:r>
    </w:p>
    <w:p w:rsidRDefault="004403C4" w:rsidP="004403C4" w:rsidR="004403C4" w:rsidRPr="00E41AF1">
      <w:pPr>
        <w:spacing w:after="0"/>
        <w:ind w:firstLine="360"/>
        <w:rPr>
          <w:rFonts w:cs="Tahoma"/>
          <w:sz w:val="20"/>
          <w:szCs w:val="20"/>
          <w:lang w:val="pl-PL"/>
        </w:rPr>
      </w:pPr>
      <w:r w:rsidRPr="00E41AF1">
        <w:rPr>
          <w:rFonts w:cs="Tahoma"/>
          <w:sz w:val="20"/>
          <w:szCs w:val="20"/>
          <w:lang w:val="pl-PL"/>
        </w:rPr>
        <w:t xml:space="preserve">  </w:t>
      </w:r>
    </w:p>
    <w:p w:rsidRDefault="004403C4" w:rsidP="004403C4" w:rsidR="004403C4">
      <w:pPr>
        <w:spacing w:after="0"/>
        <w:ind w:firstLine="360"/>
        <w:rPr>
          <w:rFonts w:cs="Tahoma"/>
          <w:sz w:val="20"/>
          <w:szCs w:val="20"/>
          <w:lang w:val="pl-PL"/>
        </w:rPr>
      </w:pPr>
    </w:p>
    <w:p w:rsidRDefault="004403C4" w:rsidP="004403C4" w:rsidR="004403C4" w:rsidRPr="00E41AF1">
      <w:pPr>
        <w:spacing w:after="0"/>
        <w:ind w:firstLine="360"/>
        <w:rPr>
          <w:rFonts w:cs="Tahoma"/>
          <w:sz w:val="20"/>
          <w:szCs w:val="20"/>
          <w:lang w:val="pl-PL"/>
        </w:rPr>
      </w:pPr>
    </w:p>
    <w:p w:rsidRDefault="004403C4" w:rsidP="004403C4" w:rsidR="004403C4" w:rsidRPr="008762D9">
      <w:pPr>
        <w:spacing w:after="0"/>
        <w:ind w:firstLine="360"/>
        <w:rPr>
          <w:rFonts w:cs="Tahoma"/>
          <w:sz w:val="24"/>
          <w:szCs w:val="24"/>
          <w:lang w:val="pl-PL"/>
        </w:rPr>
      </w:pPr>
      <w:r>
        <w:rPr>
          <w:rFonts w:cs="Tahoma"/>
          <w:sz w:val="24"/>
          <w:szCs w:val="24"/>
          <w:lang w:val="pl-PL"/>
        </w:rPr>
        <w:t xml:space="preserve">  Mjesto i datum: </w:t>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t>S</w:t>
      </w:r>
      <w:r w:rsidRPr="008762D9">
        <w:rPr>
          <w:rFonts w:cs="Tahoma"/>
          <w:sz w:val="24"/>
          <w:szCs w:val="24"/>
          <w:lang w:val="pl-PL"/>
        </w:rPr>
        <w:t>tečajni upravitelj:</w:t>
      </w:r>
    </w:p>
    <w:p w:rsidRDefault="004403C4" w:rsidP="004403C4" w:rsidR="004403C4" w:rsidRPr="00B0117B">
      <w:pPr>
        <w:spacing w:after="0"/>
        <w:ind w:firstLine="360"/>
        <w:rPr>
          <w:rFonts w:cs="Tahoma"/>
          <w:sz w:val="16"/>
          <w:szCs w:val="16"/>
          <w:lang w:val="pl-PL"/>
        </w:rPr>
      </w:pPr>
    </w:p>
    <w:p w:rsidRDefault="004403C4" w:rsidP="004403C4" w:rsidR="004403C4" w:rsidRPr="008762D9">
      <w:pPr>
        <w:rPr>
          <w:rFonts w:cs="Arial"/>
          <w:b/>
          <w:sz w:val="24"/>
          <w:szCs w:val="24"/>
        </w:rPr>
      </w:pPr>
      <w:r w:rsidRPr="008762D9">
        <w:rPr>
          <w:rFonts w:cs="Tahoma"/>
          <w:sz w:val="24"/>
          <w:szCs w:val="24"/>
          <w:lang w:val="pl-PL"/>
        </w:rPr>
        <w:t xml:space="preserve">Zagreb, </w:t>
      </w:r>
      <w:r w:rsidR="00786519">
        <w:rPr>
          <w:rFonts w:cs="Tahoma"/>
          <w:sz w:val="24"/>
          <w:szCs w:val="24"/>
          <w:lang w:val="pl-PL"/>
        </w:rPr>
        <w:t>0</w:t>
      </w:r>
      <w:r w:rsidR="00122385">
        <w:rPr>
          <w:rFonts w:cs="Tahoma"/>
          <w:sz w:val="24"/>
          <w:szCs w:val="24"/>
          <w:lang w:val="pl-PL"/>
        </w:rPr>
        <w:t>4</w:t>
      </w:r>
      <w:r w:rsidR="00786519">
        <w:rPr>
          <w:rFonts w:cs="Tahoma"/>
          <w:sz w:val="24"/>
          <w:szCs w:val="24"/>
          <w:lang w:val="pl-PL"/>
        </w:rPr>
        <w:t>.0</w:t>
      </w:r>
      <w:r w:rsidR="008C173A">
        <w:rPr>
          <w:rFonts w:cs="Tahoma"/>
          <w:sz w:val="24"/>
          <w:szCs w:val="24"/>
          <w:lang w:val="pl-PL"/>
        </w:rPr>
        <w:t>7</w:t>
      </w:r>
      <w:r w:rsidR="00786519">
        <w:rPr>
          <w:rFonts w:cs="Tahoma"/>
          <w:sz w:val="24"/>
          <w:szCs w:val="24"/>
          <w:lang w:val="pl-PL"/>
        </w:rPr>
        <w:t>.2019</w:t>
      </w:r>
      <w:r w:rsidRPr="008762D9">
        <w:rPr>
          <w:rFonts w:cs="Tahoma"/>
          <w:sz w:val="24"/>
          <w:szCs w:val="24"/>
          <w:lang w:val="pl-PL"/>
        </w:rPr>
        <w:t>. godine</w:t>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t xml:space="preserve"> Miron Markičević</w:t>
      </w:r>
    </w:p>
    <w:p w:rsidRDefault="00942CBD" w:rsidR="00942CBD"/>
    <w:sectPr w:rsidSect="003A002D" w:rsidR="00942CBD">
      <w:footerReference w:type="even" r:id="rId9"/>
      <w:footerReference w:type="default" r:id="rId10"/>
      <w:pgSz w:h="16838" w:w="11906"/>
      <w:pgMar w:gutter="0" w:footer="708" w:header="708" w:left="1417" w:bottom="900" w:right="1417" w:top="72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7CAB" w:rsidR="00AD7CAB">
      <w:r>
        <w:separator/>
      </w:r>
    </w:p>
  </w:endnote>
  <w:endnote w:id="0" w:type="continuationSeparator">
    <w:p w:rsidRDefault="00AD7CAB" w:rsidR="00AD7C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385" w:rsidP="004403C4" w:rsidR="0012238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385" w:rsidP="004403C4" w:rsidR="00122385">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385" w:rsidP="004403C4" w:rsidR="0012238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7FCC">
      <w:rPr>
        <w:rStyle w:val="Brojstranice"/>
        <w:noProof/>
      </w:rPr>
      <w:t>1</w:t>
    </w:r>
    <w:r>
      <w:rPr>
        <w:rStyle w:val="Brojstranice"/>
      </w:rPr>
      <w:fldChar w:fldCharType="end"/>
    </w:r>
  </w:p>
  <w:p w:rsidRDefault="00122385" w:rsidP="004403C4" w:rsidR="00122385">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7CAB" w:rsidR="00AD7CAB">
      <w:r>
        <w:separator/>
      </w:r>
    </w:p>
  </w:footnote>
  <w:footnote w:id="0" w:type="continuationSeparator">
    <w:p w:rsidRDefault="00AD7CAB" w:rsidR="00AD7CA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A8204B4"/>
    <w:multiLevelType w:val="hybridMultilevel"/>
    <w:tmpl w:val="4B1CBEEA"/>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C9E6561"/>
    <w:multiLevelType w:val="hybridMultilevel"/>
    <w:tmpl w:val="F6B412F2"/>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2E365E0"/>
    <w:multiLevelType w:val="hybridMultilevel"/>
    <w:tmpl w:val="7BFC163C"/>
    <w:lvl w:tplc="3C9C9AF0" w:ilvl="0">
      <w:start w:val="1"/>
      <w:numFmt w:val="decimal"/>
      <w:lvlText w:val="%1."/>
      <w:lvlJc w:val="left"/>
      <w:pPr>
        <w:tabs>
          <w:tab w:pos="720" w:val="num"/>
        </w:tabs>
        <w:ind w:hanging="360" w:left="720"/>
      </w:pPr>
      <w:rPr>
        <w:b/>
      </w:rPr>
    </w:lvl>
    <w:lvl w:tplc="2C949BDE" w:ilvl="1">
      <w:start w:val="13"/>
      <w:numFmt w:val="bullet"/>
      <w:lvlText w:val="-"/>
      <w:lvlJc w:val="left"/>
      <w:pPr>
        <w:tabs>
          <w:tab w:pos="1440" w:val="num"/>
        </w:tabs>
        <w:ind w:hanging="360" w:left="1440"/>
      </w:pPr>
      <w:rPr>
        <w:rFonts w:cs="Arial" w:eastAsia="Times New Roman" w:hAnsi="Arial" w:ascii="Arial" w:hint="default"/>
        <w:b/>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B7539D5"/>
    <w:multiLevelType w:val="hybridMultilevel"/>
    <w:tmpl w:val="9F5E613A"/>
    <w:lvl w:tplc="3C9C9AF0" w:ilvl="0">
      <w:start w:val="1"/>
      <w:numFmt w:val="decimal"/>
      <w:lvlText w:val="%1."/>
      <w:lvlJc w:val="left"/>
      <w:pPr>
        <w:tabs>
          <w:tab w:pos="720" w:val="num"/>
        </w:tabs>
        <w:ind w:hanging="360" w:left="720"/>
      </w:pPr>
      <w:rPr>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02D7B42"/>
    <w:multiLevelType w:val="hybridMultilevel"/>
    <w:tmpl w:val="79B44A40"/>
    <w:lvl w:tplc="F906153E" w:ilvl="0">
      <w:start w:val="1"/>
      <w:numFmt w:val="decimal"/>
      <w:lvlText w:val="%1."/>
      <w:lvlJc w:val="left"/>
      <w:pPr>
        <w:tabs>
          <w:tab w:pos="720" w:val="num"/>
        </w:tabs>
        <w:ind w:hanging="360" w:left="720"/>
      </w:pPr>
      <w:rPr>
        <w:rFonts w:hint="default"/>
        <w:b w:val="false"/>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DB22772"/>
    <w:multiLevelType w:val="hybridMultilevel"/>
    <w:tmpl w:val="8C482CC8"/>
    <w:lvl w:tplc="0409000F" w:ilvl="0">
      <w:start w:val="1"/>
      <w:numFmt w:val="decimal"/>
      <w:lvlText w:val="%1."/>
      <w:lvlJc w:val="left"/>
      <w:pPr>
        <w:tabs>
          <w:tab w:pos="720" w:val="num"/>
        </w:tabs>
        <w:ind w:hanging="360" w:left="720"/>
      </w:pPr>
    </w:lvl>
    <w:lvl w:tplc="2C949BDE" w:ilvl="1">
      <w:start w:val="13"/>
      <w:numFmt w:val="bullet"/>
      <w:lvlText w:val="-"/>
      <w:lvlJc w:val="left"/>
      <w:pPr>
        <w:tabs>
          <w:tab w:pos="1440" w:val="num"/>
        </w:tabs>
        <w:ind w:hanging="360" w:left="1440"/>
      </w:pPr>
      <w:rPr>
        <w:rFonts w:cs="Arial" w:eastAsia="Times New Roman" w:hAnsi="Arial" w:ascii="Aria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6"/>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3C4"/>
    <w:rsid w:val="000443B4"/>
    <w:rsid w:val="00046D0A"/>
    <w:rsid w:val="00054FAE"/>
    <w:rsid w:val="00092636"/>
    <w:rsid w:val="0009604F"/>
    <w:rsid w:val="0009635C"/>
    <w:rsid w:val="000D1635"/>
    <w:rsid w:val="000F1609"/>
    <w:rsid w:val="00122385"/>
    <w:rsid w:val="00155FBA"/>
    <w:rsid w:val="00172C66"/>
    <w:rsid w:val="001B35CD"/>
    <w:rsid w:val="001B48EB"/>
    <w:rsid w:val="001C42F7"/>
    <w:rsid w:val="001D6A3F"/>
    <w:rsid w:val="001F45BA"/>
    <w:rsid w:val="002062AB"/>
    <w:rsid w:val="00225D81"/>
    <w:rsid w:val="00237144"/>
    <w:rsid w:val="00237D04"/>
    <w:rsid w:val="0034524D"/>
    <w:rsid w:val="003466A0"/>
    <w:rsid w:val="003A002D"/>
    <w:rsid w:val="003C4535"/>
    <w:rsid w:val="003E2615"/>
    <w:rsid w:val="003E3C60"/>
    <w:rsid w:val="004035DA"/>
    <w:rsid w:val="0040592D"/>
    <w:rsid w:val="0042556D"/>
    <w:rsid w:val="00427912"/>
    <w:rsid w:val="004403C4"/>
    <w:rsid w:val="00442BB5"/>
    <w:rsid w:val="00446A2D"/>
    <w:rsid w:val="004877E7"/>
    <w:rsid w:val="004B62FC"/>
    <w:rsid w:val="004C6AC3"/>
    <w:rsid w:val="004D0C48"/>
    <w:rsid w:val="004D2772"/>
    <w:rsid w:val="004E7A81"/>
    <w:rsid w:val="005314A2"/>
    <w:rsid w:val="00552DA6"/>
    <w:rsid w:val="00575FF0"/>
    <w:rsid w:val="005A4DD2"/>
    <w:rsid w:val="005B4A6C"/>
    <w:rsid w:val="005D3281"/>
    <w:rsid w:val="00624770"/>
    <w:rsid w:val="00630E5C"/>
    <w:rsid w:val="00675523"/>
    <w:rsid w:val="006777FE"/>
    <w:rsid w:val="006C1E1F"/>
    <w:rsid w:val="006C7FCC"/>
    <w:rsid w:val="006D6FBF"/>
    <w:rsid w:val="006F7AA7"/>
    <w:rsid w:val="00746F6F"/>
    <w:rsid w:val="00747282"/>
    <w:rsid w:val="00752229"/>
    <w:rsid w:val="00786519"/>
    <w:rsid w:val="007A53F0"/>
    <w:rsid w:val="007C5DAB"/>
    <w:rsid w:val="007F2537"/>
    <w:rsid w:val="00857C2F"/>
    <w:rsid w:val="008B1D6B"/>
    <w:rsid w:val="008C173A"/>
    <w:rsid w:val="008C2049"/>
    <w:rsid w:val="008C3755"/>
    <w:rsid w:val="0092518C"/>
    <w:rsid w:val="00942CBD"/>
    <w:rsid w:val="00953574"/>
    <w:rsid w:val="00A47FBE"/>
    <w:rsid w:val="00A90778"/>
    <w:rsid w:val="00A90E6B"/>
    <w:rsid w:val="00AA696A"/>
    <w:rsid w:val="00AD7CAB"/>
    <w:rsid w:val="00B14178"/>
    <w:rsid w:val="00B24A63"/>
    <w:rsid w:val="00B77A8A"/>
    <w:rsid w:val="00BC5A92"/>
    <w:rsid w:val="00C60622"/>
    <w:rsid w:val="00C712E8"/>
    <w:rsid w:val="00C90A53"/>
    <w:rsid w:val="00CE67C8"/>
    <w:rsid w:val="00CF2682"/>
    <w:rsid w:val="00D26050"/>
    <w:rsid w:val="00D870DD"/>
    <w:rsid w:val="00D94804"/>
    <w:rsid w:val="00DD6271"/>
    <w:rsid w:val="00DD6DC6"/>
    <w:rsid w:val="00E969D2"/>
    <w:rsid w:val="00F24C84"/>
    <w:rsid w:val="00F45042"/>
    <w:rsid w:val="00F520E1"/>
    <w:rsid w:val="00F771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403C4"/>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4403C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4403C4"/>
    <w:pPr>
      <w:tabs>
        <w:tab w:pos="4703" w:val="center"/>
        <w:tab w:pos="9406" w:val="right"/>
      </w:tabs>
    </w:pPr>
  </w:style>
  <w:style w:styleId="Brojstranice" w:type="character">
    <w:name w:val="page number"/>
    <w:basedOn w:val="Zadanifontodlomka"/>
    <w:rsid w:val="004403C4"/>
  </w:style>
  <w:style w:customStyle="true" w:styleId="Bezproreda1" w:type="paragraph">
    <w:name w:val="Bez proreda1"/>
    <w:rsid w:val="00155FBA"/>
    <w:pPr>
      <w:spacing w:after="80"/>
    </w:pPr>
    <w:rPr>
      <w:rFonts w:cs="Calibri" w:eastAsia="SimSun" w:hAnsi="Calibri" w:ascii="Calibri"/>
      <w:sz w:val="22"/>
      <w:szCs w:val="22"/>
      <w:lang w:eastAsia="en-US"/>
    </w:rPr>
  </w:style>
  <w:style w:customStyle="true" w:styleId="m-8915856018301883748obinitekst" w:type="paragraph">
    <w:name w:val="m_-8915856018301883748obinitekst"/>
    <w:basedOn w:val="Normal"/>
    <w:rsid w:val="008C3755"/>
    <w:pPr>
      <w:spacing w:afterAutospacing="true" w:after="100" w:beforeAutospacing="true" w:before="100"/>
    </w:pPr>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6C7FCC"/>
    <w:rPr>
      <w:color w:val="808080"/>
      <w:bdr w:space="0" w:sz="0" w:color="auto" w:val="none"/>
      <w:shd w:fill="auto" w:color="auto" w:val="clear"/>
    </w:rPr>
  </w:style>
  <w:style w:customStyle="true" w:styleId="eSPISCCParagraphDefaultFont" w:type="character">
    <w:name w:val="eSPIS_CC_Paragraph Default Font"/>
    <w:basedOn w:val="Zadanifontodlomka"/>
    <w:rsid w:val="006C7FCC"/>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6C7FCC"/>
    <w:rPr>
      <w:rFonts w:cs="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6C7FCC"/>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6C7FCC"/>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403C4"/>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4403C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4403C4"/>
    <w:pPr>
      <w:tabs>
        <w:tab w:pos="4703" w:val="center"/>
        <w:tab w:pos="9406" w:val="right"/>
      </w:tabs>
    </w:pPr>
  </w:style>
  <w:style w:styleId="Brojstranice" w:type="character">
    <w:name w:val="page number"/>
    <w:basedOn w:val="Zadanifontodlomka"/>
    <w:rsid w:val="004403C4"/>
  </w:style>
  <w:style w:customStyle="1" w:styleId="Bezproreda1" w:type="paragraph">
    <w:name w:val="Bez proreda1"/>
    <w:rsid w:val="00155FBA"/>
    <w:pPr>
      <w:spacing w:after="80"/>
    </w:pPr>
    <w:rPr>
      <w:rFonts w:ascii="Calibri" w:cs="Calibri" w:eastAsia="SimSun" w:hAnsi="Calibri"/>
      <w:sz w:val="22"/>
      <w:szCs w:val="22"/>
      <w:lang w:eastAsia="en-US"/>
    </w:rPr>
  </w:style>
  <w:style w:customStyle="1" w:styleId="m-8915856018301883748obinitekst" w:type="paragraph">
    <w:name w:val="m_-8915856018301883748obinitekst"/>
    <w:basedOn w:val="Normal"/>
    <w:rsid w:val="008C3755"/>
    <w:pPr>
      <w:spacing w:after="100" w:afterAutospacing="1" w:before="100" w:beforeAutospacing="1"/>
    </w:pPr>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6C7FCC"/>
    <w:rPr>
      <w:color w:val="808080"/>
      <w:bdr w:color="auto" w:space="0" w:sz="0" w:val="none"/>
      <w:shd w:color="auto" w:fill="auto" w:val="clear"/>
    </w:rPr>
  </w:style>
  <w:style w:customStyle="1" w:styleId="eSPISCCParagraphDefaultFont" w:type="character">
    <w:name w:val="eSPIS_CC_Paragraph Default Font"/>
    <w:basedOn w:val="Zadanifontodlomka"/>
    <w:rsid w:val="006C7FCC"/>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6C7FCC"/>
    <w:rPr>
      <w:rFonts w:cs="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6C7FCC"/>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6C7FCC"/>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6911357">
      <w:bodyDiv w:val="true"/>
      <w:marLeft w:val="0"/>
      <w:marRight w:val="0"/>
      <w:marTop w:val="0"/>
      <w:marBottom w:val="0"/>
      <w:divBdr>
        <w:top w:space="0" w:sz="0" w:color="auto" w:val="none"/>
        <w:left w:space="0" w:sz="0" w:color="auto" w:val="none"/>
        <w:bottom w:space="0" w:sz="0" w:color="auto" w:val="none"/>
        <w:right w:space="0" w:sz="0" w:color="auto" w:val="none"/>
      </w:divBdr>
    </w:div>
    <w:div w:id="986476203">
      <w:bodyDiv w:val="true"/>
      <w:marLeft w:val="0"/>
      <w:marRight w:val="0"/>
      <w:marTop w:val="0"/>
      <w:marBottom w:val="0"/>
      <w:divBdr>
        <w:top w:space="0" w:sz="0" w:color="auto" w:val="none"/>
        <w:left w:space="0" w:sz="0" w:color="auto" w:val="none"/>
        <w:bottom w:space="0" w:sz="0" w:color="auto" w:val="none"/>
        <w:right w:space="0" w:sz="0" w:color="auto" w:val="none"/>
      </w:divBdr>
    </w:div>
    <w:div w:id="1885677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1022</properties:Words>
  <properties:Characters>6040</properties:Characters>
  <properties:Lines>184</properties:Lines>
  <properties:Paragraphs>75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7135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2019-07-10T07:02:00Z</dcterms:created>
  <dc:creator>nada</dc:creator>
  <cp:lastModifiedBy>Kristina Švajger</cp:lastModifiedBy>
  <cp:lastPrinted>2019-07-04T06:53:00Z</cp:lastPrinted>
  <dcterms:modified xmlns:xsi="http://www.w3.org/2001/XMLSchema-instance" xsi:type="dcterms:W3CDTF">2019-07-10T07:03:00Z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St-145/2011-157 / Podnesak - Izvješće stečajnog upravitelja (izvješće stečajnog upravitelja od 8. 7. 19..docx)</vt:lpwstr>
  </prop:property>
  <prop:property name="CC_coloring" pid="4" fmtid="{D5CDD505-2E9C-101B-9397-08002B2CF9AE}">
    <vt:bool>false</vt:bool>
  </prop:property>
  <prop:property name="BrojStranica" pid="5" fmtid="{D5CDD505-2E9C-101B-9397-08002B2CF9AE}">
    <vt:i4>4</vt:i4>
  </prop:property>
</prop:Properties>
</file>