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46078" w14:paraId="2446078" w:rsidRDefault="003D0BF9" w:rsidP="001705BB" w:rsidR="00896057">
      <w:pPr>
        <w:pStyle w:val="Bezproreda"/>
        <w15:collapsed w:val="false"/>
      </w:pPr>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r w:rsidR="003B2397">
        <w:rPr>
          <w:noProof/>
          <w:lang w:eastAsia="hr-HR"/>
        </w:rPr>
        <w:t xml:space="preserve">                                                                                         </w:t>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110DB8" w:rsidP="00110DB8" w:rsidR="00110DB8">
      <w:pPr>
        <w:spacing w:after="0"/>
        <w:jc w:val="both"/>
      </w:pPr>
    </w:p>
    <w:p w:rsidRDefault="00110DB8" w:rsidP="00110DB8" w:rsidR="00110DB8">
      <w:pPr>
        <w:spacing w:after="0"/>
        <w:jc w:val="both"/>
      </w:pPr>
    </w:p>
    <w:p w:rsidRDefault="00110DB8" w:rsidP="00110DB8" w:rsidR="00110DB8">
      <w:pPr>
        <w:spacing w:after="0"/>
        <w:jc w:val="both"/>
      </w:pPr>
    </w:p>
    <w:p w:rsidRDefault="003B2397" w:rsidP="003B2397" w:rsidR="003B2397">
      <w:pPr>
        <w:spacing w:after="0"/>
        <w:jc w:val="both"/>
      </w:pPr>
    </w:p>
    <w:p w:rsidRDefault="00470E8C" w:rsidP="00470E8C" w:rsidR="003B2397">
      <w:pPr>
        <w:tabs>
          <w:tab w:pos="2347" w:val="left"/>
          <w:tab w:pos="4536" w:val="center"/>
        </w:tabs>
        <w:spacing w:after="0"/>
      </w:pPr>
      <w:r>
        <w:tab/>
      </w:r>
      <w:r>
        <w:tab/>
      </w:r>
    </w:p>
    <w:p w:rsidRDefault="003B2397" w:rsidP="003B2397" w:rsidR="003B2397">
      <w:pPr>
        <w:spacing w:after="0"/>
        <w:jc w:val="both"/>
      </w:pPr>
      <w:r>
        <w:tab/>
      </w:r>
    </w:p>
    <w:p w:rsidRDefault="003B2397" w:rsidP="004C30EC" w:rsidR="004C30EC" w:rsidRPr="004C30EC">
      <w:pPr>
        <w:rPr>
          <w:rFonts w:cs="Times New Roman" w:eastAsia="Calibri"/>
        </w:rPr>
      </w:pPr>
      <w:r>
        <w:tab/>
      </w:r>
    </w:p>
    <w:p w:rsidRDefault="004C30EC" w:rsidP="004C30EC" w:rsidR="004C30EC" w:rsidRPr="004C30EC">
      <w:pPr>
        <w:spacing w:after="0"/>
        <w:jc w:val="center"/>
        <w:rPr>
          <w:rFonts w:cs="Times New Roman" w:eastAsia="Times New Roman"/>
          <w:lang w:eastAsia="hr-HR"/>
        </w:rPr>
      </w:pPr>
      <w:r w:rsidRPr="004C30EC">
        <w:rPr>
          <w:rFonts w:cs="Times New Roman" w:eastAsia="Times New Roman"/>
          <w:lang w:eastAsia="hr-HR"/>
        </w:rPr>
        <w:t>R E P U B L I K A   H R V A T S K A</w:t>
      </w:r>
    </w:p>
    <w:p w:rsidRDefault="004C30EC" w:rsidP="004C30EC" w:rsidR="004C30EC" w:rsidRPr="004C30EC">
      <w:pPr>
        <w:spacing w:after="0"/>
        <w:jc w:val="center"/>
        <w:rPr>
          <w:rFonts w:cs="Times New Roman" w:eastAsia="Times New Roman"/>
          <w:lang w:eastAsia="hr-HR"/>
        </w:rPr>
      </w:pPr>
    </w:p>
    <w:p w:rsidRDefault="004C30EC" w:rsidP="004C30EC" w:rsidR="004C30EC" w:rsidRPr="004C30EC">
      <w:pPr>
        <w:spacing w:after="0"/>
        <w:jc w:val="center"/>
        <w:rPr>
          <w:rFonts w:cs="Times New Roman" w:eastAsia="Times New Roman"/>
          <w:lang w:eastAsia="hr-HR"/>
        </w:rPr>
      </w:pPr>
      <w:r w:rsidRPr="004C30EC">
        <w:rPr>
          <w:rFonts w:cs="Times New Roman" w:eastAsia="Times New Roman"/>
          <w:lang w:eastAsia="hr-HR"/>
        </w:rPr>
        <w:t>R J E Š E NJ E</w:t>
      </w:r>
    </w:p>
    <w:p w:rsidRDefault="004C30EC" w:rsidP="004C30EC" w:rsidR="004C30EC" w:rsidRPr="004C30EC">
      <w:pPr>
        <w:spacing w:after="0"/>
        <w:jc w:val="both"/>
        <w:rPr>
          <w:rFonts w:cs="Times New Roman" w:eastAsia="Times New Roman"/>
          <w:lang w:eastAsia="hr-HR"/>
        </w:rPr>
      </w:pPr>
    </w:p>
    <w:p w:rsidRDefault="004C30EC" w:rsidP="004C30EC" w:rsidR="004C30EC" w:rsidRPr="004C30EC">
      <w:pPr>
        <w:spacing w:after="0"/>
        <w:jc w:val="both"/>
        <w:rPr>
          <w:rFonts w:cs="Times New Roman" w:eastAsia="Times New Roman"/>
          <w:lang w:eastAsia="hr-HR"/>
        </w:rPr>
      </w:pPr>
    </w:p>
    <w:p w:rsidRDefault="004C30EC" w:rsidP="004C30EC" w:rsidR="004C30EC" w:rsidRPr="004C30EC">
      <w:pPr>
        <w:spacing w:after="0"/>
        <w:ind w:firstLine="720"/>
        <w:jc w:val="both"/>
        <w:rPr>
          <w:rFonts w:cs="Times New Roman" w:eastAsia="Times New Roman"/>
          <w:lang w:eastAsia="hr-HR"/>
        </w:rPr>
      </w:pPr>
      <w:r w:rsidRPr="004C30EC">
        <w:rPr>
          <w:rFonts w:cs="Times New Roman" w:eastAsia="Times New Roman"/>
          <w:lang w:eastAsia="hr-HR"/>
        </w:rPr>
        <w:t>Visoki trgovački sud Republike Hrvatske, u vijeću sastavljenom od sudaca Ružice Omazić, predsjednice vijeća, Branke Šabarić Zovko, suca izvjestitelja i, Ane Cvitković, člana vijeća, u stečajnom postupku nad dužnikom ABIAS d.o.o. za proizvodnju, trgovinu i usluge, Bjelovar, Franjevačka 12, MBS 010047805, OIB 22888462711, odlučujući o žalbi dužnika – osobe ovlaštene za zastupanje dužnika po zakonu do nastupanja posljedica otvaranja stečajnog postupka ASLLANA SHATRIJA iz Bjelovara, protiv rješenja Trgovačkog suda u Bjelovaru poslovni broj St-1375/2016-18 od 19. srpnja 2018., u sjednici vijeća održanoj 27. rujna 2018.</w:t>
      </w:r>
    </w:p>
    <w:p w:rsidRDefault="004C30EC" w:rsidP="004C30EC" w:rsidR="004C30EC" w:rsidRPr="004C30EC">
      <w:pPr>
        <w:spacing w:after="0"/>
        <w:ind w:firstLine="360"/>
        <w:jc w:val="both"/>
        <w:rPr>
          <w:rFonts w:cs="Times New Roman" w:eastAsia="Times New Roman"/>
          <w:lang w:eastAsia="hr-HR"/>
        </w:rPr>
      </w:pPr>
    </w:p>
    <w:p w:rsidRDefault="004C30EC" w:rsidP="004C30EC" w:rsidR="004C30EC" w:rsidRPr="004C30EC">
      <w:pPr>
        <w:spacing w:after="0"/>
        <w:jc w:val="center"/>
        <w:rPr>
          <w:rFonts w:cs="Times New Roman" w:eastAsia="Times New Roman"/>
          <w:lang w:eastAsia="hr-HR"/>
        </w:rPr>
      </w:pPr>
      <w:r w:rsidRPr="004C30EC">
        <w:rPr>
          <w:rFonts w:cs="Times New Roman" w:eastAsia="Times New Roman"/>
          <w:lang w:eastAsia="hr-HR"/>
        </w:rPr>
        <w:t xml:space="preserve">r i j e š i o  j e </w:t>
      </w:r>
    </w:p>
    <w:p w:rsidRDefault="004C30EC" w:rsidP="004C30EC" w:rsidR="004C30EC" w:rsidRPr="004C30EC">
      <w:pPr>
        <w:spacing w:after="0"/>
        <w:jc w:val="both"/>
        <w:rPr>
          <w:rFonts w:cs="Times New Roman" w:eastAsia="Times New Roman"/>
          <w:lang w:eastAsia="hr-HR"/>
        </w:rPr>
      </w:pPr>
    </w:p>
    <w:p w:rsidRDefault="004C30EC" w:rsidP="004C30EC" w:rsidR="004C30EC" w:rsidRPr="004C30EC">
      <w:pPr>
        <w:spacing w:after="0"/>
        <w:jc w:val="both"/>
        <w:rPr>
          <w:rFonts w:cs="Times New Roman" w:eastAsia="Times New Roman"/>
          <w:lang w:eastAsia="hr-HR"/>
        </w:rPr>
      </w:pPr>
      <w:r w:rsidRPr="004C30EC">
        <w:rPr>
          <w:rFonts w:cs="Times New Roman" w:eastAsia="Times New Roman"/>
          <w:lang w:eastAsia="hr-HR"/>
        </w:rPr>
        <w:tab/>
        <w:t xml:space="preserve">Ukida se rješenje Trgovačkog suda u Bjelovaru poslovni broj St-1375/2016-18 od 19. srpnja 2018. te predmet vraća tom sudu na ponovan postupak. </w:t>
      </w:r>
    </w:p>
    <w:p w:rsidRDefault="004C30EC" w:rsidP="004C30EC" w:rsidR="004C30EC" w:rsidRPr="004C30EC">
      <w:pPr>
        <w:spacing w:after="0"/>
        <w:ind w:firstLine="720" w:left="1440"/>
        <w:jc w:val="both"/>
        <w:rPr>
          <w:rFonts w:cs="Times New Roman" w:eastAsia="Times New Roman"/>
          <w:lang w:eastAsia="hr-HR"/>
        </w:rPr>
      </w:pPr>
    </w:p>
    <w:p w:rsidRDefault="004C30EC" w:rsidP="004C30EC" w:rsidR="004C30EC" w:rsidRPr="004C30EC">
      <w:pPr>
        <w:spacing w:after="0"/>
        <w:jc w:val="center"/>
        <w:rPr>
          <w:rFonts w:cs="Times New Roman" w:eastAsia="Times New Roman"/>
          <w:lang w:eastAsia="hr-HR"/>
        </w:rPr>
      </w:pPr>
      <w:r w:rsidRPr="004C30EC">
        <w:rPr>
          <w:rFonts w:cs="Times New Roman" w:eastAsia="Times New Roman"/>
          <w:lang w:eastAsia="hr-HR"/>
        </w:rPr>
        <w:t>Obrazloženje</w:t>
      </w:r>
    </w:p>
    <w:p w:rsidRDefault="004C30EC" w:rsidP="004C30EC" w:rsidR="004C30EC" w:rsidRPr="004C30EC">
      <w:pPr>
        <w:spacing w:after="0"/>
        <w:jc w:val="both"/>
        <w:rPr>
          <w:rFonts w:cs="Times New Roman" w:eastAsia="Times New Roman"/>
          <w:lang w:eastAsia="hr-HR"/>
        </w:rPr>
      </w:pPr>
    </w:p>
    <w:p w:rsidRDefault="004C30EC" w:rsidP="004C30EC" w:rsidR="004C30EC" w:rsidRPr="004C30EC">
      <w:pPr>
        <w:spacing w:after="0"/>
        <w:ind w:firstLine="709"/>
        <w:jc w:val="both"/>
        <w:rPr>
          <w:rFonts w:cs="Times New Roman" w:eastAsia="Times New Roman"/>
          <w:lang w:eastAsia="hr-HR"/>
        </w:rPr>
      </w:pPr>
      <w:r w:rsidRPr="004C30EC">
        <w:rPr>
          <w:rFonts w:cs="Times New Roman" w:eastAsia="Times New Roman"/>
          <w:lang w:eastAsia="hr-HR"/>
        </w:rPr>
        <w:t>Pobijanim, u izreci označenim rješenjem riješeno je:</w:t>
      </w:r>
    </w:p>
    <w:p w:rsidRDefault="004C30EC" w:rsidP="004C30EC" w:rsidR="004C30EC" w:rsidRPr="004C30EC">
      <w:pPr>
        <w:spacing w:after="120"/>
        <w:ind w:firstLine="709"/>
        <w:jc w:val="both"/>
        <w:rPr>
          <w:rFonts w:cs="Times New Roman" w:eastAsia="Calibri"/>
        </w:rPr>
      </w:pPr>
      <w:r w:rsidRPr="004C30EC">
        <w:rPr>
          <w:rFonts w:cs="Times New Roman" w:eastAsia="Calibri"/>
        </w:rPr>
        <w:t>„1.Otvara se stečajni postupak nad trgovačkim društvom ABIAS d.o.o. za proizvodnju, trgovinu i usluge iz Bjelovara, Franjevačka 12, MBS 010047805, OIB 22888462711.</w:t>
      </w:r>
    </w:p>
    <w:p w:rsidRDefault="004C30EC" w:rsidP="004C30EC" w:rsidR="004C30EC" w:rsidRPr="004C30EC">
      <w:pPr>
        <w:spacing w:after="0"/>
        <w:ind w:firstLine="709"/>
        <w:jc w:val="both"/>
        <w:rPr>
          <w:rFonts w:cs="Times New Roman" w:eastAsia="Times New Roman"/>
          <w:lang w:eastAsia="hr-HR"/>
        </w:rPr>
      </w:pPr>
      <w:r w:rsidRPr="004C30EC">
        <w:rPr>
          <w:rFonts w:cs="Times New Roman" w:eastAsia="Times New Roman"/>
          <w:lang w:eastAsia="hr-HR"/>
        </w:rPr>
        <w:t>2</w:t>
      </w:r>
      <w:r w:rsidRPr="004C30EC">
        <w:rPr>
          <w:rFonts w:cs="Times New Roman" w:eastAsia="Times New Roman"/>
          <w:b/>
          <w:lang w:eastAsia="hr-HR"/>
        </w:rPr>
        <w:t>.</w:t>
      </w:r>
      <w:r w:rsidRPr="004C30EC">
        <w:rPr>
          <w:rFonts w:cs="Times New Roman" w:eastAsia="Times New Roman"/>
          <w:lang w:eastAsia="hr-HR"/>
        </w:rPr>
        <w:t xml:space="preserve">Za stečajnu upraviteljicu imenuje se Sanja Kraljek iz Čakovca, Franje Punčeca 4, OIB 44015522626. </w:t>
      </w:r>
    </w:p>
    <w:p w:rsidRDefault="004C30EC" w:rsidP="004C30EC" w:rsidR="004C30EC" w:rsidRPr="004C30EC">
      <w:pPr>
        <w:spacing w:after="0"/>
        <w:ind w:firstLine="709"/>
        <w:jc w:val="both"/>
        <w:rPr>
          <w:rFonts w:cs="Times New Roman" w:eastAsia="Times New Roman"/>
          <w:lang w:eastAsia="hr-HR"/>
        </w:rPr>
      </w:pPr>
      <w:r w:rsidRPr="004C30EC">
        <w:rPr>
          <w:rFonts w:cs="Times New Roman" w:eastAsia="Times New Roman"/>
          <w:lang w:eastAsia="hr-HR"/>
        </w:rPr>
        <w:t>3</w:t>
      </w:r>
      <w:r w:rsidRPr="004C30EC">
        <w:rPr>
          <w:rFonts w:cs="Times New Roman" w:eastAsia="Times New Roman"/>
          <w:b/>
          <w:lang w:eastAsia="hr-HR"/>
        </w:rPr>
        <w:t>.</w:t>
      </w:r>
      <w:r w:rsidRPr="004C30EC">
        <w:rPr>
          <w:rFonts w:cs="Times New Roman" w:eastAsia="Times New Roman"/>
          <w:lang w:eastAsia="hr-HR"/>
        </w:rPr>
        <w:t>Stečajni postupak otvoren je 19. srpnja 2018. godine u 08,00 sati kad je ovo rješenje obavljeno na e-oglasnoj ploči ovog suda.</w:t>
      </w:r>
    </w:p>
    <w:p w:rsidRDefault="004C30EC" w:rsidP="004C30EC" w:rsidR="004C30EC" w:rsidRPr="004C30EC">
      <w:pPr>
        <w:spacing w:after="0"/>
        <w:ind w:firstLine="709"/>
        <w:jc w:val="both"/>
        <w:rPr>
          <w:rFonts w:cs="Times New Roman" w:eastAsia="Times New Roman"/>
          <w:lang w:eastAsia="hr-HR"/>
        </w:rPr>
      </w:pPr>
      <w:r w:rsidRPr="004C30EC">
        <w:rPr>
          <w:rFonts w:cs="Times New Roman" w:eastAsia="Times New Roman"/>
          <w:lang w:eastAsia="hr-HR"/>
        </w:rPr>
        <w:t>4</w:t>
      </w:r>
      <w:r w:rsidRPr="004C30EC">
        <w:rPr>
          <w:rFonts w:cs="Times New Roman" w:eastAsia="Times New Roman"/>
          <w:b/>
          <w:lang w:eastAsia="hr-HR"/>
        </w:rPr>
        <w:t>.</w:t>
      </w:r>
      <w:r w:rsidRPr="004C30EC">
        <w:rPr>
          <w:rFonts w:cs="Times New Roman" w:eastAsia="Times New Roman"/>
          <w:lang w:eastAsia="hr-HR"/>
        </w:rPr>
        <w:t xml:space="preserve">Pozivaju se vjerovnici viših isplatnih redova da u roku od 60 dana od objave ovog rješenja na e-oglasnoj ploči Trgovačkog suda u Bjelovaru, prijave svoje tražbine stečajnoj upraviteljici Sanji Kraljek iz Čakovca, Franje Punčeca 4 u skladu s Pravilima Stečajnog zakona po prijavi tražbina, na propisanom obrascu u 2 primjerka, a prijava mora sadržavati:1.podatke za identifikaciju vjerovnika; 2.podatke za identifikaciju dužnika; 3.pravnu osnovu tražbine, iznos tražbine u kunama; 4.naznaku o dokazu za postojanje tražbine; 5.naznaku o postojanju ovršne isprave i 6.naznaku o postojanju postupka pred </w:t>
      </w:r>
      <w:r w:rsidRPr="004C30EC">
        <w:rPr>
          <w:rFonts w:cs="Times New Roman" w:eastAsia="Times New Roman"/>
          <w:lang w:eastAsia="hr-HR"/>
        </w:rPr>
        <w:lastRenderedPageBreak/>
        <w:t xml:space="preserve">sudom. Prijavi tražbine se u prijepisu prilažu isprave iz kojih tražbina proizlazi, odnosno kojima se tražbina dokazuje.  </w:t>
      </w:r>
    </w:p>
    <w:p w:rsidRDefault="004C30EC" w:rsidP="004C30EC" w:rsidR="004C30EC" w:rsidRPr="004C30EC">
      <w:pPr>
        <w:spacing w:after="0"/>
        <w:ind w:firstLine="709"/>
        <w:jc w:val="both"/>
        <w:rPr>
          <w:rFonts w:cs="Times New Roman" w:eastAsia="Times New Roman"/>
          <w:lang w:eastAsia="hr-HR"/>
        </w:rPr>
      </w:pPr>
      <w:r w:rsidRPr="004C30EC">
        <w:rPr>
          <w:rFonts w:cs="Times New Roman" w:eastAsia="Times New Roman"/>
          <w:lang w:eastAsia="hr-HR"/>
        </w:rPr>
        <w:t xml:space="preserve">Vjerovnici su dužni platiti sudsku pristojbu za prijavljenu tražbinu na račun prihoda Državnog proračuna Republike Hrvatske IBAN:HR1210010051863000160, Model HR 64 5045-3515-137516, uz oznaku svrhe plaćanja: sudska pristojba za prijavu tražbine u St-1375/2016, u iznosu od 2% od vrijednosti potraživanja, ali ne više od 500,00 kuna, te dokaz o plaćanju pristojbe dostaviti stečajnom upravitelju uz prijavu tražbine. </w:t>
      </w:r>
    </w:p>
    <w:p w:rsidRDefault="004C30EC" w:rsidP="004C30EC" w:rsidR="004C30EC" w:rsidRPr="004C30EC">
      <w:pPr>
        <w:spacing w:after="0"/>
        <w:ind w:hanging="709" w:left="709"/>
        <w:jc w:val="both"/>
        <w:rPr>
          <w:rFonts w:cs="Times New Roman" w:eastAsia="Times New Roman"/>
          <w:b/>
          <w:lang w:eastAsia="hr-HR"/>
        </w:rPr>
      </w:pPr>
      <w:r w:rsidRPr="004C30EC">
        <w:rPr>
          <w:rFonts w:cs="Times New Roman" w:eastAsia="Times New Roman"/>
          <w:lang w:eastAsia="hr-HR"/>
        </w:rPr>
        <w:tab/>
        <w:t>Prijavu tražbine podnesenu nakon isteka roka za prijavljivanje sud će odbaciti.</w:t>
      </w:r>
    </w:p>
    <w:p w:rsidRDefault="004C30EC" w:rsidP="004C30EC" w:rsidR="004C30EC" w:rsidRPr="004C30EC">
      <w:pPr>
        <w:spacing w:after="0"/>
        <w:ind w:firstLine="709"/>
        <w:jc w:val="both"/>
        <w:rPr>
          <w:rFonts w:cs="Times New Roman" w:eastAsia="Times New Roman"/>
          <w:lang w:eastAsia="hr-HR"/>
        </w:rPr>
      </w:pPr>
      <w:r w:rsidRPr="004C30EC">
        <w:rPr>
          <w:rFonts w:cs="Times New Roman" w:eastAsia="Times New Roman"/>
          <w:lang w:eastAsia="hr-HR"/>
        </w:rPr>
        <w:t>5.Pozivaju se razlučni vjerovnici da u roku od 60 dana od objave ovog rješenja na e-oglasnoj ploči ovog suda obavijeste stečajnu upraviteljicu Sanju Kraljek iz Čakovca, Franje Punčeca 4 o svom razlučnom pravu, pravnoj osnovi razlučnog prava i dijelu imovine stečajnog dužnika na koji se odnosi njihovo razlučno pravo.</w:t>
      </w:r>
    </w:p>
    <w:p w:rsidRDefault="004C30EC" w:rsidP="004C30EC" w:rsidR="004C30EC" w:rsidRPr="004C30EC">
      <w:pPr>
        <w:spacing w:after="0"/>
        <w:ind w:firstLine="709"/>
        <w:jc w:val="both"/>
        <w:rPr>
          <w:rFonts w:cs="Times New Roman" w:eastAsia="Times New Roman"/>
          <w:lang w:eastAsia="hr-HR"/>
        </w:rPr>
      </w:pPr>
      <w:r w:rsidRPr="004C30EC">
        <w:rPr>
          <w:rFonts w:cs="Times New Roman" w:eastAsia="Times New Roman"/>
          <w:lang w:eastAsia="hr-HR"/>
        </w:rPr>
        <w:t>Ako razlučni vjerovnici prijavljuju i tražbinu kao stečajni vjerovnici, u prijavi su dužni označiti dio imovine stečajnog dužnika na koji se odnosi njihovo razlučno pravo i iznos do kojeg njihova tražbina predvidivo neće biti pokrivena tim razlučnim pravom.</w:t>
      </w:r>
    </w:p>
    <w:p w:rsidRDefault="004C30EC" w:rsidP="004C30EC" w:rsidR="004C30EC" w:rsidRPr="004C30EC">
      <w:pPr>
        <w:spacing w:after="0"/>
        <w:ind w:firstLine="709"/>
        <w:jc w:val="both"/>
        <w:rPr>
          <w:rFonts w:cs="Times New Roman" w:eastAsia="Times New Roman"/>
          <w:lang w:eastAsia="hr-HR"/>
        </w:rPr>
      </w:pPr>
      <w:r w:rsidRPr="004C30EC">
        <w:rPr>
          <w:rFonts w:cs="Times New Roman" w:eastAsia="Times New Roman"/>
          <w:lang w:eastAsia="hr-HR"/>
        </w:rPr>
        <w:t>6</w:t>
      </w:r>
      <w:r w:rsidRPr="004C30EC">
        <w:rPr>
          <w:rFonts w:cs="Times New Roman" w:eastAsia="Times New Roman"/>
          <w:b/>
          <w:lang w:eastAsia="hr-HR"/>
        </w:rPr>
        <w:t>.</w:t>
      </w:r>
      <w:r w:rsidRPr="004C30EC">
        <w:rPr>
          <w:rFonts w:cs="Times New Roman" w:eastAsia="Times New Roman"/>
          <w:lang w:eastAsia="hr-HR"/>
        </w:rPr>
        <w:t>Pozivaju se izlučni vjerovnici da u roku od 60 dana od objave ovog rješenja na e-oglasnoj ploči ovog suda obavijeste stečajnu upraviteljicu Sanju Kraljek iz Čakovca, Franje Punčeca 4</w:t>
      </w:r>
      <w:r w:rsidRPr="004C30EC">
        <w:rPr>
          <w:rFonts w:cs="Times New Roman" w:eastAsia="Times New Roman"/>
          <w:b/>
          <w:lang w:eastAsia="hr-HR"/>
        </w:rPr>
        <w:t>,</w:t>
      </w:r>
      <w:r w:rsidRPr="004C30EC">
        <w:rPr>
          <w:rFonts w:cs="Times New Roman" w:eastAsia="Times New Roman"/>
          <w:lang w:eastAsia="hr-HR"/>
        </w:rPr>
        <w:t xml:space="preserve"> o svom izlučnom pravu, pravnoj osnovi izlučnog prava, da označe predmet na koji se njihovo izlučno pravo odnosi, odnosno da označe pravo iz čl.147. i čl.148. Stečajnog zakona (NN broj 71/15, dalje SZ-a).</w:t>
      </w:r>
    </w:p>
    <w:p w:rsidRDefault="004C30EC" w:rsidP="004C30EC" w:rsidR="004C30EC" w:rsidRPr="004C30EC">
      <w:pPr>
        <w:spacing w:after="0"/>
        <w:ind w:firstLine="709"/>
        <w:jc w:val="both"/>
        <w:rPr>
          <w:rFonts w:cs="Times New Roman" w:eastAsia="Calibri"/>
        </w:rPr>
      </w:pPr>
      <w:r w:rsidRPr="004C30EC">
        <w:rPr>
          <w:rFonts w:cs="Times New Roman" w:eastAsia="Calibri"/>
        </w:rPr>
        <w:t>7</w:t>
      </w:r>
      <w:r w:rsidRPr="004C30EC">
        <w:rPr>
          <w:rFonts w:cs="Times New Roman" w:eastAsia="Calibri"/>
          <w:b/>
        </w:rPr>
        <w:t>.</w:t>
      </w:r>
      <w:r w:rsidRPr="004C30EC">
        <w:rPr>
          <w:rFonts w:cs="Times New Roman" w:eastAsia="Calibri"/>
        </w:rPr>
        <w:t xml:space="preserve">Pozivaju se dužnici stečajnog dužnika da svoje obveze bez odgode ispunjavaju stečajnoj upraviteljici za stečajnog dužnika. </w:t>
      </w:r>
    </w:p>
    <w:p w:rsidRDefault="004C30EC" w:rsidP="004C30EC" w:rsidR="004C30EC" w:rsidRPr="004C30EC">
      <w:pPr>
        <w:spacing w:after="0"/>
        <w:ind w:firstLine="709"/>
        <w:jc w:val="both"/>
        <w:rPr>
          <w:rFonts w:cs="Times New Roman" w:eastAsia="Calibri"/>
        </w:rPr>
      </w:pPr>
      <w:r w:rsidRPr="004C30EC">
        <w:rPr>
          <w:rFonts w:cs="Times New Roman" w:eastAsia="Calibri"/>
        </w:rPr>
        <w:t>8.Određuje se upis ovog rješenja o otvaranju stečajnog postupka nad dužnikom ABIAS d.o.o. za proizvodnju, trgovinu i usluge iz Bjelovara, Franjevačka 12, MBS 010047805, OIB 22888462711 u zemljišnim knjigama, te se nalaže Općinskom sudu u Bjelovaru, Zemljišno-knjižnom odjelu tog suda, zabilježba Rješenja o otvaranju stečajnog postupka Trgovačkog suda u Bjelovaru pod poslovnim brojem St-1375/2016 od 19. srpnja 2018. godine, nad dužnikom ABIAS d.o.o. za proizvodnju, trgovinu i usluge iz Bjelovara, Franjevačka 12, MBS 010047805, OIB 22888462711, a sada u stečaju i to na nekretninama koje dolaze:</w:t>
      </w:r>
      <w:r w:rsidRPr="004C30EC">
        <w:rPr>
          <w:rFonts w:cs="Times New Roman" w:eastAsia="Calibri"/>
          <w:b/>
        </w:rPr>
        <w:t xml:space="preserve"> -</w:t>
      </w:r>
      <w:r w:rsidRPr="004C30EC">
        <w:rPr>
          <w:rFonts w:cs="Times New Roman" w:eastAsia="Calibri"/>
        </w:rPr>
        <w:t xml:space="preserve"> upisane u k.o.Grad Bjelovar u zk.ul.br.4020 i to: kao Suvlasnički dio:126/1000, Etažno vlasništvo (E-1) Poslovni prostor "A" u stambeno poslovnoj građevini izgrađenoj na čkbr.1010/1, upisanoj u zk.ul.br.4020, k.o.Grad Bjelovar i suvlasnički 127/1000, Etažno vlasništvo (E-2) Poslovni prostor "B" u stambeno poslovnoj građevini izgrađenoj na čkbr.1010/1, upisanoj u zk.ul.br.4020, k.o.Grad Bjelovar.  </w:t>
      </w:r>
      <w:r w:rsidRPr="004C30EC">
        <w:rPr>
          <w:rFonts w:cs="Times New Roman" w:eastAsia="Calibri"/>
        </w:rPr>
        <w:tab/>
      </w:r>
    </w:p>
    <w:p w:rsidRDefault="004C30EC" w:rsidP="004C30EC" w:rsidR="004C30EC" w:rsidRPr="004C30EC">
      <w:pPr>
        <w:spacing w:after="120"/>
        <w:ind w:left="283"/>
        <w:jc w:val="both"/>
        <w:rPr>
          <w:rFonts w:cs="Times New Roman" w:eastAsia="Calibri"/>
        </w:rPr>
      </w:pPr>
      <w:r w:rsidRPr="004C30EC">
        <w:rPr>
          <w:rFonts w:cs="Times New Roman" w:eastAsia="Calibri"/>
        </w:rPr>
        <w:t xml:space="preserve">9.Ročište vjerovnika na kojem će se ispitati prijavljene tražbine (ispitno ročište) saziva se za dan </w:t>
      </w:r>
    </w:p>
    <w:p w:rsidRDefault="004C30EC" w:rsidP="004C30EC" w:rsidR="004C30EC" w:rsidRPr="004C30EC">
      <w:pPr>
        <w:spacing w:after="0"/>
        <w:ind w:hanging="709" w:left="709"/>
        <w:jc w:val="center"/>
        <w:rPr>
          <w:rFonts w:cs="Times New Roman" w:eastAsia="Times New Roman"/>
          <w:b/>
          <w:lang w:eastAsia="hr-HR"/>
        </w:rPr>
      </w:pPr>
      <w:r w:rsidRPr="004C30EC">
        <w:rPr>
          <w:rFonts w:cs="Times New Roman" w:eastAsia="Times New Roman"/>
          <w:b/>
          <w:lang w:eastAsia="hr-HR"/>
        </w:rPr>
        <w:t>5. listopada 2018. godine u 09,00 sati</w:t>
      </w:r>
    </w:p>
    <w:p w:rsidRDefault="004C30EC" w:rsidP="004C30EC" w:rsidR="004C30EC" w:rsidRPr="004C30EC">
      <w:pPr>
        <w:spacing w:after="0"/>
        <w:ind w:hanging="709" w:left="709"/>
        <w:jc w:val="center"/>
        <w:rPr>
          <w:rFonts w:cs="Times New Roman" w:eastAsia="Times New Roman"/>
          <w:lang w:eastAsia="hr-HR"/>
        </w:rPr>
      </w:pPr>
    </w:p>
    <w:p w:rsidRDefault="004C30EC" w:rsidP="004C30EC" w:rsidR="004C30EC" w:rsidRPr="004C30EC">
      <w:pPr>
        <w:spacing w:after="0"/>
        <w:ind w:hanging="709" w:left="709"/>
        <w:jc w:val="both"/>
        <w:rPr>
          <w:rFonts w:cs="Times New Roman" w:eastAsia="Times New Roman"/>
          <w:lang w:eastAsia="hr-HR"/>
        </w:rPr>
      </w:pPr>
      <w:r w:rsidRPr="004C30EC">
        <w:rPr>
          <w:rFonts w:cs="Times New Roman" w:eastAsia="Times New Roman"/>
          <w:lang w:eastAsia="hr-HR"/>
        </w:rPr>
        <w:tab/>
        <w:t>u zgradi ovog suda na adresi Šetalište dr.Ivše Lebovića 42, u Bjelovaru, u sobi broj 2.</w:t>
      </w:r>
    </w:p>
    <w:p w:rsidRDefault="004C30EC" w:rsidP="004C30EC" w:rsidR="004C30EC" w:rsidRPr="004C30EC">
      <w:pPr>
        <w:spacing w:after="0"/>
        <w:ind w:hanging="709" w:left="709"/>
        <w:jc w:val="both"/>
        <w:rPr>
          <w:rFonts w:cs="Times New Roman" w:eastAsia="Times New Roman"/>
          <w:lang w:eastAsia="hr-HR"/>
        </w:rPr>
      </w:pPr>
    </w:p>
    <w:p w:rsidRDefault="004C30EC" w:rsidP="004C30EC" w:rsidR="004C30EC" w:rsidRPr="004C30EC">
      <w:pPr>
        <w:spacing w:after="0"/>
        <w:ind w:firstLine="709"/>
        <w:jc w:val="both"/>
        <w:rPr>
          <w:rFonts w:cs="Times New Roman" w:eastAsia="Times New Roman"/>
          <w:lang w:eastAsia="hr-HR"/>
        </w:rPr>
      </w:pPr>
      <w:r w:rsidRPr="004C30EC">
        <w:rPr>
          <w:rFonts w:cs="Times New Roman" w:eastAsia="Times New Roman"/>
          <w:lang w:eastAsia="hr-HR"/>
        </w:rPr>
        <w:t>10.Ročište vjerovnika na kojem će se na temelju izvješća stečajne upraviteljice odlučivati o daljnjem tijeku stečajnog postupka (izvještajno ročište) saziva se za isti dan na istom mjestu u 10,00 sati.“</w:t>
      </w:r>
    </w:p>
    <w:p w:rsidRDefault="004C30EC" w:rsidP="004C30EC" w:rsidR="004C30EC" w:rsidRPr="004C30EC">
      <w:pPr>
        <w:spacing w:after="0"/>
        <w:jc w:val="both"/>
        <w:rPr>
          <w:rFonts w:cs="Times New Roman" w:eastAsia="Times New Roman"/>
          <w:lang w:eastAsia="hr-HR"/>
        </w:rPr>
      </w:pPr>
    </w:p>
    <w:p w:rsidRDefault="004C30EC" w:rsidP="004C30EC" w:rsidR="004C30EC" w:rsidRPr="004C30EC">
      <w:pPr>
        <w:spacing w:after="0"/>
        <w:ind w:firstLine="720"/>
        <w:jc w:val="both"/>
        <w:rPr>
          <w:rFonts w:cs="Times New Roman" w:eastAsia="Times New Roman"/>
          <w:lang w:eastAsia="hr-HR"/>
        </w:rPr>
      </w:pPr>
      <w:r w:rsidRPr="004C30EC">
        <w:rPr>
          <w:rFonts w:cs="Times New Roman" w:eastAsia="Times New Roman"/>
          <w:lang w:eastAsia="hr-HR"/>
        </w:rPr>
        <w:t>Prvostupanjski je sud u prethodnom postupku utvrdio da je ostvaren stečajni razlog nesposobnosti za plaćanje iz čl. 6. Stečajnog zakona te je temeljem odredbi čl. 84., čl. 128., čl. 129. i čl. 130. Stečajnog zakona, odlučio kao u izreci rješenja pobijanog rješenja.</w:t>
      </w:r>
    </w:p>
    <w:p w:rsidRDefault="004C30EC" w:rsidP="004C30EC" w:rsidR="004C30EC" w:rsidRPr="004C30EC">
      <w:pPr>
        <w:spacing w:after="0"/>
        <w:jc w:val="both"/>
        <w:rPr>
          <w:rFonts w:cs="Times New Roman" w:eastAsia="Times New Roman"/>
          <w:lang w:eastAsia="hr-HR"/>
        </w:rPr>
      </w:pPr>
    </w:p>
    <w:p w:rsidRDefault="004C30EC" w:rsidP="004C30EC" w:rsidR="004C30EC" w:rsidRPr="004C30EC">
      <w:pPr>
        <w:spacing w:after="0"/>
        <w:jc w:val="both"/>
        <w:rPr>
          <w:rFonts w:cs="Times New Roman" w:eastAsia="Times New Roman"/>
          <w:lang w:eastAsia="hr-HR"/>
        </w:rPr>
      </w:pPr>
      <w:r w:rsidRPr="004C30EC">
        <w:rPr>
          <w:rFonts w:cs="Times New Roman" w:eastAsia="Times New Roman"/>
          <w:lang w:eastAsia="hr-HR"/>
        </w:rPr>
        <w:tab/>
        <w:t xml:space="preserve">Protiv navedenog rješenja žalbu je podnijela osoba ovlaštena za zastupanje dužnika po zakonu do nastupanja pravnih posljedica otvaranja stečajnog postupka, zbog bitne povrede </w:t>
      </w:r>
      <w:r w:rsidRPr="004C30EC">
        <w:rPr>
          <w:rFonts w:cs="Times New Roman" w:eastAsia="Times New Roman"/>
          <w:lang w:eastAsia="hr-HR"/>
        </w:rPr>
        <w:lastRenderedPageBreak/>
        <w:t xml:space="preserve">odredaba parničnog postupka, pogrešno i nepotpuno utvrđenog činjeničnog stanja te pogrešne primjene materijalnog prava s prijedlogom da ovaj sud ukine pobijano rješenje. </w:t>
      </w:r>
    </w:p>
    <w:p w:rsidRDefault="004C30EC" w:rsidP="004C30EC" w:rsidR="004C30EC" w:rsidRPr="004C30EC">
      <w:pPr>
        <w:spacing w:after="0"/>
        <w:jc w:val="both"/>
        <w:rPr>
          <w:rFonts w:cs="Times New Roman" w:eastAsia="Times New Roman"/>
          <w:lang w:eastAsia="hr-HR"/>
        </w:rPr>
      </w:pPr>
    </w:p>
    <w:p w:rsidRDefault="004C30EC" w:rsidP="004C30EC" w:rsidR="004C30EC" w:rsidRPr="004C30EC">
      <w:pPr>
        <w:spacing w:after="0"/>
        <w:ind w:firstLine="720"/>
        <w:jc w:val="both"/>
        <w:rPr>
          <w:rFonts w:cs="Times New Roman" w:eastAsia="Times New Roman"/>
          <w:lang w:eastAsia="hr-HR"/>
        </w:rPr>
      </w:pPr>
      <w:r w:rsidRPr="004C30EC">
        <w:rPr>
          <w:rFonts w:cs="Times New Roman" w:eastAsia="Times New Roman"/>
          <w:lang w:eastAsia="hr-HR"/>
        </w:rPr>
        <w:t>U žalbi u bitnom navodi kako sud nije pravilno utvrdio postoje li pretpostavke za otvaranje stečajnog postupka te da dostava poziva osobi ovlaštenoj za zastupanje dužnika, nije uredno izvršena, čime mu je onemogućeno raspravljanje pred sudom.</w:t>
      </w:r>
    </w:p>
    <w:p w:rsidRDefault="004C30EC" w:rsidP="004C30EC" w:rsidR="004C30EC" w:rsidRPr="004C30EC">
      <w:pPr>
        <w:tabs>
          <w:tab w:pos="720" w:val="left"/>
        </w:tabs>
        <w:spacing w:after="0"/>
        <w:jc w:val="both"/>
        <w:rPr>
          <w:rFonts w:cs="Times New Roman" w:eastAsia="Times New Roman"/>
          <w:lang w:eastAsia="hr-HR"/>
        </w:rPr>
      </w:pPr>
    </w:p>
    <w:p w:rsidRDefault="004C30EC" w:rsidP="004C30EC" w:rsidR="004C30EC" w:rsidRPr="004C30EC">
      <w:pPr>
        <w:tabs>
          <w:tab w:pos="720" w:val="left"/>
        </w:tabs>
        <w:spacing w:after="0"/>
        <w:jc w:val="both"/>
        <w:rPr>
          <w:rFonts w:cs="Times New Roman" w:eastAsia="Times New Roman"/>
          <w:lang w:eastAsia="hr-HR"/>
        </w:rPr>
      </w:pPr>
      <w:r w:rsidRPr="004C30EC">
        <w:rPr>
          <w:rFonts w:cs="Times New Roman" w:eastAsia="Times New Roman"/>
          <w:lang w:eastAsia="hr-HR"/>
        </w:rPr>
        <w:tab/>
        <w:t>Odgovor na žalbu nije podnesen.</w:t>
      </w:r>
    </w:p>
    <w:p w:rsidRDefault="004C30EC" w:rsidP="004C30EC" w:rsidR="004C30EC" w:rsidRPr="004C30EC">
      <w:pPr>
        <w:tabs>
          <w:tab w:pos="720" w:val="left"/>
        </w:tabs>
        <w:spacing w:after="0"/>
        <w:jc w:val="both"/>
        <w:rPr>
          <w:rFonts w:cs="Times New Roman" w:eastAsia="Times New Roman"/>
          <w:lang w:eastAsia="hr-HR"/>
        </w:rPr>
      </w:pPr>
    </w:p>
    <w:p w:rsidRDefault="004C30EC" w:rsidP="004C30EC" w:rsidR="004C30EC" w:rsidRPr="004C30EC">
      <w:pPr>
        <w:tabs>
          <w:tab w:pos="720" w:val="left"/>
        </w:tabs>
        <w:spacing w:after="0"/>
        <w:jc w:val="both"/>
        <w:rPr>
          <w:rFonts w:cs="Times New Roman" w:eastAsia="Times New Roman"/>
          <w:lang w:eastAsia="hr-HR"/>
        </w:rPr>
      </w:pPr>
      <w:r w:rsidRPr="004C30EC">
        <w:rPr>
          <w:rFonts w:cs="Times New Roman" w:eastAsia="Times New Roman"/>
          <w:lang w:eastAsia="hr-HR"/>
        </w:rPr>
        <w:tab/>
        <w:t>Žalba je osnovana.</w:t>
      </w:r>
    </w:p>
    <w:p w:rsidRDefault="004C30EC" w:rsidP="004C30EC" w:rsidR="004C30EC" w:rsidRPr="004C30EC">
      <w:pPr>
        <w:tabs>
          <w:tab w:pos="993" w:val="left"/>
        </w:tabs>
        <w:spacing w:after="0"/>
        <w:ind w:firstLine="1134"/>
        <w:jc w:val="both"/>
        <w:rPr>
          <w:rFonts w:cs="Times New Roman" w:eastAsia="Times New Roman"/>
          <w:lang w:eastAsia="hr-HR"/>
        </w:rPr>
      </w:pPr>
    </w:p>
    <w:p w:rsidRDefault="004C30EC" w:rsidP="004C30EC" w:rsidR="004C30EC" w:rsidRPr="004C30EC">
      <w:pPr>
        <w:spacing w:after="0"/>
        <w:ind w:firstLine="720"/>
        <w:jc w:val="both"/>
        <w:rPr>
          <w:rFonts w:cs="Times New Roman" w:eastAsia="Calibri"/>
        </w:rPr>
      </w:pPr>
      <w:r w:rsidRPr="004C30EC">
        <w:rPr>
          <w:rFonts w:cs="Times New Roman" w:eastAsia="Times New Roman"/>
          <w:lang w:eastAsia="hr-HR"/>
        </w:rPr>
        <w:t xml:space="preserve">Ispitavši pobijano rješenje sukladno odredbi čl. 381. i čl. 365. st. 2. Zakona o parničnom postupku („Narodne novine“ broj: 53/91, 91/92, 112/99, 88/01, 117/03, 88/05, 2/07, 84/08, 96/08, 123/08, 57/11, 148/11-pročišćeni tekst, 25/13, 28/13 i 89/14; dalje: ZPP) u vezi s čl. 10. Stečajnog zakona, u granicama razloga navedenih u žalbi, pazeći po službenoj dužnosti na bitne povrede odredaba postupka iz čl. 354. st. 2. t. 2., 4., 8., 9., 11., 13. i 14. ZPP-a i na pravilnu primjenu materijalnog prava, ovaj sud nalazi da je prvostupanjsko rješenje </w:t>
      </w:r>
      <w:r w:rsidRPr="004C30EC">
        <w:rPr>
          <w:rFonts w:cs="Times New Roman" w:eastAsia="Calibri"/>
        </w:rPr>
        <w:t xml:space="preserve">nepravilno i nije osnovano na zakonu. </w:t>
      </w:r>
    </w:p>
    <w:p w:rsidRDefault="004C30EC" w:rsidP="004C30EC" w:rsidR="004C30EC" w:rsidRPr="004C30EC">
      <w:pPr>
        <w:spacing w:after="0"/>
        <w:jc w:val="both"/>
        <w:rPr>
          <w:rFonts w:cs="Times New Roman" w:eastAsia="Times New Roman"/>
          <w:lang w:eastAsia="hr-HR"/>
        </w:rPr>
      </w:pPr>
    </w:p>
    <w:p w:rsidRDefault="004C30EC" w:rsidP="004C30EC" w:rsidR="004C30EC" w:rsidRPr="004C30EC">
      <w:pPr>
        <w:spacing w:after="0"/>
        <w:ind w:firstLine="720"/>
        <w:jc w:val="both"/>
        <w:rPr>
          <w:rFonts w:cs="Times New Roman" w:eastAsia="Times New Roman"/>
          <w:lang w:eastAsia="hr-HR"/>
        </w:rPr>
      </w:pPr>
      <w:r w:rsidRPr="004C30EC">
        <w:rPr>
          <w:rFonts w:cs="Times New Roman" w:eastAsia="Times New Roman"/>
          <w:lang w:eastAsia="hr-HR"/>
        </w:rPr>
        <w:t xml:space="preserve">Iz spisa proizlazi da je Financijska agencija, Regionalni centar Zagreb, Podružnica Bjelovar, na temelju odredbe čl. 110. st. 1. Stečajnog zakona („Narodne novine“ broj 71/15; dalje: SZ) podnijela prijedlog za otvaranje stečajnog postupka s obzirom na to da je račun dužnik na dan 28. rujna 2016. u neprekidnoj blokadi u razdoblju duljem od 120 dana, a iznos blokade je 45.931,79 kn. </w:t>
      </w:r>
    </w:p>
    <w:p w:rsidRDefault="004C30EC" w:rsidP="004C30EC" w:rsidR="004C30EC" w:rsidRPr="004C30EC">
      <w:pPr>
        <w:spacing w:after="0"/>
        <w:ind w:firstLine="720"/>
        <w:jc w:val="both"/>
        <w:rPr>
          <w:rFonts w:cs="Times New Roman" w:eastAsia="Times New Roman"/>
          <w:lang w:eastAsia="hr-HR"/>
        </w:rPr>
      </w:pPr>
    </w:p>
    <w:p w:rsidRDefault="004C30EC" w:rsidP="004C30EC" w:rsidR="004C30EC" w:rsidRPr="004C30EC">
      <w:pPr>
        <w:spacing w:after="0"/>
        <w:ind w:firstLine="720"/>
        <w:jc w:val="both"/>
        <w:rPr>
          <w:rFonts w:cs="Times New Roman" w:eastAsia="Times New Roman"/>
          <w:lang w:eastAsia="hr-HR"/>
        </w:rPr>
      </w:pPr>
      <w:r w:rsidRPr="004C30EC">
        <w:rPr>
          <w:rFonts w:cs="Times New Roman" w:eastAsia="Times New Roman"/>
          <w:lang w:eastAsia="hr-HR"/>
        </w:rPr>
        <w:t>Prvostupanjski je sud rješenjem od 12. prosinca 2016., sazvao ročište radi izjašnjenja o prijedlogu i raspravi o uvjetima za otvaranje stečajnog postupka za 1. veljače 2017., koje je ročite odgođeno za 18. srpnja 2018.</w:t>
      </w:r>
    </w:p>
    <w:p w:rsidRDefault="004C30EC" w:rsidP="004C30EC" w:rsidR="004C30EC" w:rsidRPr="004C30EC">
      <w:pPr>
        <w:spacing w:after="0"/>
        <w:jc w:val="both"/>
        <w:rPr>
          <w:rFonts w:cs="Times New Roman" w:eastAsia="Times New Roman"/>
          <w:lang w:eastAsia="hr-HR"/>
        </w:rPr>
      </w:pPr>
    </w:p>
    <w:p w:rsidRDefault="004C30EC" w:rsidP="004C30EC" w:rsidR="004C30EC" w:rsidRPr="004C30EC">
      <w:pPr>
        <w:spacing w:after="0"/>
        <w:ind w:firstLine="720"/>
        <w:jc w:val="both"/>
        <w:rPr>
          <w:rFonts w:cs="Times New Roman" w:eastAsia="Times New Roman"/>
          <w:lang w:eastAsia="hr-HR"/>
        </w:rPr>
      </w:pPr>
      <w:r w:rsidRPr="004C30EC">
        <w:rPr>
          <w:rFonts w:cs="Times New Roman" w:eastAsia="Times New Roman"/>
          <w:lang w:eastAsia="hr-HR"/>
        </w:rPr>
        <w:t xml:space="preserve">Iz spisa proizlazi da je određeno ročište radi ispitivanja pretpostavki za otvaranje stečajnog postupka nad dužnikom za 18. srpnja 2018. </w:t>
      </w:r>
    </w:p>
    <w:p w:rsidRDefault="004C30EC" w:rsidP="004C30EC" w:rsidR="004C30EC" w:rsidRPr="004C30EC">
      <w:pPr>
        <w:spacing w:after="0"/>
        <w:ind w:firstLine="720"/>
        <w:jc w:val="both"/>
        <w:rPr>
          <w:rFonts w:cs="Times New Roman" w:eastAsia="Times New Roman"/>
          <w:lang w:eastAsia="hr-HR"/>
        </w:rPr>
      </w:pPr>
    </w:p>
    <w:p w:rsidRDefault="004C30EC" w:rsidP="004C30EC" w:rsidR="004C30EC" w:rsidRPr="004C30EC">
      <w:pPr>
        <w:spacing w:after="0"/>
        <w:ind w:firstLine="720"/>
        <w:jc w:val="both"/>
        <w:rPr>
          <w:rFonts w:cs="Times New Roman" w:eastAsia="Times New Roman"/>
          <w:lang w:eastAsia="hr-HR"/>
        </w:rPr>
      </w:pPr>
      <w:r w:rsidRPr="004C30EC">
        <w:rPr>
          <w:rFonts w:cs="Times New Roman" w:eastAsia="Times New Roman"/>
          <w:lang w:eastAsia="hr-HR"/>
        </w:rPr>
        <w:t>Iz dostavnice, proizlazi da je pokušana dostava poziva osobi ovlaštenoj za zastupanje dužnika za 18. srpnja 2018., koji je poziv vraćen s napomenom „obaviješten nije tražio“.</w:t>
      </w:r>
    </w:p>
    <w:p w:rsidRDefault="004C30EC" w:rsidP="004C30EC" w:rsidR="004C30EC" w:rsidRPr="004C30EC">
      <w:pPr>
        <w:spacing w:after="0"/>
        <w:ind w:firstLine="720"/>
        <w:jc w:val="both"/>
        <w:rPr>
          <w:rFonts w:cs="Times New Roman" w:eastAsia="Times New Roman"/>
          <w:lang w:eastAsia="hr-HR"/>
        </w:rPr>
      </w:pPr>
      <w:r w:rsidRPr="004C30EC">
        <w:rPr>
          <w:rFonts w:cs="Times New Roman" w:eastAsia="Times New Roman"/>
          <w:lang w:eastAsia="hr-HR"/>
        </w:rPr>
        <w:t xml:space="preserve"> </w:t>
      </w:r>
    </w:p>
    <w:p w:rsidRDefault="004C30EC" w:rsidP="004C30EC" w:rsidR="004C30EC" w:rsidRPr="004C30EC">
      <w:pPr>
        <w:spacing w:after="0"/>
        <w:ind w:firstLine="720"/>
        <w:jc w:val="both"/>
        <w:rPr>
          <w:rFonts w:cs="Times New Roman" w:eastAsia="Times New Roman"/>
          <w:lang w:eastAsia="hr-HR"/>
        </w:rPr>
      </w:pPr>
      <w:r w:rsidRPr="004C30EC">
        <w:rPr>
          <w:rFonts w:cs="Times New Roman" w:eastAsia="Times New Roman"/>
          <w:lang w:eastAsia="hr-HR"/>
        </w:rPr>
        <w:t>Međutim, poziv za navedeno ročište, prema utvrđenju ovoga suda nije objavljen ni putem e-oglasne ploče suda.</w:t>
      </w:r>
    </w:p>
    <w:p w:rsidRDefault="004C30EC" w:rsidP="004C30EC" w:rsidR="004C30EC" w:rsidRPr="004C30EC">
      <w:pPr>
        <w:spacing w:after="0"/>
        <w:ind w:firstLine="720"/>
        <w:jc w:val="both"/>
        <w:rPr>
          <w:rFonts w:cs="Times New Roman" w:eastAsia="Times New Roman"/>
          <w:lang w:eastAsia="hr-HR"/>
        </w:rPr>
      </w:pPr>
    </w:p>
    <w:p w:rsidRDefault="004C30EC" w:rsidP="004C30EC" w:rsidR="004C30EC" w:rsidRPr="004C30EC">
      <w:pPr>
        <w:spacing w:after="0"/>
        <w:ind w:firstLine="720"/>
        <w:jc w:val="both"/>
        <w:rPr>
          <w:rFonts w:cs="Times New Roman" w:eastAsia="Times New Roman"/>
          <w:lang w:eastAsia="hr-HR"/>
        </w:rPr>
      </w:pPr>
      <w:r w:rsidRPr="004C30EC">
        <w:rPr>
          <w:rFonts w:cs="Times New Roman" w:eastAsia="Times New Roman"/>
          <w:lang w:eastAsia="hr-HR"/>
        </w:rPr>
        <w:t>U konkretnom slučaju imaju se primijeniti odredbe čl. 12. SZ-a, koje odredbe prvostupanjski sud za dostavu poziva za predmetno ročište, nije primijenio.</w:t>
      </w:r>
    </w:p>
    <w:p w:rsidRDefault="004C30EC" w:rsidP="004C30EC" w:rsidR="004C30EC" w:rsidRPr="004C30EC">
      <w:pPr>
        <w:spacing w:after="0"/>
        <w:ind w:firstLine="720"/>
        <w:jc w:val="both"/>
        <w:rPr>
          <w:rFonts w:cs="Times New Roman" w:eastAsia="Times New Roman"/>
          <w:lang w:eastAsia="hr-HR"/>
        </w:rPr>
      </w:pPr>
    </w:p>
    <w:p w:rsidRDefault="004C30EC" w:rsidP="004C30EC" w:rsidR="004C30EC" w:rsidRPr="004C30EC">
      <w:pPr>
        <w:autoSpaceDE w:val="false"/>
        <w:autoSpaceDN w:val="false"/>
        <w:adjustRightInd w:val="false"/>
        <w:spacing w:after="0"/>
        <w:ind w:firstLine="720"/>
        <w:jc w:val="both"/>
        <w:rPr>
          <w:rFonts w:cs="Times New Roman" w:eastAsia="Times New Roman"/>
          <w:color w:val="000000"/>
          <w:lang w:eastAsia="hr-HR"/>
        </w:rPr>
      </w:pPr>
      <w:r w:rsidRPr="004C30EC">
        <w:rPr>
          <w:rFonts w:cs="Times New Roman" w:eastAsia="Times New Roman"/>
          <w:color w:val="000000"/>
          <w:lang w:eastAsia="hr-HR"/>
        </w:rPr>
        <w:t xml:space="preserve">Odredbom čl. 12. st. 1. SZ-a propisuje da se sudska pismena dostavljaju objavom pismena na mrežnoj stranici e-Oglasna ploča sudova, ako ovim Zakonom nije drukčije određeno. Dostava se smatra obavljenom istekom osmoga dana od dana objave pismena na mrežnoj stranici e-Oglasna ploča sudova. </w:t>
      </w:r>
    </w:p>
    <w:p w:rsidRDefault="004C30EC" w:rsidP="004C30EC" w:rsidR="004C30EC" w:rsidRPr="004C30EC">
      <w:pPr>
        <w:autoSpaceDE w:val="false"/>
        <w:autoSpaceDN w:val="false"/>
        <w:adjustRightInd w:val="false"/>
        <w:spacing w:after="0"/>
        <w:ind w:firstLine="720"/>
        <w:jc w:val="both"/>
        <w:rPr>
          <w:rFonts w:cs="Times New Roman" w:eastAsia="Times New Roman"/>
          <w:color w:val="000000"/>
          <w:lang w:eastAsia="hr-HR"/>
        </w:rPr>
      </w:pPr>
    </w:p>
    <w:p w:rsidRDefault="004C30EC" w:rsidP="004C30EC" w:rsidR="004C30EC" w:rsidRPr="004C30EC">
      <w:pPr>
        <w:spacing w:after="0"/>
        <w:ind w:firstLine="720"/>
        <w:jc w:val="both"/>
        <w:rPr>
          <w:rFonts w:cs="Times New Roman" w:eastAsia="Times New Roman"/>
          <w:lang w:eastAsia="hr-HR"/>
        </w:rPr>
      </w:pPr>
      <w:r w:rsidRPr="004C30EC">
        <w:rPr>
          <w:rFonts w:cs="Times New Roman" w:eastAsia="Times New Roman"/>
          <w:lang w:eastAsia="hr-HR"/>
        </w:rPr>
        <w:t>Odredbom čl. 12. st. 2. SZ-a propisano je da se objava pismena na mrežnoj stranici e-Oglasna ploča sudova smatra dokazanom,  da je dostava objavljena svim sudionicima i onima za koje ovaj Zakon propisuje osobnu dostavu.</w:t>
      </w:r>
    </w:p>
    <w:p w:rsidRDefault="004C30EC" w:rsidP="004C30EC" w:rsidR="004C30EC" w:rsidRPr="004C30EC">
      <w:pPr>
        <w:spacing w:after="0"/>
        <w:ind w:firstLine="720"/>
        <w:jc w:val="both"/>
        <w:rPr>
          <w:rFonts w:cs="Times New Roman" w:eastAsia="Times New Roman"/>
          <w:lang w:eastAsia="hr-HR"/>
        </w:rPr>
      </w:pPr>
    </w:p>
    <w:p w:rsidRDefault="004C30EC" w:rsidP="004C30EC" w:rsidR="004C30EC" w:rsidRPr="004C30EC">
      <w:pPr>
        <w:spacing w:after="0"/>
        <w:ind w:firstLine="720"/>
        <w:jc w:val="both"/>
        <w:rPr>
          <w:rFonts w:cs="Times New Roman" w:eastAsia="Times New Roman"/>
          <w:lang w:eastAsia="hr-HR"/>
        </w:rPr>
      </w:pPr>
      <w:r w:rsidRPr="004C30EC">
        <w:rPr>
          <w:rFonts w:cs="Times New Roman" w:eastAsia="Times New Roman"/>
          <w:lang w:eastAsia="hr-HR"/>
        </w:rPr>
        <w:lastRenderedPageBreak/>
        <w:t>Osnovano stoga, žalitelj  smatra da nije bio uredno pozvan na ročište radi rasprave o pretpostavkama za otvaranje stečajnog postupka od 18. srpnja 2018., čime je počinjena bitna povreda odredaba parničnog postupka iz čl. 354. st. 2. t. 6. ZPP-a u vezi s odredbom čl. 10. SZ-a.</w:t>
      </w:r>
    </w:p>
    <w:p w:rsidRDefault="004C30EC" w:rsidP="004C30EC" w:rsidR="004C30EC" w:rsidRPr="004C30EC">
      <w:pPr>
        <w:spacing w:after="0"/>
        <w:jc w:val="both"/>
        <w:rPr>
          <w:rFonts w:cs="Times New Roman" w:eastAsia="Times New Roman"/>
          <w:lang w:eastAsia="hr-HR"/>
        </w:rPr>
      </w:pPr>
    </w:p>
    <w:p w:rsidRDefault="004C30EC" w:rsidP="004C30EC" w:rsidR="004C30EC" w:rsidRPr="004C30EC">
      <w:pPr>
        <w:spacing w:after="0"/>
        <w:ind w:firstLine="720"/>
        <w:jc w:val="both"/>
        <w:rPr>
          <w:rFonts w:cs="Times New Roman" w:eastAsia="Times New Roman"/>
          <w:lang w:eastAsia="hr-HR"/>
        </w:rPr>
      </w:pPr>
      <w:r w:rsidRPr="004C30EC">
        <w:rPr>
          <w:rFonts w:cs="Times New Roman" w:eastAsia="Times New Roman"/>
          <w:lang w:eastAsia="hr-HR"/>
        </w:rPr>
        <w:t xml:space="preserve">Valjalo je stoga na temelju odredbe čl. 380. t. 3. ZPP-a u vezi s čl. 10. SZ-a, ukinuti pobijano rješenje i predmet vratiti na ponovan postupak. </w:t>
      </w:r>
    </w:p>
    <w:p w:rsidRDefault="004C30EC" w:rsidP="004C30EC" w:rsidR="004C30EC" w:rsidRPr="004C30EC">
      <w:pPr>
        <w:spacing w:after="0"/>
        <w:jc w:val="both"/>
        <w:rPr>
          <w:rFonts w:cs="Times New Roman" w:eastAsia="Times New Roman"/>
          <w:lang w:eastAsia="hr-HR"/>
        </w:rPr>
      </w:pPr>
    </w:p>
    <w:p w:rsidRDefault="004C30EC" w:rsidP="004C30EC" w:rsidR="004C30EC" w:rsidRPr="004C30EC">
      <w:pPr>
        <w:spacing w:after="0"/>
        <w:jc w:val="both"/>
        <w:rPr>
          <w:rFonts w:cs="Times New Roman" w:eastAsia="Times New Roman"/>
          <w:lang w:eastAsia="hr-HR"/>
        </w:rPr>
      </w:pPr>
      <w:r w:rsidRPr="004C30EC">
        <w:rPr>
          <w:rFonts w:cs="Times New Roman" w:eastAsia="Times New Roman"/>
          <w:lang w:eastAsia="hr-HR"/>
        </w:rPr>
        <w:tab/>
        <w:t xml:space="preserve">U nastavku postupka prvostupanjski će sud održati ročište radi ispitivanja pretpostavki za otvaranje stečajnog postupka nad dužnikom, o čemu će sudionike postupka obavijestiti na pravilan način i sukladno odredbi čl. 12. SZ-a. </w:t>
      </w:r>
    </w:p>
    <w:p w:rsidRDefault="004C30EC" w:rsidP="004C30EC" w:rsidR="004C30EC" w:rsidRPr="004C30EC">
      <w:pPr>
        <w:spacing w:after="0"/>
        <w:jc w:val="both"/>
        <w:rPr>
          <w:rFonts w:cs="Times New Roman" w:eastAsia="Times New Roman"/>
          <w:lang w:eastAsia="hr-HR"/>
        </w:rPr>
      </w:pPr>
    </w:p>
    <w:p w:rsidRDefault="004C30EC" w:rsidP="004C30EC" w:rsidR="004C30EC" w:rsidRPr="004C30EC">
      <w:pPr>
        <w:spacing w:after="0"/>
        <w:jc w:val="center"/>
        <w:rPr>
          <w:rFonts w:cs="Times New Roman" w:eastAsia="Times New Roman"/>
          <w:lang w:eastAsia="hr-HR"/>
        </w:rPr>
      </w:pPr>
      <w:r w:rsidRPr="004C30EC">
        <w:rPr>
          <w:rFonts w:cs="Times New Roman" w:eastAsia="Times New Roman"/>
          <w:lang w:eastAsia="hr-HR"/>
        </w:rPr>
        <w:t>Zagreb, 27. rujna 2018.</w:t>
      </w:r>
    </w:p>
    <w:p w:rsidRDefault="004C30EC" w:rsidP="004C30EC" w:rsidR="004C30EC" w:rsidRPr="004C30EC">
      <w:pPr>
        <w:spacing w:after="0"/>
        <w:jc w:val="both"/>
        <w:rPr>
          <w:rFonts w:cs="Times New Roman" w:eastAsia="Times New Roman"/>
          <w:lang w:eastAsia="hr-HR"/>
        </w:rPr>
      </w:pPr>
    </w:p>
    <w:p w:rsidRDefault="004C30EC" w:rsidP="004C30EC" w:rsidR="004C30EC" w:rsidRPr="004C30EC">
      <w:pPr>
        <w:spacing w:after="0"/>
        <w:ind w:left="4963"/>
        <w:jc w:val="center"/>
        <w:rPr>
          <w:rFonts w:cs="Times New Roman" w:eastAsia="Times New Roman"/>
          <w:lang w:eastAsia="hr-HR"/>
        </w:rPr>
      </w:pPr>
      <w:r w:rsidRPr="004C30EC">
        <w:rPr>
          <w:rFonts w:cs="Times New Roman" w:eastAsia="Times New Roman"/>
          <w:lang w:eastAsia="hr-HR"/>
        </w:rPr>
        <w:t>Predsjednica vijeća</w:t>
      </w:r>
    </w:p>
    <w:p w:rsidRDefault="004C30EC" w:rsidP="004C30EC" w:rsidR="004C30EC" w:rsidRPr="004C30EC">
      <w:pPr>
        <w:spacing w:after="0"/>
        <w:ind w:left="4963"/>
        <w:jc w:val="center"/>
        <w:rPr>
          <w:rFonts w:cs="Times New Roman" w:eastAsia="Times New Roman"/>
          <w:lang w:eastAsia="hr-HR"/>
        </w:rPr>
      </w:pPr>
      <w:r w:rsidRPr="004C30EC">
        <w:rPr>
          <w:rFonts w:cs="Times New Roman" w:eastAsia="Times New Roman"/>
          <w:lang w:eastAsia="hr-HR"/>
        </w:rPr>
        <w:t>Ružica Omazić, v. r.</w:t>
      </w:r>
    </w:p>
    <w:p w:rsidRDefault="004C30EC" w:rsidP="004C30EC" w:rsidR="004C30EC" w:rsidRPr="004C30EC">
      <w:pPr>
        <w:spacing w:after="0"/>
        <w:ind w:left="10635"/>
        <w:jc w:val="center"/>
        <w:rPr>
          <w:rFonts w:cs="Times New Roman" w:eastAsia="Times New Roman"/>
          <w:lang w:eastAsia="hr-HR"/>
        </w:rPr>
      </w:pPr>
    </w:p>
    <w:p w:rsidRDefault="004C30EC" w:rsidP="004C30EC" w:rsidR="004C30EC" w:rsidRPr="004C30EC">
      <w:pPr>
        <w:spacing w:after="0"/>
        <w:ind w:left="4963"/>
        <w:jc w:val="center"/>
        <w:rPr>
          <w:rFonts w:cs="Times New Roman" w:eastAsia="Calibri"/>
        </w:rPr>
      </w:pPr>
      <w:r w:rsidRPr="004C30EC">
        <w:rPr>
          <w:rFonts w:cs="Times New Roman" w:eastAsia="Calibri"/>
        </w:rPr>
        <w:t>Za točnost otpravka – ovlašteni službenik</w:t>
      </w:r>
    </w:p>
    <w:p w:rsidRDefault="004C30EC" w:rsidP="004C30EC" w:rsidR="004C30EC" w:rsidRPr="004C30EC">
      <w:pPr>
        <w:spacing w:after="0"/>
        <w:ind w:left="4963"/>
        <w:jc w:val="center"/>
        <w:rPr>
          <w:rFonts w:cs="Times New Roman" w:eastAsia="Calibri"/>
        </w:rPr>
      </w:pPr>
      <w:r w:rsidRPr="004C30EC">
        <w:rPr>
          <w:rFonts w:cs="Times New Roman" w:eastAsia="Calibri"/>
        </w:rPr>
        <w:t>Brankica Curman</w:t>
      </w:r>
    </w:p>
    <w:p w:rsidRDefault="004C30EC" w:rsidP="004C30EC" w:rsidR="004C30EC" w:rsidRPr="004C30EC">
      <w:pPr>
        <w:rPr>
          <w:rFonts w:cs="Times New Roman" w:eastAsia="Calibri"/>
        </w:rPr>
      </w:pPr>
    </w:p>
    <w:p w:rsidRDefault="004C30EC" w:rsidP="004C30EC" w:rsidR="004C30EC" w:rsidRPr="004C30EC">
      <w:pPr>
        <w:tabs>
          <w:tab w:pos="2737" w:val="left"/>
        </w:tabs>
        <w:rPr>
          <w:rFonts w:cs="Times New Roman" w:eastAsia="Calibri"/>
        </w:rPr>
      </w:pPr>
      <w:r>
        <w:rPr>
          <w:rFonts w:cs="Times New Roman" w:eastAsia="Calibri"/>
        </w:rPr>
        <w:tab/>
      </w:r>
      <w:bookmarkStart w:name="_GoBack" w:id="0"/>
      <w:bookmarkEnd w:id="0"/>
    </w:p>
    <w:p w:rsidRDefault="00470E8C" w:rsidP="00470E8C" w:rsidR="00470E8C">
      <w:pPr>
        <w:spacing w:after="0"/>
        <w:jc w:val="both"/>
      </w:pPr>
    </w:p>
    <w:p w:rsidRDefault="009D02B7" w:rsidP="009D02B7" w:rsidR="009D02B7">
      <w:pPr>
        <w:jc w:val="right"/>
      </w:pPr>
    </w:p>
    <w:p w:rsidRDefault="009D02B7" w:rsidP="009D02B7" w:rsidR="009D02B7">
      <w:pPr>
        <w:jc w:val="center"/>
        <w:rPr>
          <w:b/>
        </w:rPr>
      </w:pPr>
    </w:p>
    <w:p w:rsidRDefault="009D02B7" w:rsidP="009D02B7" w:rsidR="009D02B7">
      <w:pPr>
        <w:jc w:val="center"/>
        <w:rPr>
          <w:b/>
        </w:rPr>
      </w:pPr>
    </w:p>
    <w:p w:rsidRDefault="009D02B7" w:rsidP="001327C9" w:rsidR="009D02B7">
      <w:r>
        <w:tab/>
      </w:r>
    </w:p>
    <w:p w:rsidRDefault="00110DB8" w:rsidP="00110DB8" w:rsidR="00110DB8">
      <w:pPr>
        <w:spacing w:after="0"/>
        <w:jc w:val="center"/>
      </w:pPr>
    </w:p>
    <w:sectPr w:rsidR="00110DB8">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5156" w:rsidP="00BD5A69" w:rsidR="00E75156">
      <w:pPr>
        <w:spacing w:after="0"/>
      </w:pPr>
      <w:r>
        <w:separator/>
      </w:r>
    </w:p>
  </w:endnote>
  <w:endnote w:id="0" w:type="continuationSeparator">
    <w:p w:rsidRDefault="00E75156" w:rsidP="00BD5A69" w:rsidR="00E75156">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4C30EC">
          <w:rPr>
            <w:noProof/>
          </w:rPr>
          <w:t>2</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5156" w:rsidP="00BD5A69" w:rsidR="00E75156">
      <w:pPr>
        <w:spacing w:after="0"/>
      </w:pPr>
      <w:r>
        <w:separator/>
      </w:r>
    </w:p>
  </w:footnote>
  <w:footnote w:id="0" w:type="continuationSeparator">
    <w:p w:rsidRDefault="00E75156" w:rsidP="00BD5A69" w:rsidR="00E75156">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30EC" w:rsidR="00BD5A69">
    <w:pPr>
      <w:pStyle w:val="Zaglavlje"/>
    </w:pPr>
    <w:r>
      <w:t xml:space="preserve">                                                                                                                                               39 Pž-5411/2018-4</w:t>
    </w:r>
    <w:r w:rsidR="00BD5A69">
      <w:tab/>
      <w:t xml:space="preserve"> </w:t>
    </w:r>
    <w:r w:rsidR="003B2397">
      <w:t xml:space="preserve">                                                                                                                                              </w:t>
    </w:r>
  </w:p>
  <w:p w:rsidRDefault="003B2397" w:rsidR="003B2397"/>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439AE"/>
    <w:rsid w:val="000C3778"/>
    <w:rsid w:val="00110DB8"/>
    <w:rsid w:val="001327C9"/>
    <w:rsid w:val="00162C1B"/>
    <w:rsid w:val="001705BB"/>
    <w:rsid w:val="001F6D10"/>
    <w:rsid w:val="00233ACE"/>
    <w:rsid w:val="002E6EBB"/>
    <w:rsid w:val="003B2397"/>
    <w:rsid w:val="003D0BF9"/>
    <w:rsid w:val="00470E8C"/>
    <w:rsid w:val="004C30EC"/>
    <w:rsid w:val="005474F3"/>
    <w:rsid w:val="006D7A34"/>
    <w:rsid w:val="00750B5C"/>
    <w:rsid w:val="00866008"/>
    <w:rsid w:val="00896057"/>
    <w:rsid w:val="009538B5"/>
    <w:rsid w:val="009D02B7"/>
    <w:rsid w:val="00BD5A69"/>
    <w:rsid w:val="00C22ACB"/>
    <w:rsid w:val="00CE72EB"/>
    <w:rsid w:val="00E75156"/>
    <w:rsid w:val="00E75AF4"/>
    <w:rsid w:val="00E84FF3"/>
    <w:rsid w:val="00EE15DE"/>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694960">
      <w:bodyDiv w:val="true"/>
      <w:marLeft w:val="0"/>
      <w:marRight w:val="0"/>
      <w:marTop w:val="0"/>
      <w:marBottom w:val="0"/>
      <w:divBdr>
        <w:top w:space="0" w:sz="0" w:color="auto" w:val="none"/>
        <w:left w:space="0" w:sz="0" w:color="auto" w:val="none"/>
        <w:bottom w:space="0" w:sz="0" w:color="auto" w:val="none"/>
        <w:right w:space="0" w:sz="0" w:color="auto" w:val="none"/>
      </w:divBdr>
    </w:div>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740327142">
      <w:bodyDiv w:val="true"/>
      <w:marLeft w:val="0"/>
      <w:marRight w:val="0"/>
      <w:marTop w:val="0"/>
      <w:marBottom w:val="0"/>
      <w:divBdr>
        <w:top w:space="0" w:sz="0" w:color="auto" w:val="none"/>
        <w:left w:space="0" w:sz="0" w:color="auto" w:val="none"/>
        <w:bottom w:space="0" w:sz="0" w:color="auto" w:val="none"/>
        <w:right w:space="0" w:sz="0" w:color="auto" w:val="none"/>
      </w:divBdr>
    </w:div>
    <w:div w:id="871065877">
      <w:bodyDiv w:val="true"/>
      <w:marLeft w:val="0"/>
      <w:marRight w:val="0"/>
      <w:marTop w:val="0"/>
      <w:marBottom w:val="0"/>
      <w:divBdr>
        <w:top w:space="0" w:sz="0" w:color="auto" w:val="none"/>
        <w:left w:space="0" w:sz="0" w:color="auto" w:val="none"/>
        <w:bottom w:space="0" w:sz="0" w:color="auto" w:val="none"/>
        <w:right w:space="0" w:sz="0" w:color="auto" w:val="none"/>
      </w:divBdr>
    </w:div>
    <w:div w:id="11742237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4</properties:Pages>
  <properties:Words>1384</properties:Words>
  <properties:Characters>7893</properties:Characters>
  <properties:Lines>65</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2018-10-01T12:52:00Z</dcterms:created>
  <dc:creator>Ljiljana Cafuk</dc:creator>
  <cp:lastModifiedBy>Dušanka Vidović</cp:lastModifiedBy>
  <dcterms:modified xmlns:xsi="http://www.w3.org/2001/XMLSchema-instance" xsi:type="dcterms:W3CDTF">2018-10-01T12:52:00Z</dcterms:modified>
  <cp:revision>2</cp:revision>
</cp:coreProperties>
</file>