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ec3c9" w14:paraId="27ec3c9" w:rsidRDefault="00773B50" w:rsidP="00773B50" w:rsidR="00773B50" w:rsidRPr="00767F91">
      <w:pPr>
        <w:spacing w:lineRule="auto" w:line="240" w:after="80"/>
        <w:jc w:val="center"/>
        <w15:collapsed w:val="false"/>
        <w:rPr>
          <w:rFonts w:cs="Arial" w:eastAsia="Calibri" w:hAnsi="Arial" w:ascii="Arial"/>
          <w:b/>
          <w:sz w:val="24"/>
          <w:szCs w:val="24"/>
        </w:rPr>
      </w:pPr>
      <w:bookmarkStart w:name="_GoBack" w:id="0"/>
      <w:bookmarkEnd w:id="0"/>
      <w:r w:rsidRPr="00767F91">
        <w:rPr>
          <w:rFonts w:cs="Arial" w:eastAsia="Calibri" w:hAnsi="Arial" w:ascii="Arial"/>
          <w:b/>
          <w:sz w:val="24"/>
          <w:szCs w:val="24"/>
        </w:rPr>
        <w:t>Obrazac 20.</w:t>
      </w:r>
    </w:p>
    <w:p w:rsidRDefault="00773B50" w:rsidP="00773B50" w:rsidR="00773B50" w:rsidRPr="00767F91">
      <w:pPr>
        <w:spacing w:lineRule="auto" w:line="240" w:after="80"/>
        <w:jc w:val="center"/>
        <w:rPr>
          <w:rFonts w:cs="Arial" w:eastAsia="Calibri" w:hAnsi="Arial" w:ascii="Arial"/>
          <w:b/>
          <w:sz w:val="24"/>
          <w:szCs w:val="24"/>
        </w:rPr>
      </w:pPr>
      <w:r w:rsidRPr="00767F91">
        <w:rPr>
          <w:rFonts w:cs="Arial" w:eastAsia="Calibri" w:hAnsi="Arial" w:ascii="Arial"/>
          <w:b/>
          <w:sz w:val="24"/>
          <w:szCs w:val="24"/>
        </w:rPr>
        <w:t>IZVJEŠĆE STEČAJNOGA UPRAVITELJA O TIJEKU STEČAJNOGA POSTUPKA I STANJU STEČAJNE MASE</w:t>
      </w:r>
    </w:p>
    <w:p w:rsidRDefault="00773B50" w:rsidP="00773B50" w:rsidR="00773B50" w:rsidRPr="00767F91">
      <w:pPr>
        <w:spacing w:lineRule="auto" w:line="240" w:after="80"/>
        <w:jc w:val="center"/>
        <w:rPr>
          <w:rFonts w:cs="Arial" w:eastAsia="Calibri" w:hAnsi="Arial" w:ascii="Arial"/>
          <w:sz w:val="24"/>
          <w:szCs w:val="24"/>
        </w:rPr>
      </w:pPr>
    </w:p>
    <w:p w:rsidRDefault="00773B50" w:rsidP="00773B50" w:rsidR="00773B50" w:rsidRPr="00767F91">
      <w:pPr>
        <w:spacing w:lineRule="auto" w:line="240" w:after="80"/>
        <w:jc w:val="both"/>
        <w:rPr>
          <w:rFonts w:cs="Arial" w:eastAsia="Calibri" w:hAnsi="Arial" w:ascii="Arial"/>
          <w:sz w:val="24"/>
          <w:szCs w:val="24"/>
        </w:rPr>
      </w:pPr>
      <w:r w:rsidRPr="00767F91">
        <w:rPr>
          <w:rFonts w:cs="Arial" w:eastAsia="Calibri" w:hAnsi="Arial" w:ascii="Arial"/>
          <w:sz w:val="24"/>
          <w:szCs w:val="24"/>
          <w:lang w:val="pl-PL"/>
        </w:rPr>
        <w:t>Nadle</w:t>
      </w:r>
      <w:r w:rsidRPr="00767F91">
        <w:rPr>
          <w:rFonts w:cs="Arial" w:eastAsia="Calibri" w:hAnsi="Arial" w:ascii="Arial"/>
          <w:sz w:val="24"/>
          <w:szCs w:val="24"/>
        </w:rPr>
        <w:t>ž</w:t>
      </w:r>
      <w:r w:rsidRPr="00767F91">
        <w:rPr>
          <w:rFonts w:cs="Arial" w:eastAsia="Calibri" w:hAnsi="Arial" w:ascii="Arial"/>
          <w:sz w:val="24"/>
          <w:szCs w:val="24"/>
          <w:lang w:val="pl-PL"/>
        </w:rPr>
        <w:t>ni</w:t>
      </w:r>
      <w:r w:rsidRPr="00767F91">
        <w:rPr>
          <w:rFonts w:cs="Arial" w:eastAsia="Calibri" w:hAnsi="Arial" w:ascii="Arial"/>
          <w:sz w:val="24"/>
          <w:szCs w:val="24"/>
        </w:rPr>
        <w:t xml:space="preserve"> </w:t>
      </w:r>
      <w:r w:rsidRPr="00767F91">
        <w:rPr>
          <w:rFonts w:cs="Arial" w:eastAsia="Calibri" w:hAnsi="Arial" w:ascii="Arial"/>
          <w:sz w:val="24"/>
          <w:szCs w:val="24"/>
          <w:lang w:val="pl-PL"/>
        </w:rPr>
        <w:t>trgova</w:t>
      </w:r>
      <w:r w:rsidRPr="00767F91">
        <w:rPr>
          <w:rFonts w:cs="Arial" w:eastAsia="Calibri" w:hAnsi="Arial" w:ascii="Arial"/>
          <w:sz w:val="24"/>
          <w:szCs w:val="24"/>
        </w:rPr>
        <w:t>č</w:t>
      </w:r>
      <w:r w:rsidRPr="00767F91">
        <w:rPr>
          <w:rFonts w:cs="Arial" w:eastAsia="Calibri" w:hAnsi="Arial" w:ascii="Arial"/>
          <w:sz w:val="24"/>
          <w:szCs w:val="24"/>
          <w:lang w:val="pl-PL"/>
        </w:rPr>
        <w:t>ki</w:t>
      </w:r>
      <w:r w:rsidRPr="00767F91">
        <w:rPr>
          <w:rFonts w:cs="Arial" w:eastAsia="Calibri" w:hAnsi="Arial" w:ascii="Arial"/>
          <w:sz w:val="24"/>
          <w:szCs w:val="24"/>
        </w:rPr>
        <w:t xml:space="preserve"> </w:t>
      </w:r>
      <w:r w:rsidRPr="00767F91">
        <w:rPr>
          <w:rFonts w:cs="Arial" w:eastAsia="Calibri" w:hAnsi="Arial" w:ascii="Arial"/>
          <w:sz w:val="24"/>
          <w:szCs w:val="24"/>
          <w:lang w:val="pl-PL"/>
        </w:rPr>
        <w:t>sud</w:t>
      </w:r>
      <w:r w:rsidRPr="00767F91">
        <w:rPr>
          <w:rFonts w:cs="Arial" w:eastAsia="Calibri" w:hAnsi="Arial" w:ascii="Arial"/>
          <w:sz w:val="24"/>
          <w:szCs w:val="24"/>
        </w:rPr>
        <w:t xml:space="preserve"> </w:t>
      </w:r>
      <w:r w:rsidRPr="00767F91">
        <w:rPr>
          <w:rFonts w:cs="Arial" w:eastAsia="Calibri" w:hAnsi="Arial" w:ascii="Arial"/>
          <w:sz w:val="24"/>
          <w:szCs w:val="24"/>
          <w:u w:val="single"/>
        </w:rPr>
        <w:t>TRGOVAČKI SUD U ZAGREBU</w:t>
      </w:r>
      <w:r w:rsidRPr="00767F91">
        <w:rPr>
          <w:rFonts w:cs="Arial" w:eastAsia="Calibri" w:hAnsi="Arial" w:ascii="Arial"/>
          <w:sz w:val="24"/>
          <w:szCs w:val="24"/>
        </w:rPr>
        <w:t>________________</w:t>
      </w:r>
    </w:p>
    <w:p w:rsidRDefault="00773B50" w:rsidP="00773B50" w:rsidR="00773B50" w:rsidRPr="00767F91">
      <w:pPr>
        <w:spacing w:lineRule="auto" w:line="240" w:after="80"/>
        <w:jc w:val="both"/>
        <w:rPr>
          <w:rFonts w:cs="Arial" w:eastAsia="Calibri" w:hAnsi="Arial" w:ascii="Arial"/>
          <w:sz w:val="24"/>
          <w:szCs w:val="24"/>
          <w:lang w:val="pl-PL"/>
        </w:rPr>
      </w:pPr>
      <w:r w:rsidRPr="00767F91">
        <w:rPr>
          <w:rFonts w:cs="Arial" w:eastAsia="Calibri" w:hAnsi="Arial" w:ascii="Arial"/>
          <w:sz w:val="24"/>
          <w:szCs w:val="24"/>
          <w:lang w:val="pl-PL"/>
        </w:rPr>
        <w:t xml:space="preserve">Poslovni broj spisa        </w:t>
      </w:r>
      <w:r w:rsidRPr="00767F91">
        <w:rPr>
          <w:rFonts w:cs="Arial" w:eastAsia="Calibri" w:hAnsi="Arial" w:ascii="Arial"/>
          <w:sz w:val="24"/>
          <w:szCs w:val="24"/>
          <w:u w:val="single"/>
          <w:lang w:val="pl-PL"/>
        </w:rPr>
        <w:t>St-847/2012_____________________________</w:t>
      </w:r>
      <w:r w:rsidRPr="00767F91">
        <w:rPr>
          <w:rFonts w:cs="Arial" w:eastAsia="Calibri" w:hAnsi="Arial" w:ascii="Arial"/>
          <w:sz w:val="24"/>
          <w:szCs w:val="24"/>
          <w:lang w:val="pl-PL"/>
        </w:rPr>
        <w:t>______</w:t>
      </w:r>
    </w:p>
    <w:p w:rsidRDefault="00773B50" w:rsidP="00773B50" w:rsidR="00773B50" w:rsidRPr="00767F91">
      <w:pPr>
        <w:spacing w:lineRule="auto" w:line="240" w:after="80"/>
        <w:rPr>
          <w:rFonts w:cs="Arial" w:eastAsia="Calibri" w:hAnsi="Arial" w:ascii="Arial"/>
          <w:sz w:val="24"/>
          <w:szCs w:val="24"/>
          <w:lang w:val="pl-PL"/>
        </w:rPr>
      </w:pPr>
      <w:r w:rsidRPr="00767F91">
        <w:rPr>
          <w:rFonts w:cs="Arial" w:eastAsia="Calibri" w:hAnsi="Arial" w:ascii="Arial"/>
          <w:sz w:val="24"/>
          <w:szCs w:val="24"/>
          <w:lang w:val="pl-PL"/>
        </w:rPr>
        <w:t>Dužnik (ime i prezime / tvrtka ili naziv, OIB, adresa / sjedište) __</w:t>
      </w:r>
      <w:r w:rsidRPr="00767F91">
        <w:rPr>
          <w:rFonts w:cs="Arial" w:eastAsia="Calibri" w:hAnsi="Arial" w:ascii="Arial"/>
          <w:sz w:val="24"/>
          <w:szCs w:val="24"/>
          <w:u w:val="single"/>
          <w:lang w:val="pl-PL"/>
        </w:rPr>
        <w:t>GAMONT d.o.o. u stečaju, Primorska 8, Zagreb, OIB:08983285387</w:t>
      </w:r>
      <w:r w:rsidRPr="00767F91">
        <w:rPr>
          <w:rFonts w:cs="Arial" w:eastAsia="Calibri" w:hAnsi="Arial" w:ascii="Arial"/>
          <w:sz w:val="24"/>
          <w:szCs w:val="24"/>
          <w:lang w:val="pl-PL"/>
        </w:rPr>
        <w:t>________</w:t>
      </w:r>
    </w:p>
    <w:p w:rsidRDefault="00773B50" w:rsidP="00773B50" w:rsidR="00773B50" w:rsidRPr="00767F91">
      <w:pPr>
        <w:spacing w:lineRule="auto" w:line="240" w:after="80"/>
        <w:jc w:val="center"/>
        <w:rPr>
          <w:rFonts w:cs="Arial" w:eastAsia="Calibri" w:hAnsi="Arial" w:ascii="Arial"/>
          <w:sz w:val="24"/>
          <w:szCs w:val="24"/>
          <w:lang w:val="pl-PL"/>
        </w:rPr>
      </w:pPr>
    </w:p>
    <w:p w:rsidRDefault="00773B50" w:rsidP="00773B50" w:rsidR="00773B50" w:rsidRPr="00767F91">
      <w:pPr>
        <w:numPr>
          <w:ilvl w:val="0"/>
          <w:numId w:val="4"/>
        </w:numPr>
        <w:spacing w:lineRule="auto" w:line="240" w:after="80"/>
        <w:contextualSpacing/>
        <w:rPr>
          <w:rFonts w:cs="Arial" w:eastAsia="Calibri" w:hAnsi="Arial" w:ascii="Arial"/>
          <w:sz w:val="24"/>
          <w:szCs w:val="24"/>
          <w:u w:val="single"/>
          <w:lang w:val="pl-PL"/>
        </w:rPr>
      </w:pPr>
      <w:r w:rsidRPr="00767F91">
        <w:rPr>
          <w:rFonts w:cs="Arial" w:eastAsia="Calibri" w:hAnsi="Arial" w:ascii="Arial"/>
          <w:sz w:val="24"/>
          <w:szCs w:val="24"/>
          <w:lang w:val="pl-PL"/>
        </w:rPr>
        <w:t>TIJEK STEČAJNOGA POSTUPKA U RAZDOBLJU OD_</w:t>
      </w:r>
      <w:r w:rsidRPr="00767F91">
        <w:rPr>
          <w:rFonts w:cs="Arial" w:eastAsia="Calibri" w:hAnsi="Arial" w:ascii="Arial"/>
          <w:sz w:val="24"/>
          <w:szCs w:val="24"/>
          <w:u w:val="single"/>
          <w:lang w:val="pl-PL"/>
        </w:rPr>
        <w:t xml:space="preserve">29. </w:t>
      </w:r>
      <w:r w:rsidR="00F37497">
        <w:rPr>
          <w:rFonts w:cs="Arial" w:eastAsia="Calibri" w:hAnsi="Arial" w:ascii="Arial"/>
          <w:sz w:val="24"/>
          <w:szCs w:val="24"/>
          <w:u w:val="single"/>
          <w:lang w:val="pl-PL"/>
        </w:rPr>
        <w:t>listopada 2017.</w:t>
      </w:r>
      <w:r w:rsidRPr="00767F91">
        <w:rPr>
          <w:rFonts w:cs="Arial" w:eastAsia="Calibri" w:hAnsi="Arial" w:ascii="Arial"/>
          <w:sz w:val="24"/>
          <w:szCs w:val="24"/>
          <w:u w:val="single"/>
          <w:lang w:val="pl-PL"/>
        </w:rPr>
        <w:t xml:space="preserve"> </w:t>
      </w:r>
      <w:r w:rsidRPr="00767F91">
        <w:rPr>
          <w:rFonts w:cs="Arial" w:eastAsia="Calibri" w:hAnsi="Arial" w:ascii="Arial"/>
          <w:sz w:val="24"/>
          <w:szCs w:val="24"/>
          <w:lang w:val="pl-PL"/>
        </w:rPr>
        <w:t xml:space="preserve">  DO 29</w:t>
      </w:r>
      <w:r w:rsidRPr="00767F91">
        <w:rPr>
          <w:rFonts w:cs="Arial" w:eastAsia="Calibri" w:hAnsi="Arial" w:ascii="Arial"/>
          <w:sz w:val="24"/>
          <w:szCs w:val="24"/>
          <w:u w:val="single"/>
          <w:lang w:val="pl-PL"/>
        </w:rPr>
        <w:t xml:space="preserve">. </w:t>
      </w:r>
      <w:r w:rsidR="00F37497">
        <w:rPr>
          <w:rFonts w:cs="Arial" w:eastAsia="Calibri" w:hAnsi="Arial" w:ascii="Arial"/>
          <w:sz w:val="24"/>
          <w:szCs w:val="24"/>
          <w:u w:val="single"/>
          <w:lang w:val="pl-PL"/>
        </w:rPr>
        <w:t>siječnja</w:t>
      </w:r>
      <w:r w:rsidRPr="00767F91">
        <w:rPr>
          <w:rFonts w:cs="Arial" w:eastAsia="Calibri" w:hAnsi="Arial" w:ascii="Arial"/>
          <w:sz w:val="24"/>
          <w:szCs w:val="24"/>
          <w:u w:val="single"/>
          <w:lang w:val="pl-PL"/>
        </w:rPr>
        <w:t xml:space="preserve"> 201</w:t>
      </w:r>
      <w:r w:rsidR="00F37497">
        <w:rPr>
          <w:rFonts w:cs="Arial" w:eastAsia="Calibri" w:hAnsi="Arial" w:ascii="Arial"/>
          <w:sz w:val="24"/>
          <w:szCs w:val="24"/>
          <w:u w:val="single"/>
          <w:lang w:val="pl-PL"/>
        </w:rPr>
        <w:t>8</w:t>
      </w:r>
      <w:r w:rsidRPr="00767F91">
        <w:rPr>
          <w:rFonts w:cs="Arial" w:eastAsia="Calibri" w:hAnsi="Arial" w:ascii="Arial"/>
          <w:sz w:val="24"/>
          <w:szCs w:val="24"/>
          <w:u w:val="single"/>
          <w:lang w:val="pl-PL"/>
        </w:rPr>
        <w:t>.godine</w:t>
      </w:r>
      <w:r w:rsidRPr="00767F91">
        <w:rPr>
          <w:rFonts w:cs="Arial" w:eastAsia="Calibri" w:hAnsi="Arial" w:ascii="Arial"/>
          <w:sz w:val="24"/>
          <w:szCs w:val="24"/>
          <w:lang w:val="pl-PL"/>
        </w:rPr>
        <w:t>___________</w:t>
      </w:r>
    </w:p>
    <w:p w:rsidRDefault="00F37497" w:rsidP="00773B50" w:rsidR="00F37497">
      <w:pPr>
        <w:spacing w:lineRule="auto" w:line="240" w:after="80"/>
        <w:rPr>
          <w:rFonts w:cs="Arial" w:eastAsia="Calibri" w:hAnsi="Arial" w:ascii="Arial"/>
          <w:sz w:val="24"/>
          <w:szCs w:val="24"/>
          <w:lang w:val="pl-PL"/>
        </w:rPr>
      </w:pPr>
    </w:p>
    <w:p w:rsidRDefault="00773B50" w:rsidP="00773B50" w:rsidR="00773B50" w:rsidRPr="00767F91">
      <w:pPr>
        <w:spacing w:lineRule="auto" w:line="240" w:after="80"/>
        <w:rPr>
          <w:rFonts w:cs="Arial" w:eastAsia="Calibri" w:hAnsi="Arial" w:ascii="Arial"/>
          <w:sz w:val="24"/>
          <w:szCs w:val="24"/>
          <w:lang w:val="pl-PL"/>
        </w:rPr>
      </w:pPr>
      <w:r w:rsidRPr="00767F91">
        <w:rPr>
          <w:rFonts w:cs="Arial" w:eastAsia="Calibri" w:hAnsi="Arial" w:ascii="Arial"/>
          <w:sz w:val="24"/>
          <w:szCs w:val="24"/>
          <w:lang w:val="pl-PL"/>
        </w:rPr>
        <w:t>U proteklom razdoblju obavljene su sljedeće radnje:</w:t>
      </w:r>
    </w:p>
    <w:p w:rsidRDefault="00773B50" w:rsidP="00773B50" w:rsidR="00773B50" w:rsidRPr="00767F91">
      <w:pPr>
        <w:spacing w:lineRule="auto" w:line="240" w:after="0"/>
        <w:jc w:val="both"/>
        <w:rPr>
          <w:rFonts w:cs="Arial" w:eastAsia="Times New Roman" w:hAnsi="Arial" w:ascii="Arial"/>
          <w:sz w:val="24"/>
          <w:szCs w:val="24"/>
          <w:lang w:eastAsia="hr-HR"/>
        </w:rPr>
      </w:pPr>
    </w:p>
    <w:p w:rsidRDefault="00773B50" w:rsidP="00773B50" w:rsidR="00773B50" w:rsidRPr="00767F91">
      <w:pPr>
        <w:numPr>
          <w:ilvl w:val="0"/>
          <w:numId w:val="5"/>
        </w:numPr>
        <w:spacing w:lineRule="auto" w:line="240" w:after="0"/>
        <w:jc w:val="both"/>
        <w:rPr>
          <w:rFonts w:cs="Arial" w:eastAsia="Times New Roman" w:hAnsi="Arial" w:ascii="Arial"/>
          <w:sz w:val="24"/>
          <w:szCs w:val="24"/>
          <w:lang w:eastAsia="hr-HR"/>
        </w:rPr>
      </w:pPr>
      <w:r w:rsidRPr="00767F91">
        <w:rPr>
          <w:rFonts w:cs="Arial" w:hAnsi="Arial" w:ascii="Arial"/>
          <w:sz w:val="24"/>
          <w:szCs w:val="24"/>
        </w:rPr>
        <w:t xml:space="preserve">Po odluci Skupštine vjerovnika, koja je održana </w:t>
      </w:r>
      <w:r w:rsidR="00F37497">
        <w:rPr>
          <w:rFonts w:cs="Arial" w:hAnsi="Arial" w:ascii="Arial"/>
          <w:sz w:val="24"/>
          <w:szCs w:val="24"/>
        </w:rPr>
        <w:t>16</w:t>
      </w:r>
      <w:r w:rsidRPr="00767F91">
        <w:rPr>
          <w:rFonts w:cs="Arial" w:hAnsi="Arial" w:ascii="Arial"/>
          <w:sz w:val="24"/>
          <w:szCs w:val="24"/>
        </w:rPr>
        <w:t>.</w:t>
      </w:r>
      <w:r w:rsidR="00F37497">
        <w:rPr>
          <w:rFonts w:cs="Arial" w:hAnsi="Arial" w:ascii="Arial"/>
          <w:sz w:val="24"/>
          <w:szCs w:val="24"/>
        </w:rPr>
        <w:t>studenoga</w:t>
      </w:r>
      <w:r w:rsidRPr="00767F91">
        <w:rPr>
          <w:rFonts w:cs="Arial" w:hAnsi="Arial" w:ascii="Arial"/>
          <w:sz w:val="24"/>
          <w:szCs w:val="24"/>
        </w:rPr>
        <w:t xml:space="preserve"> 2017.godine i na kojoj je donijeta odluka o daljnjem načinu unovčavanja nekretnine </w:t>
      </w:r>
      <w:r w:rsidRPr="00767F91">
        <w:rPr>
          <w:rFonts w:cs="Arial" w:eastAsia="Times New Roman" w:hAnsi="Arial" w:ascii="Arial"/>
          <w:sz w:val="24"/>
          <w:szCs w:val="24"/>
          <w:lang w:eastAsia="hr-HR"/>
        </w:rPr>
        <w:t xml:space="preserve">- gradilište Jankomir, sukladno čl.158 SZ, objavio </w:t>
      </w:r>
      <w:r w:rsidR="00F37497">
        <w:rPr>
          <w:rFonts w:cs="Arial" w:eastAsia="Times New Roman" w:hAnsi="Arial" w:ascii="Arial"/>
          <w:sz w:val="24"/>
          <w:szCs w:val="24"/>
          <w:lang w:eastAsia="hr-HR"/>
        </w:rPr>
        <w:t>deseti i jedanaesti</w:t>
      </w:r>
      <w:r w:rsidRPr="00767F91">
        <w:rPr>
          <w:rFonts w:cs="Arial" w:eastAsia="Times New Roman" w:hAnsi="Arial" w:ascii="Arial"/>
          <w:sz w:val="24"/>
          <w:szCs w:val="24"/>
          <w:lang w:eastAsia="hr-HR"/>
        </w:rPr>
        <w:t xml:space="preserve"> oglas o prodaji u dnevnom tisku (Večernji list) i na web stranicama HGK i Sudačke mreže,</w:t>
      </w:r>
      <w:r w:rsidR="00F37497">
        <w:rPr>
          <w:rFonts w:cs="Arial" w:eastAsia="Times New Roman" w:hAnsi="Arial" w:ascii="Arial"/>
          <w:sz w:val="24"/>
          <w:szCs w:val="24"/>
          <w:lang w:eastAsia="hr-HR"/>
        </w:rPr>
        <w:t xml:space="preserve"> prikupio ponude i pristupio javnom otvaranju ponuda kod javnog bilježnika</w:t>
      </w:r>
    </w:p>
    <w:p w:rsidRDefault="00773B50" w:rsidP="00773B50" w:rsidR="00773B50" w:rsidRPr="00767F91">
      <w:pPr>
        <w:numPr>
          <w:ilvl w:val="0"/>
          <w:numId w:val="5"/>
        </w:numPr>
        <w:spacing w:lineRule="auto" w:line="240" w:after="0"/>
        <w:jc w:val="both"/>
        <w:rPr>
          <w:rFonts w:cs="Arial" w:eastAsia="Times New Roman" w:hAnsi="Arial" w:ascii="Arial"/>
          <w:sz w:val="24"/>
          <w:szCs w:val="24"/>
          <w:lang w:eastAsia="hr-HR"/>
        </w:rPr>
      </w:pPr>
      <w:r>
        <w:rPr>
          <w:rFonts w:cs="Arial" w:eastAsia="Times New Roman" w:hAnsi="Arial" w:ascii="Arial"/>
          <w:sz w:val="24"/>
          <w:szCs w:val="24"/>
          <w:lang w:eastAsia="hr-HR"/>
        </w:rPr>
        <w:t>Za p</w:t>
      </w:r>
      <w:r w:rsidRPr="00767F91">
        <w:rPr>
          <w:rFonts w:cs="Arial" w:eastAsia="Times New Roman" w:hAnsi="Arial" w:ascii="Arial"/>
          <w:sz w:val="24"/>
          <w:szCs w:val="24"/>
          <w:lang w:eastAsia="hr-HR"/>
        </w:rPr>
        <w:t>okretnu imovinu - nasipni materijal u količini 11.302 m³, o</w:t>
      </w:r>
      <w:r>
        <w:rPr>
          <w:rFonts w:cs="Arial" w:eastAsia="Times New Roman" w:hAnsi="Arial" w:ascii="Arial"/>
          <w:sz w:val="24"/>
          <w:szCs w:val="24"/>
          <w:lang w:eastAsia="hr-HR"/>
        </w:rPr>
        <w:t>bjavio</w:t>
      </w:r>
      <w:r w:rsidRPr="00767F91">
        <w:rPr>
          <w:rFonts w:cs="Arial" w:eastAsia="Times New Roman" w:hAnsi="Arial" w:ascii="Arial"/>
          <w:sz w:val="24"/>
          <w:szCs w:val="24"/>
          <w:lang w:eastAsia="hr-HR"/>
        </w:rPr>
        <w:t xml:space="preserve"> </w:t>
      </w:r>
      <w:r>
        <w:rPr>
          <w:rFonts w:cs="Arial" w:eastAsia="Times New Roman" w:hAnsi="Arial" w:ascii="Arial"/>
          <w:sz w:val="24"/>
          <w:szCs w:val="24"/>
          <w:lang w:eastAsia="hr-HR"/>
        </w:rPr>
        <w:t>de</w:t>
      </w:r>
      <w:r w:rsidR="00F37497">
        <w:rPr>
          <w:rFonts w:cs="Arial" w:eastAsia="Times New Roman" w:hAnsi="Arial" w:ascii="Arial"/>
          <w:sz w:val="24"/>
          <w:szCs w:val="24"/>
          <w:lang w:eastAsia="hr-HR"/>
        </w:rPr>
        <w:t xml:space="preserve">seti </w:t>
      </w:r>
      <w:r>
        <w:rPr>
          <w:rFonts w:cs="Arial" w:eastAsia="Times New Roman" w:hAnsi="Arial" w:ascii="Arial"/>
          <w:sz w:val="24"/>
          <w:szCs w:val="24"/>
          <w:lang w:eastAsia="hr-HR"/>
        </w:rPr>
        <w:t xml:space="preserve"> oglas</w:t>
      </w:r>
      <w:r w:rsidR="00F37497">
        <w:rPr>
          <w:rFonts w:cs="Arial" w:eastAsia="Times New Roman" w:hAnsi="Arial" w:ascii="Arial"/>
          <w:sz w:val="24"/>
          <w:szCs w:val="24"/>
          <w:lang w:eastAsia="hr-HR"/>
        </w:rPr>
        <w:t>, prodao nasipni materijal najpovoljnijem ponuđaču</w:t>
      </w:r>
    </w:p>
    <w:p w:rsidRDefault="00773B50" w:rsidP="00773B50" w:rsidR="00F37497">
      <w:pPr>
        <w:numPr>
          <w:ilvl w:val="0"/>
          <w:numId w:val="5"/>
        </w:numPr>
        <w:spacing w:lineRule="auto" w:line="240" w:after="0"/>
        <w:jc w:val="both"/>
        <w:rPr>
          <w:rFonts w:cs="Arial" w:eastAsia="Times New Roman" w:hAnsi="Arial" w:ascii="Arial"/>
          <w:sz w:val="24"/>
          <w:szCs w:val="24"/>
          <w:lang w:eastAsia="hr-HR"/>
        </w:rPr>
      </w:pPr>
      <w:r>
        <w:rPr>
          <w:rFonts w:cs="Arial" w:eastAsia="Times New Roman" w:hAnsi="Arial" w:ascii="Arial"/>
          <w:sz w:val="24"/>
          <w:szCs w:val="24"/>
          <w:lang w:eastAsia="hr-HR"/>
        </w:rPr>
        <w:t>Angažirao sudskog vještaka za procjenu vrijednosti nekretnine – Primorska 8</w:t>
      </w:r>
      <w:r w:rsidR="00F37497">
        <w:rPr>
          <w:rFonts w:cs="Arial" w:eastAsia="Times New Roman" w:hAnsi="Arial" w:ascii="Arial"/>
          <w:sz w:val="24"/>
          <w:szCs w:val="24"/>
          <w:lang w:eastAsia="hr-HR"/>
        </w:rPr>
        <w:t>,</w:t>
      </w:r>
    </w:p>
    <w:p w:rsidRDefault="00773B50" w:rsidP="00773B50" w:rsidR="00773B50" w:rsidRPr="00767F91">
      <w:pPr>
        <w:spacing w:lineRule="auto" w:line="240" w:after="0"/>
        <w:ind w:left="420"/>
        <w:jc w:val="both"/>
        <w:rPr>
          <w:rFonts w:cs="Arial" w:eastAsia="Times New Roman" w:hAnsi="Arial" w:ascii="Arial"/>
          <w:sz w:val="24"/>
          <w:szCs w:val="24"/>
          <w:lang w:eastAsia="hr-HR"/>
        </w:rPr>
      </w:pPr>
    </w:p>
    <w:p w:rsidRDefault="00773B50" w:rsidP="00773B50" w:rsidR="00773B50" w:rsidRPr="00767F91">
      <w:pPr>
        <w:spacing w:lineRule="auto" w:line="240" w:after="80"/>
        <w:rPr>
          <w:rFonts w:cs="Arial" w:eastAsia="Calibri" w:hAnsi="Arial" w:ascii="Arial"/>
          <w:sz w:val="24"/>
          <w:szCs w:val="24"/>
          <w:lang w:val="pl-PL"/>
        </w:rPr>
      </w:pPr>
      <w:r w:rsidRPr="00767F91">
        <w:rPr>
          <w:rFonts w:cs="Arial" w:eastAsia="Calibri" w:hAnsi="Arial" w:ascii="Arial"/>
          <w:sz w:val="24"/>
          <w:szCs w:val="24"/>
          <w:lang w:val="pl-PL"/>
        </w:rPr>
        <w:t>II. STANJE STEČAJNE MASE</w:t>
      </w:r>
    </w:p>
    <w:p w:rsidRDefault="00773B50" w:rsidP="00773B50" w:rsidR="00773B50" w:rsidRPr="00767F91">
      <w:pPr>
        <w:spacing w:lineRule="auto" w:line="240" w:after="80"/>
        <w:jc w:val="both"/>
        <w:rPr>
          <w:rFonts w:cs="Arial" w:eastAsia="Calibri" w:hAnsi="Arial" w:ascii="Arial"/>
          <w:sz w:val="24"/>
          <w:szCs w:val="24"/>
          <w:lang w:val="pl-PL"/>
        </w:rPr>
      </w:pPr>
      <w:r w:rsidRPr="00767F91">
        <w:rPr>
          <w:rFonts w:cs="Arial" w:eastAsia="Calibri" w:hAnsi="Arial" w:ascii="Arial"/>
          <w:sz w:val="24"/>
          <w:szCs w:val="24"/>
          <w:lang w:val="pl-PL"/>
        </w:rPr>
        <w:t>Preostalu stečajnu masu čine:</w:t>
      </w:r>
    </w:p>
    <w:p w:rsidRDefault="00773B50" w:rsidP="00773B50" w:rsidR="00773B50" w:rsidRPr="00767F91">
      <w:pPr>
        <w:spacing w:lineRule="auto" w:line="240" w:after="80"/>
        <w:jc w:val="both"/>
        <w:rPr>
          <w:rFonts w:cs="Arial" w:eastAsia="Calibri" w:hAnsi="Arial" w:ascii="Arial"/>
          <w:sz w:val="24"/>
          <w:szCs w:val="24"/>
          <w:lang w:val="pl-PL"/>
        </w:rPr>
      </w:pPr>
      <w:r w:rsidRPr="00767F91">
        <w:rPr>
          <w:rFonts w:cs="Arial" w:eastAsia="Calibri" w:hAnsi="Arial" w:ascii="Arial"/>
          <w:sz w:val="24"/>
          <w:szCs w:val="24"/>
          <w:lang w:val="pl-PL"/>
        </w:rPr>
        <w:t>II.1. Nekretnine:</w:t>
      </w:r>
    </w:p>
    <w:p w:rsidRDefault="00773B50" w:rsidP="00773B50" w:rsidR="00773B50" w:rsidRPr="00767F91">
      <w:pPr>
        <w:spacing w:lineRule="auto" w:line="240" w:after="0"/>
        <w:ind w:hanging="720" w:left="720"/>
        <w:jc w:val="both"/>
        <w:rPr>
          <w:rFonts w:cs="Arial" w:eastAsia="Times New Roman" w:hAnsi="Arial" w:ascii="Arial"/>
          <w:b/>
          <w:sz w:val="24"/>
          <w:szCs w:val="24"/>
          <w:lang w:eastAsia="hr-HR"/>
        </w:rPr>
      </w:pPr>
      <w:r w:rsidRPr="00767F91">
        <w:rPr>
          <w:rFonts w:cs="Arial" w:eastAsia="Times New Roman" w:hAnsi="Arial" w:ascii="Arial"/>
          <w:sz w:val="24"/>
          <w:szCs w:val="24"/>
          <w:lang w:eastAsia="hr-HR"/>
        </w:rPr>
        <w:t>II.1. a) DVOSOBNI STAN U ZAGREBU, PRIMORSKA 8, U PRIZEMLJU DESNO</w:t>
      </w:r>
      <w:r w:rsidRPr="00767F91">
        <w:rPr>
          <w:rFonts w:cs="Arial" w:eastAsia="Times New Roman" w:hAnsi="Arial" w:ascii="Arial"/>
          <w:b/>
          <w:sz w:val="24"/>
          <w:szCs w:val="24"/>
          <w:lang w:eastAsia="hr-HR"/>
        </w:rPr>
        <w:t xml:space="preserve"> </w:t>
      </w:r>
    </w:p>
    <w:p w:rsidRDefault="00773B50" w:rsidP="00773B50" w:rsidR="00773B50" w:rsidRPr="00767F91">
      <w:pPr>
        <w:spacing w:lineRule="auto" w:line="240" w:after="0"/>
        <w:ind w:left="720"/>
        <w:jc w:val="both"/>
        <w:rPr>
          <w:rFonts w:cs="Arial" w:eastAsia="Times New Roman" w:hAnsi="Arial" w:ascii="Arial"/>
          <w:sz w:val="24"/>
          <w:szCs w:val="24"/>
          <w:lang w:eastAsia="hr-HR"/>
        </w:rPr>
      </w:pPr>
    </w:p>
    <w:p w:rsidRDefault="00773B50" w:rsidP="00773B50" w:rsidR="00773B50" w:rsidRPr="00767F91">
      <w:pPr>
        <w:numPr>
          <w:ilvl w:val="0"/>
          <w:numId w:val="3"/>
        </w:numPr>
        <w:spacing w:lineRule="auto" w:line="240" w:after="0"/>
        <w:jc w:val="both"/>
        <w:rPr>
          <w:rFonts w:cs="Arial" w:eastAsia="Times New Roman" w:hAnsi="Arial" w:ascii="Arial"/>
          <w:sz w:val="24"/>
          <w:szCs w:val="24"/>
          <w:lang w:eastAsia="hr-HR"/>
        </w:rPr>
      </w:pPr>
      <w:r w:rsidRPr="00767F91">
        <w:rPr>
          <w:rFonts w:cs="Arial" w:eastAsia="Times New Roman" w:hAnsi="Arial" w:ascii="Arial"/>
          <w:sz w:val="24"/>
          <w:szCs w:val="24"/>
          <w:lang w:eastAsia="hr-HR"/>
        </w:rPr>
        <w:t>upisana u z.k.ul. br. 4053 k.o. Grad Zagreb, k.č.br. 5167/1 – ulična zgrada popisni br. 1963 u Primorskoj ulici 8, te dvije stambene zgrade u</w:t>
      </w:r>
      <w:r w:rsidRPr="00767F91">
        <w:rPr>
          <w:rFonts w:cs="Arial" w:eastAsia="Times New Roman" w:hAnsi="Arial" w:ascii="Arial"/>
          <w:b/>
          <w:sz w:val="24"/>
          <w:szCs w:val="24"/>
          <w:lang w:eastAsia="hr-HR"/>
        </w:rPr>
        <w:t xml:space="preserve"> </w:t>
      </w:r>
      <w:r w:rsidRPr="00767F91">
        <w:rPr>
          <w:rFonts w:cs="Arial" w:eastAsia="Times New Roman" w:hAnsi="Arial" w:ascii="Arial"/>
          <w:sz w:val="24"/>
          <w:szCs w:val="24"/>
          <w:lang w:eastAsia="hr-HR"/>
        </w:rPr>
        <w:t>Primorskoj ulici</w:t>
      </w:r>
      <w:r w:rsidRPr="00767F91">
        <w:rPr>
          <w:rFonts w:cs="Arial" w:eastAsia="Times New Roman" w:hAnsi="Arial" w:ascii="Arial"/>
          <w:b/>
          <w:sz w:val="24"/>
          <w:szCs w:val="24"/>
          <w:lang w:eastAsia="hr-HR"/>
        </w:rPr>
        <w:t xml:space="preserve"> </w:t>
      </w:r>
      <w:r w:rsidRPr="00767F91">
        <w:rPr>
          <w:rFonts w:cs="Arial" w:eastAsia="Times New Roman" w:hAnsi="Arial" w:ascii="Arial"/>
          <w:sz w:val="24"/>
          <w:szCs w:val="24"/>
          <w:lang w:eastAsia="hr-HR"/>
        </w:rPr>
        <w:t>br. 8/1 i 8/3, te šupa i dvorište površine 669 m²,</w:t>
      </w:r>
      <w:r w:rsidRPr="00767F91">
        <w:rPr>
          <w:rFonts w:cs="Arial" w:eastAsia="Times New Roman" w:hAnsi="Arial" w:ascii="Arial"/>
          <w:b/>
          <w:sz w:val="24"/>
          <w:szCs w:val="24"/>
          <w:lang w:eastAsia="hr-HR"/>
        </w:rPr>
        <w:t xml:space="preserve">  </w:t>
      </w:r>
      <w:r w:rsidRPr="00767F91">
        <w:rPr>
          <w:rFonts w:cs="Arial" w:eastAsia="Times New Roman" w:hAnsi="Arial" w:ascii="Arial"/>
          <w:sz w:val="24"/>
          <w:szCs w:val="24"/>
          <w:lang w:eastAsia="hr-HR"/>
        </w:rPr>
        <w:t>k.č.br. 5167/2 – dvorišna zgrada u Primorskoj ulici 8/2, dvije šupe i dvorište</w:t>
      </w:r>
      <w:r w:rsidRPr="00767F91">
        <w:rPr>
          <w:rFonts w:cs="Arial" w:eastAsia="Times New Roman" w:hAnsi="Arial" w:ascii="Arial"/>
          <w:b/>
          <w:sz w:val="24"/>
          <w:szCs w:val="24"/>
          <w:lang w:eastAsia="hr-HR"/>
        </w:rPr>
        <w:t xml:space="preserve"> </w:t>
      </w:r>
      <w:r w:rsidRPr="00767F91">
        <w:rPr>
          <w:rFonts w:cs="Arial" w:eastAsia="Times New Roman" w:hAnsi="Arial" w:ascii="Arial"/>
          <w:sz w:val="24"/>
          <w:szCs w:val="24"/>
          <w:lang w:eastAsia="hr-HR"/>
        </w:rPr>
        <w:t>površine 458 m², k.č.br. 5167/3 – cesta površine 99 m², broj poduloška 6. etaža 0/0 – dvosobni stan s nusprostorijama u prizemlju desno.</w:t>
      </w:r>
    </w:p>
    <w:p w:rsidRDefault="00773B50" w:rsidP="00773B50" w:rsidR="00773B50" w:rsidRPr="00767F91">
      <w:pPr>
        <w:spacing w:lineRule="auto" w:line="240" w:after="0"/>
        <w:jc w:val="both"/>
        <w:rPr>
          <w:rFonts w:cs="Arial" w:eastAsia="Times New Roman" w:hAnsi="Arial" w:ascii="Arial"/>
          <w:sz w:val="24"/>
          <w:szCs w:val="24"/>
          <w:lang w:eastAsia="hr-HR"/>
        </w:rPr>
      </w:pPr>
      <w:r w:rsidRPr="00767F91">
        <w:rPr>
          <w:rFonts w:cs="Arial" w:eastAsia="Times New Roman" w:hAnsi="Arial" w:ascii="Arial"/>
          <w:sz w:val="24"/>
          <w:szCs w:val="24"/>
          <w:lang w:eastAsia="hr-HR"/>
        </w:rPr>
        <w:t xml:space="preserve"> </w:t>
      </w:r>
    </w:p>
    <w:p w:rsidRDefault="00773B50" w:rsidP="00773B50" w:rsidR="00773B50" w:rsidRPr="00767F91">
      <w:pPr>
        <w:spacing w:lineRule="auto" w:line="240" w:after="0"/>
        <w:jc w:val="both"/>
        <w:rPr>
          <w:rFonts w:cs="Arial" w:eastAsia="Times New Roman" w:hAnsi="Arial" w:ascii="Arial"/>
          <w:sz w:val="24"/>
          <w:szCs w:val="24"/>
          <w:lang w:eastAsia="hr-HR"/>
        </w:rPr>
      </w:pPr>
      <w:r>
        <w:rPr>
          <w:rFonts w:cs="Arial" w:eastAsia="Times New Roman" w:hAnsi="Arial" w:ascii="Arial"/>
          <w:sz w:val="24"/>
          <w:szCs w:val="24"/>
          <w:lang w:eastAsia="hr-HR"/>
        </w:rPr>
        <w:t>U zemljišnim knjigama pro</w:t>
      </w:r>
      <w:r w:rsidRPr="00767F91">
        <w:rPr>
          <w:rFonts w:cs="Arial" w:eastAsia="Times New Roman" w:hAnsi="Arial" w:ascii="Arial"/>
          <w:sz w:val="24"/>
          <w:szCs w:val="24"/>
          <w:lang w:eastAsia="hr-HR"/>
        </w:rPr>
        <w:t xml:space="preserve">veden </w:t>
      </w:r>
      <w:r>
        <w:rPr>
          <w:rFonts w:cs="Arial" w:eastAsia="Times New Roman" w:hAnsi="Arial" w:ascii="Arial"/>
          <w:sz w:val="24"/>
          <w:szCs w:val="24"/>
          <w:lang w:eastAsia="hr-HR"/>
        </w:rPr>
        <w:t xml:space="preserve">je </w:t>
      </w:r>
      <w:r w:rsidRPr="00767F91">
        <w:rPr>
          <w:rFonts w:cs="Arial" w:eastAsia="Times New Roman" w:hAnsi="Arial" w:ascii="Arial"/>
          <w:sz w:val="24"/>
          <w:szCs w:val="24"/>
          <w:lang w:eastAsia="hr-HR"/>
        </w:rPr>
        <w:t>postupak brisanja zabilježbe ovrhe</w:t>
      </w:r>
      <w:r>
        <w:rPr>
          <w:rFonts w:cs="Arial" w:eastAsia="Times New Roman" w:hAnsi="Arial" w:ascii="Arial"/>
          <w:sz w:val="24"/>
          <w:szCs w:val="24"/>
          <w:lang w:eastAsia="hr-HR"/>
        </w:rPr>
        <w:t>, te n</w:t>
      </w:r>
      <w:r w:rsidRPr="00767F91">
        <w:rPr>
          <w:rFonts w:cs="Arial" w:eastAsia="Times New Roman" w:hAnsi="Arial" w:ascii="Arial"/>
          <w:sz w:val="24"/>
          <w:szCs w:val="24"/>
          <w:lang w:eastAsia="hr-HR"/>
        </w:rPr>
        <w:t xml:space="preserve">ekretnina nije više opterećena teretima, </w:t>
      </w:r>
      <w:r>
        <w:rPr>
          <w:rFonts w:cs="Arial" w:eastAsia="Times New Roman" w:hAnsi="Arial" w:ascii="Arial"/>
          <w:sz w:val="24"/>
          <w:szCs w:val="24"/>
          <w:lang w:eastAsia="hr-HR"/>
        </w:rPr>
        <w:t xml:space="preserve">pa je </w:t>
      </w:r>
      <w:r w:rsidRPr="00767F91">
        <w:rPr>
          <w:rFonts w:cs="Arial" w:eastAsia="Times New Roman" w:hAnsi="Arial" w:ascii="Arial"/>
          <w:sz w:val="24"/>
          <w:szCs w:val="24"/>
          <w:lang w:eastAsia="hr-HR"/>
        </w:rPr>
        <w:t>angažira</w:t>
      </w:r>
      <w:r>
        <w:rPr>
          <w:rFonts w:cs="Arial" w:eastAsia="Times New Roman" w:hAnsi="Arial" w:ascii="Arial"/>
          <w:sz w:val="24"/>
          <w:szCs w:val="24"/>
          <w:lang w:eastAsia="hr-HR"/>
        </w:rPr>
        <w:t>n</w:t>
      </w:r>
      <w:r w:rsidRPr="00767F91">
        <w:rPr>
          <w:rFonts w:cs="Arial" w:eastAsia="Times New Roman" w:hAnsi="Arial" w:ascii="Arial"/>
          <w:sz w:val="24"/>
          <w:szCs w:val="24"/>
          <w:lang w:eastAsia="hr-HR"/>
        </w:rPr>
        <w:t xml:space="preserve"> sudski vještak radi procjene vrijednosti nekretnine i nekretnina će se prodavati sukladno čl.158. SZ/12, a prema odluci Skupštine vjerovnika od 29.travnja 2013.godine.</w:t>
      </w:r>
      <w:r w:rsidR="00F37497">
        <w:rPr>
          <w:rFonts w:cs="Arial" w:eastAsia="Times New Roman" w:hAnsi="Arial" w:ascii="Arial"/>
          <w:sz w:val="24"/>
          <w:szCs w:val="24"/>
          <w:lang w:eastAsia="hr-HR"/>
        </w:rPr>
        <w:t xml:space="preserve"> </w:t>
      </w:r>
    </w:p>
    <w:p w:rsidRDefault="00773B50" w:rsidP="00773B50" w:rsidR="00773B50" w:rsidRPr="00767F91">
      <w:pPr>
        <w:spacing w:lineRule="auto" w:line="240" w:after="0"/>
        <w:jc w:val="both"/>
        <w:rPr>
          <w:rFonts w:cs="Arial" w:eastAsia="Times New Roman" w:hAnsi="Arial" w:ascii="Arial"/>
          <w:sz w:val="24"/>
          <w:szCs w:val="24"/>
          <w:lang w:eastAsia="hr-HR"/>
        </w:rPr>
      </w:pPr>
    </w:p>
    <w:p w:rsidRDefault="00773B50" w:rsidP="00773B50" w:rsidR="00773B50" w:rsidRPr="00767F91">
      <w:pPr>
        <w:spacing w:lineRule="auto" w:line="240" w:after="0"/>
        <w:jc w:val="both"/>
        <w:rPr>
          <w:rFonts w:cs="Arial" w:eastAsia="Times New Roman" w:hAnsi="Arial" w:ascii="Arial"/>
          <w:sz w:val="24"/>
          <w:szCs w:val="24"/>
          <w:lang w:eastAsia="hr-HR"/>
        </w:rPr>
      </w:pPr>
      <w:r w:rsidRPr="00767F91">
        <w:rPr>
          <w:rFonts w:cs="Arial" w:eastAsia="Times New Roman" w:hAnsi="Arial" w:ascii="Arial"/>
          <w:sz w:val="24"/>
          <w:szCs w:val="24"/>
          <w:lang w:eastAsia="hr-HR"/>
        </w:rPr>
        <w:t>II.1. b) GRADILIŠTE U JANKOMIRU</w:t>
      </w:r>
    </w:p>
    <w:p w:rsidRDefault="00773B50" w:rsidP="00773B50" w:rsidR="00773B50" w:rsidRPr="00767F91">
      <w:pPr>
        <w:numPr>
          <w:ilvl w:val="0"/>
          <w:numId w:val="2"/>
        </w:numPr>
        <w:spacing w:lineRule="auto" w:line="240" w:after="0"/>
        <w:jc w:val="both"/>
        <w:rPr>
          <w:rFonts w:cs="Arial" w:eastAsia="Times New Roman" w:hAnsi="Arial" w:ascii="Arial"/>
          <w:sz w:val="24"/>
          <w:szCs w:val="24"/>
          <w:lang w:eastAsia="hr-HR"/>
        </w:rPr>
      </w:pPr>
      <w:r w:rsidRPr="00767F91">
        <w:rPr>
          <w:rFonts w:cs="Arial" w:eastAsia="Times New Roman" w:hAnsi="Arial" w:ascii="Arial"/>
          <w:sz w:val="24"/>
          <w:szCs w:val="24"/>
          <w:lang w:eastAsia="hr-HR"/>
        </w:rPr>
        <w:t>upisana u z.k.ul. br. 839 k.o. Jankomir, k.č.br. 5/180 – gradilište u Jankomiru</w:t>
      </w:r>
      <w:r w:rsidRPr="00767F91">
        <w:rPr>
          <w:rFonts w:cs="Arial" w:eastAsia="Times New Roman" w:hAnsi="Arial" w:ascii="Arial"/>
          <w:b/>
          <w:sz w:val="24"/>
          <w:szCs w:val="24"/>
          <w:lang w:eastAsia="hr-HR"/>
        </w:rPr>
        <w:t xml:space="preserve"> </w:t>
      </w:r>
      <w:r w:rsidRPr="00767F91">
        <w:rPr>
          <w:rFonts w:cs="Arial" w:eastAsia="Times New Roman" w:hAnsi="Arial" w:ascii="Arial"/>
          <w:sz w:val="24"/>
          <w:szCs w:val="24"/>
          <w:lang w:eastAsia="hr-HR"/>
        </w:rPr>
        <w:t>površine 83 hvati, k.č.br. 5/183 – gradilište u Jankomiru</w:t>
      </w:r>
      <w:r w:rsidRPr="00767F91">
        <w:rPr>
          <w:rFonts w:cs="Arial" w:eastAsia="Times New Roman" w:hAnsi="Arial" w:ascii="Arial"/>
          <w:b/>
          <w:sz w:val="24"/>
          <w:szCs w:val="24"/>
          <w:lang w:eastAsia="hr-HR"/>
        </w:rPr>
        <w:t xml:space="preserve"> </w:t>
      </w:r>
      <w:r w:rsidRPr="00767F91">
        <w:rPr>
          <w:rFonts w:cs="Arial" w:eastAsia="Times New Roman" w:hAnsi="Arial" w:ascii="Arial"/>
          <w:sz w:val="24"/>
          <w:szCs w:val="24"/>
          <w:lang w:eastAsia="hr-HR"/>
        </w:rPr>
        <w:t>površine 83 hvati.</w:t>
      </w:r>
    </w:p>
    <w:p w:rsidRDefault="00773B50" w:rsidP="00773B50" w:rsidR="00773B50" w:rsidRPr="00767F91">
      <w:pPr>
        <w:spacing w:lineRule="auto" w:line="240" w:after="0"/>
        <w:jc w:val="both"/>
        <w:rPr>
          <w:rFonts w:cs="Arial" w:eastAsia="Times New Roman" w:hAnsi="Arial" w:ascii="Arial"/>
          <w:b/>
          <w:sz w:val="24"/>
          <w:szCs w:val="24"/>
          <w:lang w:eastAsia="hr-HR"/>
        </w:rPr>
      </w:pPr>
    </w:p>
    <w:p w:rsidRDefault="00773B50" w:rsidP="00773B50" w:rsidR="00773B50" w:rsidRPr="00767F91">
      <w:pPr>
        <w:spacing w:lineRule="auto" w:line="240" w:after="0"/>
        <w:jc w:val="both"/>
        <w:rPr>
          <w:rFonts w:cs="Arial" w:eastAsia="Times New Roman" w:hAnsi="Arial" w:ascii="Arial"/>
          <w:sz w:val="24"/>
          <w:szCs w:val="24"/>
          <w:lang w:eastAsia="hr-HR"/>
        </w:rPr>
      </w:pPr>
      <w:r w:rsidRPr="00767F91">
        <w:rPr>
          <w:rFonts w:cs="Arial" w:eastAsia="Times New Roman" w:hAnsi="Arial" w:ascii="Arial"/>
          <w:sz w:val="24"/>
          <w:szCs w:val="24"/>
          <w:lang w:eastAsia="hr-HR"/>
        </w:rPr>
        <w:t>Nekretnina je procijenjena na ukupni iznos 646.702,00 kn (86.112.-EUR).</w:t>
      </w:r>
    </w:p>
    <w:p w:rsidRDefault="00773B50" w:rsidP="00773B50" w:rsidR="00F63DD0">
      <w:pPr>
        <w:spacing w:lineRule="auto" w:line="240" w:after="0"/>
        <w:jc w:val="both"/>
        <w:rPr>
          <w:rFonts w:cs="Arial" w:eastAsia="Times New Roman" w:hAnsi="Arial" w:ascii="Arial"/>
          <w:sz w:val="24"/>
          <w:szCs w:val="24"/>
          <w:lang w:eastAsia="hr-HR"/>
        </w:rPr>
      </w:pPr>
      <w:r w:rsidRPr="00767F91">
        <w:rPr>
          <w:rFonts w:cs="Arial" w:eastAsia="Times New Roman" w:hAnsi="Arial" w:ascii="Arial"/>
          <w:sz w:val="24"/>
          <w:szCs w:val="24"/>
          <w:lang w:eastAsia="hr-HR"/>
        </w:rPr>
        <w:lastRenderedPageBreak/>
        <w:t xml:space="preserve">Sukladno čl.158. SZ i prema odluci Skupštine vjerovnika od 29. travnja 2013.godine, oglas o prodaji do sada je </w:t>
      </w:r>
      <w:r w:rsidR="00F37497">
        <w:rPr>
          <w:rFonts w:cs="Arial" w:eastAsia="Times New Roman" w:hAnsi="Arial" w:ascii="Arial"/>
          <w:sz w:val="24"/>
          <w:szCs w:val="24"/>
          <w:lang w:eastAsia="hr-HR"/>
        </w:rPr>
        <w:t>jedanaest</w:t>
      </w:r>
      <w:r w:rsidRPr="00767F91">
        <w:rPr>
          <w:rFonts w:cs="Arial" w:eastAsia="Times New Roman" w:hAnsi="Arial" w:ascii="Arial"/>
          <w:sz w:val="24"/>
          <w:szCs w:val="24"/>
          <w:lang w:eastAsia="hr-HR"/>
        </w:rPr>
        <w:t xml:space="preserve"> puta objavljen u tiskovini „Večernji list“ i na web stranicama sudačke mreže i HGK, prikupljanjem pisanih ponuda i javno otvaranje kod javnog bilježnika, </w:t>
      </w:r>
      <w:r w:rsidR="00F37497">
        <w:rPr>
          <w:rFonts w:cs="Arial" w:eastAsia="Times New Roman" w:hAnsi="Arial" w:ascii="Arial"/>
          <w:sz w:val="24"/>
          <w:szCs w:val="24"/>
          <w:lang w:eastAsia="hr-HR"/>
        </w:rPr>
        <w:t xml:space="preserve">te je na jedanaesti oglas </w:t>
      </w:r>
      <w:r w:rsidR="00F63DD0">
        <w:rPr>
          <w:rFonts w:cs="Arial" w:eastAsia="Times New Roman" w:hAnsi="Arial" w:ascii="Arial"/>
          <w:sz w:val="24"/>
          <w:szCs w:val="24"/>
          <w:lang w:eastAsia="hr-HR"/>
        </w:rPr>
        <w:t>pristigla jedna ponuda kupca, koja zadovoljava uvjete iz oglasa, uplaćena je jamčevina i kupcu je izdan predračun za uplatu ostatka kupovnine do 7.veljače 2018.godine.</w:t>
      </w:r>
    </w:p>
    <w:p w:rsidRDefault="00F63DD0" w:rsidP="00773B50" w:rsidR="00F63DD0">
      <w:pPr>
        <w:spacing w:lineRule="auto" w:line="240" w:after="0"/>
        <w:jc w:val="both"/>
        <w:rPr>
          <w:rFonts w:cs="Arial" w:eastAsia="Times New Roman" w:hAnsi="Arial" w:ascii="Arial"/>
          <w:sz w:val="24"/>
          <w:szCs w:val="24"/>
          <w:lang w:eastAsia="hr-HR"/>
        </w:rPr>
      </w:pPr>
    </w:p>
    <w:p w:rsidRDefault="00773B50" w:rsidP="00773B50" w:rsidR="00773B50" w:rsidRPr="00767F91">
      <w:pPr>
        <w:spacing w:lineRule="auto" w:line="240" w:after="0"/>
        <w:jc w:val="both"/>
        <w:rPr>
          <w:rFonts w:cs="Arial" w:eastAsia="Times New Roman" w:hAnsi="Arial" w:ascii="Arial"/>
          <w:sz w:val="24"/>
          <w:szCs w:val="24"/>
          <w:lang w:eastAsia="hr-HR"/>
        </w:rPr>
      </w:pPr>
      <w:r w:rsidRPr="00767F91">
        <w:rPr>
          <w:rFonts w:cs="Arial" w:eastAsia="Times New Roman" w:hAnsi="Arial" w:ascii="Arial"/>
          <w:sz w:val="24"/>
          <w:szCs w:val="24"/>
          <w:lang w:eastAsia="hr-HR"/>
        </w:rPr>
        <w:t xml:space="preserve">  II.1. c) STAN I GARAŽA U DUBROVNIKU</w:t>
      </w:r>
    </w:p>
    <w:p w:rsidRDefault="00773B50" w:rsidP="00773B50" w:rsidR="00773B50" w:rsidRPr="00767F91">
      <w:pPr>
        <w:spacing w:lineRule="auto" w:line="240" w:after="0"/>
        <w:jc w:val="both"/>
        <w:rPr>
          <w:rFonts w:cs="Arial" w:eastAsia="Times New Roman" w:hAnsi="Arial" w:ascii="Arial"/>
          <w:b/>
          <w:sz w:val="24"/>
          <w:szCs w:val="24"/>
          <w:lang w:eastAsia="hr-HR"/>
        </w:rPr>
      </w:pPr>
    </w:p>
    <w:p w:rsidRDefault="00773B50" w:rsidP="00773B50" w:rsidR="00773B50" w:rsidRPr="00767F91">
      <w:pPr>
        <w:numPr>
          <w:ilvl w:val="0"/>
          <w:numId w:val="2"/>
        </w:numPr>
        <w:spacing w:lineRule="auto" w:line="240" w:after="0"/>
        <w:jc w:val="both"/>
        <w:rPr>
          <w:rFonts w:cs="Arial" w:eastAsia="Times New Roman" w:hAnsi="Arial" w:ascii="Arial"/>
          <w:sz w:val="24"/>
          <w:szCs w:val="24"/>
          <w:lang w:eastAsia="hr-HR"/>
        </w:rPr>
      </w:pPr>
      <w:r w:rsidRPr="00767F91">
        <w:rPr>
          <w:rFonts w:cs="Arial" w:eastAsia="Times New Roman" w:hAnsi="Arial" w:ascii="Arial"/>
          <w:sz w:val="24"/>
          <w:szCs w:val="24"/>
          <w:lang w:eastAsia="hr-HR"/>
        </w:rPr>
        <w:t>upisana u z.k.ul. br. 2842 k.o. Gruž, k.č.br. ZGR.3196, 1044/1,</w:t>
      </w:r>
    </w:p>
    <w:p w:rsidRDefault="00773B50" w:rsidP="00773B50" w:rsidR="00773B50" w:rsidRPr="00767F91">
      <w:pPr>
        <w:spacing w:lineRule="auto" w:line="240" w:after="0"/>
        <w:ind w:firstLine="348" w:left="360"/>
        <w:jc w:val="both"/>
        <w:rPr>
          <w:rFonts w:cs="Arial" w:eastAsia="Times New Roman" w:hAnsi="Arial" w:ascii="Arial"/>
          <w:sz w:val="24"/>
          <w:szCs w:val="24"/>
          <w:lang w:eastAsia="hr-HR"/>
        </w:rPr>
      </w:pPr>
      <w:r w:rsidRPr="00767F91">
        <w:rPr>
          <w:rFonts w:cs="Arial" w:eastAsia="Times New Roman" w:hAnsi="Arial" w:ascii="Arial"/>
          <w:sz w:val="24"/>
          <w:szCs w:val="24"/>
          <w:lang w:eastAsia="hr-HR"/>
        </w:rPr>
        <w:t xml:space="preserve">broj poduloška 42, etaža 341/10000 –  stan u prizemlju zgrade oznake „STAN- </w:t>
      </w:r>
    </w:p>
    <w:p w:rsidRDefault="00773B50" w:rsidP="00773B50" w:rsidR="00773B50" w:rsidRPr="00767F91">
      <w:pPr>
        <w:spacing w:lineRule="auto" w:line="240" w:after="0"/>
        <w:ind w:firstLine="348" w:left="360"/>
        <w:jc w:val="both"/>
        <w:rPr>
          <w:rFonts w:cs="Arial" w:eastAsia="Times New Roman" w:hAnsi="Arial" w:ascii="Arial"/>
          <w:sz w:val="24"/>
          <w:szCs w:val="24"/>
          <w:lang w:eastAsia="hr-HR"/>
        </w:rPr>
      </w:pPr>
      <w:r w:rsidRPr="00767F91">
        <w:rPr>
          <w:rFonts w:cs="Arial" w:eastAsia="Times New Roman" w:hAnsi="Arial" w:ascii="Arial"/>
          <w:sz w:val="24"/>
          <w:szCs w:val="24"/>
          <w:lang w:eastAsia="hr-HR"/>
        </w:rPr>
        <w:t xml:space="preserve">S12“ koji se sastoji od ulaznog prostora, dnevnog boravka, blagovaonice, </w:t>
      </w:r>
    </w:p>
    <w:p w:rsidRDefault="00773B50" w:rsidP="00773B50" w:rsidR="00773B50" w:rsidRPr="00767F91">
      <w:pPr>
        <w:spacing w:lineRule="auto" w:line="240" w:after="0"/>
        <w:ind w:firstLine="348" w:left="360"/>
        <w:jc w:val="both"/>
        <w:rPr>
          <w:rFonts w:cs="Arial" w:eastAsia="Times New Roman" w:hAnsi="Arial" w:ascii="Arial"/>
          <w:sz w:val="24"/>
          <w:szCs w:val="24"/>
          <w:lang w:eastAsia="hr-HR"/>
        </w:rPr>
      </w:pPr>
      <w:r w:rsidRPr="00767F91">
        <w:rPr>
          <w:rFonts w:cs="Arial" w:eastAsia="Times New Roman" w:hAnsi="Arial" w:ascii="Arial"/>
          <w:sz w:val="24"/>
          <w:szCs w:val="24"/>
          <w:lang w:eastAsia="hr-HR"/>
        </w:rPr>
        <w:t xml:space="preserve">kuhinje, kupaonice, jedne sobe, balkona i natkrivene terase površine 64,73m², </w:t>
      </w:r>
    </w:p>
    <w:p w:rsidRDefault="00773B50" w:rsidP="00773B50" w:rsidR="00773B50" w:rsidRPr="00767F91">
      <w:pPr>
        <w:spacing w:lineRule="auto" w:line="240" w:after="0"/>
        <w:ind w:firstLine="348" w:left="360"/>
        <w:jc w:val="both"/>
        <w:rPr>
          <w:rFonts w:cs="Arial" w:eastAsia="Times New Roman" w:hAnsi="Arial" w:ascii="Arial"/>
          <w:sz w:val="24"/>
          <w:szCs w:val="24"/>
          <w:lang w:eastAsia="hr-HR"/>
        </w:rPr>
      </w:pPr>
      <w:r w:rsidRPr="00767F91">
        <w:rPr>
          <w:rFonts w:cs="Arial" w:eastAsia="Times New Roman" w:hAnsi="Arial" w:ascii="Arial"/>
          <w:sz w:val="24"/>
          <w:szCs w:val="24"/>
          <w:lang w:eastAsia="hr-HR"/>
        </w:rPr>
        <w:t xml:space="preserve">te pripadajućeg spremišta u podrumu zgrade oznake „SPREMIŠTE–S12“ </w:t>
      </w:r>
    </w:p>
    <w:p w:rsidRDefault="00773B50" w:rsidP="00773B50" w:rsidR="00773B50" w:rsidRPr="00767F91">
      <w:pPr>
        <w:spacing w:lineRule="auto" w:line="240" w:after="0"/>
        <w:ind w:firstLine="348" w:left="360"/>
        <w:jc w:val="both"/>
        <w:rPr>
          <w:rFonts w:cs="Arial" w:eastAsia="Times New Roman" w:hAnsi="Arial" w:ascii="Arial"/>
          <w:sz w:val="24"/>
          <w:szCs w:val="24"/>
          <w:lang w:eastAsia="hr-HR"/>
        </w:rPr>
      </w:pPr>
      <w:r w:rsidRPr="00767F91">
        <w:rPr>
          <w:rFonts w:cs="Arial" w:eastAsia="Times New Roman" w:hAnsi="Arial" w:ascii="Arial"/>
          <w:sz w:val="24"/>
          <w:szCs w:val="24"/>
          <w:lang w:eastAsia="hr-HR"/>
        </w:rPr>
        <w:t xml:space="preserve">površine 1,50m², s tim da se pravo vlasništva stana proteže na vrt površine </w:t>
      </w:r>
    </w:p>
    <w:p w:rsidRDefault="00773B50" w:rsidP="00773B50" w:rsidR="00773B50" w:rsidRPr="00767F91">
      <w:pPr>
        <w:spacing w:lineRule="auto" w:line="240" w:after="0"/>
        <w:ind w:firstLine="348" w:left="360"/>
        <w:jc w:val="both"/>
        <w:rPr>
          <w:rFonts w:cs="Arial" w:eastAsia="Times New Roman" w:hAnsi="Arial" w:ascii="Arial"/>
          <w:sz w:val="24"/>
          <w:szCs w:val="24"/>
          <w:lang w:eastAsia="hr-HR"/>
        </w:rPr>
      </w:pPr>
      <w:r w:rsidRPr="00767F91">
        <w:rPr>
          <w:rFonts w:cs="Arial" w:eastAsia="Times New Roman" w:hAnsi="Arial" w:ascii="Arial"/>
          <w:sz w:val="24"/>
          <w:szCs w:val="24"/>
          <w:lang w:eastAsia="hr-HR"/>
        </w:rPr>
        <w:t>19,67m² i na vrt površine 15,00m² kao sporedne dijelove,</w:t>
      </w:r>
    </w:p>
    <w:p w:rsidRDefault="00773B50" w:rsidP="00773B50" w:rsidR="00773B50" w:rsidRPr="00767F91">
      <w:pPr>
        <w:spacing w:lineRule="auto" w:line="240" w:after="0"/>
        <w:ind w:firstLine="348" w:left="360"/>
        <w:jc w:val="both"/>
        <w:rPr>
          <w:rFonts w:cs="Arial" w:eastAsia="Times New Roman" w:hAnsi="Arial" w:ascii="Arial"/>
          <w:sz w:val="24"/>
          <w:szCs w:val="24"/>
          <w:lang w:eastAsia="hr-HR"/>
        </w:rPr>
      </w:pPr>
      <w:r w:rsidRPr="00767F91">
        <w:rPr>
          <w:rFonts w:cs="Arial" w:eastAsia="Times New Roman" w:hAnsi="Arial" w:ascii="Arial"/>
          <w:sz w:val="24"/>
          <w:szCs w:val="24"/>
          <w:lang w:eastAsia="hr-HR"/>
        </w:rPr>
        <w:t xml:space="preserve">broj poduloška 23, etaža 66/10000 – garaža u podrumu zgrade oznake </w:t>
      </w:r>
    </w:p>
    <w:p w:rsidRDefault="00773B50" w:rsidP="00773B50" w:rsidR="00773B50" w:rsidRPr="00767F91">
      <w:pPr>
        <w:spacing w:lineRule="auto" w:line="240" w:after="0"/>
        <w:ind w:firstLine="348" w:left="360"/>
        <w:jc w:val="both"/>
        <w:rPr>
          <w:rFonts w:cs="Arial" w:eastAsia="Times New Roman" w:hAnsi="Arial" w:ascii="Arial"/>
          <w:sz w:val="24"/>
          <w:szCs w:val="24"/>
          <w:lang w:eastAsia="hr-HR"/>
        </w:rPr>
      </w:pPr>
      <w:r w:rsidRPr="00767F91">
        <w:rPr>
          <w:rFonts w:cs="Arial" w:eastAsia="Times New Roman" w:hAnsi="Arial" w:ascii="Arial"/>
          <w:sz w:val="24"/>
          <w:szCs w:val="24"/>
          <w:lang w:eastAsia="hr-HR"/>
        </w:rPr>
        <w:t>„GARAŽA 35“ površine 12,75m².</w:t>
      </w:r>
    </w:p>
    <w:p w:rsidRDefault="00773B50" w:rsidP="00773B50" w:rsidR="00773B50" w:rsidRPr="00767F91">
      <w:pPr>
        <w:spacing w:lineRule="auto" w:line="240" w:after="0"/>
        <w:ind w:firstLine="348" w:left="360"/>
        <w:jc w:val="both"/>
        <w:rPr>
          <w:rFonts w:cs="Arial" w:eastAsia="Times New Roman" w:hAnsi="Arial" w:ascii="Arial"/>
          <w:sz w:val="24"/>
          <w:szCs w:val="24"/>
          <w:lang w:eastAsia="hr-HR"/>
        </w:rPr>
      </w:pPr>
    </w:p>
    <w:p w:rsidRDefault="00773B50" w:rsidP="00773B50" w:rsidR="00773B50" w:rsidRPr="00767F91">
      <w:pPr>
        <w:spacing w:lineRule="auto" w:line="240" w:after="0"/>
        <w:jc w:val="both"/>
        <w:rPr>
          <w:rFonts w:cs="Arial" w:eastAsia="Times New Roman" w:hAnsi="Arial" w:ascii="Arial"/>
          <w:sz w:val="24"/>
          <w:szCs w:val="24"/>
          <w:lang w:eastAsia="hr-HR"/>
        </w:rPr>
      </w:pPr>
      <w:r w:rsidRPr="00767F91">
        <w:rPr>
          <w:rFonts w:cs="Arial" w:eastAsia="Times New Roman" w:hAnsi="Arial" w:ascii="Arial"/>
          <w:sz w:val="24"/>
          <w:szCs w:val="24"/>
          <w:lang w:eastAsia="hr-HR"/>
        </w:rPr>
        <w:t>U teretovnici za gore opisanu nekretninu u odnosu na udio pod rednim brojem 23. trenutno su upisana niže opisana stvarna prava kojima je opterećena:</w:t>
      </w:r>
    </w:p>
    <w:p w:rsidRDefault="00773B50" w:rsidP="00773B50" w:rsidR="00773B50" w:rsidRPr="00767F91">
      <w:pPr>
        <w:spacing w:lineRule="auto" w:line="240" w:after="0"/>
        <w:jc w:val="both"/>
        <w:rPr>
          <w:rFonts w:cs="Arial" w:eastAsia="Times New Roman" w:hAnsi="Arial" w:ascii="Arial"/>
          <w:sz w:val="24"/>
          <w:szCs w:val="24"/>
          <w:lang w:eastAsia="hr-HR"/>
        </w:rPr>
      </w:pPr>
    </w:p>
    <w:p w:rsidRDefault="00773B50" w:rsidP="00773B50" w:rsidR="00773B50" w:rsidRPr="00767F91">
      <w:pPr>
        <w:numPr>
          <w:ilvl w:val="0"/>
          <w:numId w:val="2"/>
        </w:numPr>
        <w:spacing w:lineRule="auto" w:line="240" w:after="0"/>
        <w:jc w:val="both"/>
        <w:rPr>
          <w:rFonts w:cs="Arial" w:eastAsia="Times New Roman" w:hAnsi="Arial" w:ascii="Arial"/>
          <w:sz w:val="24"/>
          <w:szCs w:val="24"/>
          <w:lang w:eastAsia="hr-HR"/>
        </w:rPr>
      </w:pPr>
      <w:r w:rsidRPr="00767F91">
        <w:rPr>
          <w:rFonts w:cs="Arial" w:eastAsia="Times New Roman" w:hAnsi="Arial" w:ascii="Arial"/>
          <w:sz w:val="24"/>
          <w:szCs w:val="24"/>
          <w:lang w:eastAsia="hr-HR"/>
        </w:rPr>
        <w:t>Z- 1502/12 od 23. ožujka 2012. godine upisna zabilježba ovrhe utvrđivanjem vrijednosti nekretnina, prodajom nekretnina i namirenjem ovrhovoditelja DOKA HRVATSKA d.o.o. Radnička cesta 173g, Zagreb iz iznosa dobivenog prodajom.</w:t>
      </w:r>
    </w:p>
    <w:p w:rsidRDefault="00773B50" w:rsidP="00773B50" w:rsidR="00773B50" w:rsidRPr="00767F91">
      <w:pPr>
        <w:spacing w:lineRule="auto" w:line="240" w:after="0"/>
        <w:ind w:left="708"/>
        <w:jc w:val="both"/>
        <w:rPr>
          <w:rFonts w:cs="Arial" w:eastAsia="Times New Roman" w:hAnsi="Arial" w:ascii="Arial"/>
          <w:sz w:val="24"/>
          <w:szCs w:val="24"/>
          <w:lang w:eastAsia="hr-HR"/>
        </w:rPr>
      </w:pPr>
      <w:r w:rsidRPr="00767F91">
        <w:rPr>
          <w:rFonts w:cs="Arial" w:eastAsia="Times New Roman" w:hAnsi="Arial" w:ascii="Arial"/>
          <w:sz w:val="24"/>
          <w:szCs w:val="24"/>
          <w:lang w:eastAsia="hr-HR"/>
        </w:rPr>
        <w:t>Stečajni upravitelj je Trgovačkom sudu u Splitu, Stalna služba u   Dubrovniku, podnio prijedlog za obustavu ovrhe temeljem članka 97. Stečajnog zakona, kojem je 04. kolovoza 2015. godine udovoljeno, pa je ovrha temeljem koje je upisana zabilježba obustavljena i sve provedene ovršne radnje ukinute, međutim, kako je ovrhovoditelj uložio žalbu na rješenje o obustavi ovrhe nije proveden upis brisanja zabilježbe.</w:t>
      </w:r>
    </w:p>
    <w:p w:rsidRDefault="00773B50" w:rsidP="00773B50" w:rsidR="00773B50" w:rsidRPr="00767F91">
      <w:pPr>
        <w:spacing w:lineRule="auto" w:line="240" w:after="0"/>
        <w:ind w:left="708"/>
        <w:jc w:val="both"/>
        <w:rPr>
          <w:rFonts w:cs="Arial" w:eastAsia="Times New Roman" w:hAnsi="Arial" w:ascii="Arial"/>
          <w:sz w:val="24"/>
          <w:szCs w:val="24"/>
          <w:lang w:eastAsia="hr-HR"/>
        </w:rPr>
      </w:pPr>
    </w:p>
    <w:p w:rsidRDefault="00773B50" w:rsidP="00773B50" w:rsidR="00773B50" w:rsidRPr="00767F91">
      <w:pPr>
        <w:numPr>
          <w:ilvl w:val="0"/>
          <w:numId w:val="2"/>
        </w:numPr>
        <w:spacing w:lineRule="auto" w:line="240" w:after="0"/>
        <w:jc w:val="both"/>
        <w:rPr>
          <w:rFonts w:cs="Arial" w:eastAsia="Times New Roman" w:hAnsi="Arial" w:ascii="Arial"/>
          <w:sz w:val="24"/>
          <w:szCs w:val="24"/>
          <w:lang w:eastAsia="hr-HR"/>
        </w:rPr>
      </w:pPr>
      <w:r w:rsidRPr="00767F91">
        <w:rPr>
          <w:rFonts w:cs="Arial" w:eastAsia="Times New Roman" w:hAnsi="Arial" w:ascii="Arial"/>
          <w:sz w:val="24"/>
          <w:szCs w:val="24"/>
          <w:lang w:eastAsia="hr-HR"/>
        </w:rPr>
        <w:t>Z-2873/12 od 31. svibnja 2012. godine radi osiguranja tražbine u iznosu od 3.201.615,01 kn uknjiženo založno pravo u korist Republike Hrvatske temeljem rješenja Ministarstva financija, Porezne uprave.</w:t>
      </w:r>
    </w:p>
    <w:p w:rsidRDefault="00773B50" w:rsidP="00773B50" w:rsidR="00773B50" w:rsidRPr="00767F91">
      <w:pPr>
        <w:spacing w:lineRule="auto" w:line="240" w:after="0"/>
        <w:jc w:val="both"/>
        <w:rPr>
          <w:rFonts w:cs="Arial" w:eastAsia="Times New Roman" w:hAnsi="Arial" w:ascii="Arial"/>
          <w:sz w:val="24"/>
          <w:szCs w:val="24"/>
          <w:lang w:eastAsia="hr-HR"/>
        </w:rPr>
      </w:pPr>
    </w:p>
    <w:p w:rsidRDefault="00773B50" w:rsidP="00773B50" w:rsidR="00773B50" w:rsidRPr="00767F91">
      <w:pPr>
        <w:spacing w:lineRule="auto" w:line="240" w:after="0"/>
        <w:jc w:val="both"/>
        <w:rPr>
          <w:rFonts w:cs="Arial" w:eastAsia="Times New Roman" w:hAnsi="Arial" w:ascii="Arial"/>
          <w:sz w:val="24"/>
          <w:szCs w:val="24"/>
          <w:lang w:eastAsia="hr-HR"/>
        </w:rPr>
      </w:pPr>
      <w:r w:rsidRPr="00767F91">
        <w:rPr>
          <w:rFonts w:cs="Arial" w:eastAsia="Times New Roman" w:hAnsi="Arial" w:ascii="Arial"/>
          <w:sz w:val="24"/>
          <w:szCs w:val="24"/>
          <w:lang w:eastAsia="hr-HR"/>
        </w:rPr>
        <w:t>U teretovnici za gore opisanu nekretninu u odnosu na udio pod rednim brojem 42. trenutno je upisano sljedeće stvarno pravo kojim je ona opterećena:</w:t>
      </w:r>
    </w:p>
    <w:p w:rsidRDefault="00773B50" w:rsidP="00773B50" w:rsidR="00773B50" w:rsidRPr="00767F91">
      <w:pPr>
        <w:spacing w:lineRule="auto" w:line="240" w:after="0"/>
        <w:jc w:val="both"/>
        <w:rPr>
          <w:rFonts w:cs="Arial" w:eastAsia="Times New Roman" w:hAnsi="Arial" w:ascii="Arial"/>
          <w:sz w:val="24"/>
          <w:szCs w:val="24"/>
          <w:lang w:eastAsia="hr-HR"/>
        </w:rPr>
      </w:pPr>
    </w:p>
    <w:p w:rsidRDefault="00773B50" w:rsidP="00773B50" w:rsidR="00773B50" w:rsidRPr="00767F91">
      <w:pPr>
        <w:numPr>
          <w:ilvl w:val="0"/>
          <w:numId w:val="2"/>
        </w:numPr>
        <w:spacing w:lineRule="auto" w:line="240" w:after="0"/>
        <w:jc w:val="both"/>
        <w:rPr>
          <w:rFonts w:cs="Arial" w:eastAsia="Times New Roman" w:hAnsi="Arial" w:ascii="Arial"/>
          <w:sz w:val="24"/>
          <w:szCs w:val="24"/>
          <w:lang w:eastAsia="hr-HR"/>
        </w:rPr>
      </w:pPr>
      <w:r w:rsidRPr="00767F91">
        <w:rPr>
          <w:rFonts w:cs="Arial" w:eastAsia="Times New Roman" w:hAnsi="Arial" w:ascii="Arial"/>
          <w:sz w:val="24"/>
          <w:szCs w:val="24"/>
          <w:lang w:eastAsia="hr-HR"/>
        </w:rPr>
        <w:t>Z- 1502/12 od 23. ožujka 2012. godine upisana zabilježba ovrhe utvrđivanjem vrijednosti nekretnina, prodajom nekretnina i namirenjem ovrhovoditelja DOKA HRVATSKA d.o.o. Radnička cesta 173g, Zagreb iz iznosa dobivenog prodajom.</w:t>
      </w:r>
    </w:p>
    <w:p w:rsidRDefault="00773B50" w:rsidP="00773B50" w:rsidR="00773B50" w:rsidRPr="00767F91">
      <w:pPr>
        <w:spacing w:lineRule="auto" w:line="240" w:after="0"/>
        <w:ind w:left="720"/>
        <w:jc w:val="both"/>
        <w:rPr>
          <w:rFonts w:cs="Arial" w:eastAsia="Times New Roman" w:hAnsi="Arial" w:ascii="Arial"/>
          <w:sz w:val="24"/>
          <w:szCs w:val="24"/>
          <w:lang w:eastAsia="hr-HR"/>
        </w:rPr>
      </w:pPr>
      <w:r w:rsidRPr="00767F91">
        <w:rPr>
          <w:rFonts w:cs="Arial" w:eastAsia="Times New Roman" w:hAnsi="Arial" w:ascii="Arial"/>
          <w:sz w:val="24"/>
          <w:szCs w:val="24"/>
          <w:lang w:eastAsia="hr-HR"/>
        </w:rPr>
        <w:t>Stečajni upravitelj je kao i u odnosu na udio 23. Trgovačkom sudu u Splitu, Stalna služba u  Dubrovniku, podnio prijedlog za obustavu ovrhe temeljem članka 97. Stečajnog zakona, kojem je prijedlogu 04. kolovoza 2015. godine udovoljeno i ovrha temeljem koje je upisana zabilježba je obustavljena i ukinute provedene ovršne radnje, međutim, kako je ovrhovoditelj uložio žalbu na rješenje o obustavi, nije proveden upis brisanja zabilježbe.</w:t>
      </w:r>
    </w:p>
    <w:p w:rsidRDefault="00773B50" w:rsidP="00773B50" w:rsidR="00773B50" w:rsidRPr="00767F91">
      <w:pPr>
        <w:spacing w:lineRule="auto" w:line="240" w:after="0"/>
        <w:ind w:left="720"/>
        <w:jc w:val="both"/>
        <w:rPr>
          <w:rFonts w:cs="Arial" w:eastAsia="Times New Roman" w:hAnsi="Arial" w:ascii="Arial"/>
          <w:sz w:val="24"/>
          <w:szCs w:val="24"/>
          <w:lang w:eastAsia="hr-HR"/>
        </w:rPr>
      </w:pPr>
    </w:p>
    <w:p w:rsidRDefault="00773B50" w:rsidP="00773B50" w:rsidR="00773B50" w:rsidRPr="00767F91">
      <w:pPr>
        <w:spacing w:lineRule="auto" w:line="240" w:after="0"/>
        <w:jc w:val="both"/>
        <w:rPr>
          <w:rFonts w:cs="Arial" w:eastAsia="Times New Roman" w:hAnsi="Arial" w:ascii="Arial"/>
          <w:sz w:val="24"/>
          <w:szCs w:val="24"/>
          <w:lang w:eastAsia="hr-HR"/>
        </w:rPr>
      </w:pPr>
      <w:r w:rsidRPr="00767F91">
        <w:rPr>
          <w:rFonts w:cs="Arial" w:eastAsia="Times New Roman" w:hAnsi="Arial" w:ascii="Arial"/>
          <w:sz w:val="24"/>
          <w:szCs w:val="24"/>
          <w:lang w:eastAsia="hr-HR"/>
        </w:rPr>
        <w:t xml:space="preserve">Navedenu nekretninu je stečajni dužnik kao prodavatelj temeljem Ugovora o kupoprodaji nekretnina zaključenog 15. ožujka 2012. godine prodao kupcu NUTZFAHRZEUGE LEASING AG, Republika Austrija, pa je podnijeta tužba za pobijanje pravnih radnji stečajnog dužnika, kupoprodaje sklapanjem spomenutog kupoprodajnog ugovora. </w:t>
      </w:r>
    </w:p>
    <w:p w:rsidRDefault="00773B50" w:rsidP="00773B50" w:rsidR="00773B50" w:rsidRPr="00767F91">
      <w:pPr>
        <w:spacing w:lineRule="auto" w:line="240" w:after="0"/>
        <w:jc w:val="both"/>
        <w:rPr>
          <w:rFonts w:cs="Arial" w:eastAsia="Times New Roman" w:hAnsi="Arial" w:ascii="Arial"/>
          <w:sz w:val="24"/>
          <w:szCs w:val="24"/>
          <w:lang w:eastAsia="hr-HR"/>
        </w:rPr>
      </w:pPr>
      <w:r w:rsidRPr="00767F91">
        <w:rPr>
          <w:rFonts w:cs="Arial" w:eastAsia="Times New Roman" w:hAnsi="Arial" w:ascii="Arial"/>
          <w:sz w:val="24"/>
          <w:szCs w:val="24"/>
          <w:lang w:eastAsia="hr-HR"/>
        </w:rPr>
        <w:t>Spor se vodi u Trgovačkom sudu u Zagrebu, pod.br. 21 P-2642/2016, te je  19.svibnja 2017.godine donijeta presuda i rješenje da je bez pravnog učinka prema stečajnoj masi Ugovor o kupoprodaji koji je sklopljen 15. ožujka 2012. godine i nalaže se tuženiku  NUTZFAHRZEUGE LEASING AG naknaditi parnične troškove u iznosu 370.615,62 kn.</w:t>
      </w:r>
    </w:p>
    <w:p w:rsidRDefault="00773B50" w:rsidP="00773B50" w:rsidR="00773B50" w:rsidRPr="00767F91">
      <w:pPr>
        <w:spacing w:lineRule="auto" w:line="240" w:after="0"/>
        <w:jc w:val="both"/>
        <w:rPr>
          <w:rFonts w:cs="Arial" w:eastAsia="Times New Roman" w:hAnsi="Arial" w:ascii="Arial"/>
          <w:sz w:val="24"/>
          <w:szCs w:val="24"/>
          <w:lang w:eastAsia="hr-HR"/>
        </w:rPr>
      </w:pPr>
      <w:r w:rsidRPr="00767F91">
        <w:rPr>
          <w:rFonts w:cs="Arial" w:eastAsia="Times New Roman" w:hAnsi="Arial" w:ascii="Arial"/>
          <w:sz w:val="24"/>
          <w:szCs w:val="24"/>
          <w:lang w:eastAsia="hr-HR"/>
        </w:rPr>
        <w:t>Na navedenu presudu   tuženik  NUTZFAHRZEUGE LEASING AG izjavio je žalbu</w:t>
      </w:r>
      <w:r w:rsidR="00F63DD0">
        <w:rPr>
          <w:rFonts w:cs="Arial" w:eastAsia="Times New Roman" w:hAnsi="Arial" w:ascii="Arial"/>
          <w:sz w:val="24"/>
          <w:szCs w:val="24"/>
          <w:lang w:eastAsia="hr-HR"/>
        </w:rPr>
        <w:t>, koja je još u tijeku</w:t>
      </w:r>
      <w:r w:rsidRPr="00767F91">
        <w:rPr>
          <w:rFonts w:cs="Arial" w:eastAsia="Times New Roman" w:hAnsi="Arial" w:ascii="Arial"/>
          <w:sz w:val="24"/>
          <w:szCs w:val="24"/>
          <w:lang w:eastAsia="hr-HR"/>
        </w:rPr>
        <w:t>.</w:t>
      </w:r>
    </w:p>
    <w:p w:rsidRDefault="00773B50" w:rsidP="00773B50" w:rsidR="00773B50" w:rsidRPr="00767F91">
      <w:pPr>
        <w:spacing w:lineRule="auto" w:line="240" w:after="0"/>
        <w:rPr>
          <w:rFonts w:cs="Arial" w:eastAsia="Times New Roman" w:hAnsi="Arial" w:ascii="Arial"/>
          <w:sz w:val="24"/>
          <w:szCs w:val="24"/>
          <w:lang w:eastAsia="hr-HR"/>
        </w:rPr>
      </w:pPr>
    </w:p>
    <w:p w:rsidRDefault="00773B50" w:rsidP="00773B50" w:rsidR="00773B50" w:rsidRPr="00767F91">
      <w:pPr>
        <w:spacing w:lineRule="auto" w:line="240" w:after="0"/>
        <w:rPr>
          <w:rFonts w:cs="Arial" w:eastAsia="Times New Roman" w:hAnsi="Arial" w:ascii="Arial"/>
          <w:sz w:val="24"/>
          <w:szCs w:val="24"/>
          <w:lang w:eastAsia="hr-HR"/>
        </w:rPr>
      </w:pPr>
      <w:r w:rsidRPr="00767F91">
        <w:rPr>
          <w:rFonts w:cs="Arial" w:eastAsia="Times New Roman" w:hAnsi="Arial" w:ascii="Arial"/>
          <w:sz w:val="24"/>
          <w:szCs w:val="24"/>
          <w:lang w:eastAsia="hr-HR"/>
        </w:rPr>
        <w:t>II.2. POKRETNA IMOVINA</w:t>
      </w:r>
    </w:p>
    <w:p w:rsidRDefault="00773B50" w:rsidP="00773B50" w:rsidR="00773B50" w:rsidRPr="00767F91">
      <w:pPr>
        <w:spacing w:lineRule="auto" w:line="240" w:after="0"/>
        <w:rPr>
          <w:rFonts w:cs="Arial" w:eastAsia="Times New Roman" w:hAnsi="Arial" w:ascii="Arial"/>
          <w:b/>
          <w:sz w:val="24"/>
          <w:szCs w:val="24"/>
          <w:lang w:eastAsia="hr-HR"/>
        </w:rPr>
      </w:pPr>
    </w:p>
    <w:p w:rsidRDefault="00F63DD0" w:rsidP="00773B50" w:rsidR="00F63DD0">
      <w:pPr>
        <w:spacing w:lineRule="auto" w:line="240" w:after="0"/>
        <w:jc w:val="both"/>
        <w:rPr>
          <w:rFonts w:cs="Arial" w:eastAsia="Times New Roman" w:hAnsi="Arial" w:ascii="Arial"/>
          <w:sz w:val="24"/>
          <w:szCs w:val="24"/>
          <w:lang w:eastAsia="hr-HR"/>
        </w:rPr>
      </w:pPr>
      <w:r>
        <w:rPr>
          <w:rFonts w:cs="Arial" w:eastAsia="Times New Roman" w:hAnsi="Arial" w:ascii="Arial"/>
          <w:sz w:val="24"/>
          <w:szCs w:val="24"/>
          <w:lang w:eastAsia="hr-HR"/>
        </w:rPr>
        <w:t>Za p</w:t>
      </w:r>
      <w:r w:rsidR="00773B50" w:rsidRPr="00767F91">
        <w:rPr>
          <w:rFonts w:cs="Arial" w:eastAsia="Times New Roman" w:hAnsi="Arial" w:ascii="Arial"/>
          <w:sz w:val="24"/>
          <w:szCs w:val="24"/>
          <w:lang w:eastAsia="hr-HR"/>
        </w:rPr>
        <w:t xml:space="preserve">reostalu pokretnu imovinu </w:t>
      </w:r>
      <w:r>
        <w:rPr>
          <w:rFonts w:cs="Arial" w:eastAsia="Times New Roman" w:hAnsi="Arial" w:ascii="Arial"/>
          <w:sz w:val="24"/>
          <w:szCs w:val="24"/>
          <w:lang w:eastAsia="hr-HR"/>
        </w:rPr>
        <w:t xml:space="preserve">koju </w:t>
      </w:r>
      <w:r w:rsidR="00773B50" w:rsidRPr="00767F91">
        <w:rPr>
          <w:rFonts w:cs="Arial" w:eastAsia="Times New Roman" w:hAnsi="Arial" w:ascii="Arial"/>
          <w:sz w:val="24"/>
          <w:szCs w:val="24"/>
          <w:lang w:eastAsia="hr-HR"/>
        </w:rPr>
        <w:t>čini nasipni</w:t>
      </w:r>
      <w:r>
        <w:rPr>
          <w:rFonts w:cs="Arial" w:eastAsia="Times New Roman" w:hAnsi="Arial" w:ascii="Arial"/>
          <w:sz w:val="24"/>
          <w:szCs w:val="24"/>
          <w:lang w:eastAsia="hr-HR"/>
        </w:rPr>
        <w:t xml:space="preserve"> materijal u količini 11.302 m³, d</w:t>
      </w:r>
      <w:r w:rsidR="00773B50" w:rsidRPr="00767F91">
        <w:rPr>
          <w:rFonts w:cs="Arial" w:eastAsia="Times New Roman" w:hAnsi="Arial" w:ascii="Arial"/>
          <w:sz w:val="24"/>
          <w:szCs w:val="24"/>
          <w:lang w:eastAsia="hr-HR"/>
        </w:rPr>
        <w:t xml:space="preserve">o sada je prodaja oglašavana </w:t>
      </w:r>
      <w:r w:rsidR="00773B50">
        <w:rPr>
          <w:rFonts w:cs="Arial" w:eastAsia="Times New Roman" w:hAnsi="Arial" w:ascii="Arial"/>
          <w:sz w:val="24"/>
          <w:szCs w:val="24"/>
          <w:lang w:eastAsia="hr-HR"/>
        </w:rPr>
        <w:t>de</w:t>
      </w:r>
      <w:r>
        <w:rPr>
          <w:rFonts w:cs="Arial" w:eastAsia="Times New Roman" w:hAnsi="Arial" w:ascii="Arial"/>
          <w:sz w:val="24"/>
          <w:szCs w:val="24"/>
          <w:lang w:eastAsia="hr-HR"/>
        </w:rPr>
        <w:t>set</w:t>
      </w:r>
      <w:r w:rsidR="00773B50" w:rsidRPr="00767F91">
        <w:rPr>
          <w:rFonts w:cs="Arial" w:eastAsia="Times New Roman" w:hAnsi="Arial" w:ascii="Arial"/>
          <w:sz w:val="24"/>
          <w:szCs w:val="24"/>
          <w:lang w:eastAsia="hr-HR"/>
        </w:rPr>
        <w:t xml:space="preserve"> puta, </w:t>
      </w:r>
      <w:r>
        <w:rPr>
          <w:rFonts w:cs="Arial" w:eastAsia="Times New Roman" w:hAnsi="Arial" w:ascii="Arial"/>
          <w:sz w:val="24"/>
          <w:szCs w:val="24"/>
          <w:lang w:eastAsia="hr-HR"/>
        </w:rPr>
        <w:t>te je po desetom oglašavanju imovina prodana najpovoljnijem ponuđaču za iznos 57.216,38 kn. Kupac je uplatio kupovninu prema uvjetima iz oglasa, te mu je predana navedena imovina fco. Jankomir.</w:t>
      </w:r>
    </w:p>
    <w:p w:rsidRDefault="00773B50" w:rsidP="00773B50" w:rsidR="00773B50" w:rsidRPr="00767F91">
      <w:pPr>
        <w:spacing w:lineRule="auto" w:line="240" w:after="0"/>
        <w:jc w:val="both"/>
        <w:rPr>
          <w:rFonts w:cs="Arial" w:eastAsia="Times New Roman" w:hAnsi="Arial" w:ascii="Arial"/>
          <w:sz w:val="24"/>
          <w:szCs w:val="24"/>
          <w:lang w:eastAsia="hr-HR"/>
        </w:rPr>
      </w:pPr>
    </w:p>
    <w:p w:rsidRDefault="00773B50" w:rsidP="00773B50" w:rsidR="00773B50" w:rsidRPr="00767F91">
      <w:pPr>
        <w:spacing w:lineRule="auto" w:line="240" w:after="0"/>
        <w:jc w:val="both"/>
        <w:rPr>
          <w:rFonts w:cs="Arial" w:eastAsia="Times New Roman" w:hAnsi="Arial" w:ascii="Arial"/>
          <w:b/>
          <w:spacing w:val="2"/>
          <w:sz w:val="24"/>
          <w:szCs w:val="24"/>
          <w:lang w:eastAsia="hr-HR"/>
        </w:rPr>
      </w:pPr>
      <w:r w:rsidRPr="00767F91">
        <w:rPr>
          <w:rFonts w:cs="Arial" w:eastAsia="Times New Roman" w:hAnsi="Arial" w:ascii="Arial"/>
          <w:spacing w:val="2"/>
          <w:sz w:val="24"/>
          <w:szCs w:val="24"/>
          <w:lang w:eastAsia="hr-HR"/>
        </w:rPr>
        <w:t>II.3. POTRAŽIVANJA OD DUŽNIKOVIH DUŽNIKA</w:t>
      </w:r>
    </w:p>
    <w:p w:rsidRDefault="00773B50" w:rsidP="00773B50" w:rsidR="00773B50" w:rsidRPr="00767F91">
      <w:pPr>
        <w:spacing w:lineRule="auto" w:line="240" w:after="0"/>
        <w:rPr>
          <w:rFonts w:cs="Arial" w:eastAsia="Times New Roman" w:hAnsi="Arial" w:ascii="Arial"/>
          <w:spacing w:val="2"/>
          <w:sz w:val="24"/>
          <w:szCs w:val="24"/>
          <w:lang w:eastAsia="hr-HR"/>
        </w:rPr>
      </w:pPr>
      <w:r w:rsidRPr="00767F91">
        <w:rPr>
          <w:rFonts w:cs="Arial" w:eastAsia="Times New Roman" w:hAnsi="Arial" w:ascii="Arial"/>
          <w:spacing w:val="2"/>
          <w:sz w:val="24"/>
          <w:szCs w:val="24"/>
          <w:lang w:eastAsia="hr-HR"/>
        </w:rPr>
        <w:t xml:space="preserve">Dužnicima su dostavljene opomene, a nakon čega su za neke kupce podnijeti prijedlozi za ovrhu temeljem vjerodostojne isprave, te se sada vode parnice. </w:t>
      </w:r>
    </w:p>
    <w:p w:rsidRDefault="00773B50" w:rsidP="00773B50" w:rsidR="00773B50" w:rsidRPr="00767F91">
      <w:pPr>
        <w:spacing w:lineRule="auto" w:line="240" w:after="0"/>
        <w:rPr>
          <w:rFonts w:cs="Arial" w:eastAsia="Times New Roman" w:hAnsi="Arial" w:ascii="Arial"/>
          <w:spacing w:val="2"/>
          <w:sz w:val="24"/>
          <w:szCs w:val="24"/>
          <w:lang w:eastAsia="hr-HR"/>
        </w:rPr>
      </w:pPr>
    </w:p>
    <w:p w:rsidRDefault="00773B50" w:rsidP="00773B50" w:rsidR="00773B50" w:rsidRPr="00767F91">
      <w:pPr>
        <w:spacing w:lineRule="auto" w:line="240" w:after="80"/>
        <w:jc w:val="both"/>
        <w:rPr>
          <w:rFonts w:cs="Arial" w:eastAsia="Calibri" w:hAnsi="Arial" w:ascii="Arial"/>
          <w:sz w:val="24"/>
          <w:szCs w:val="24"/>
          <w:lang w:val="pl-PL"/>
        </w:rPr>
      </w:pPr>
      <w:r w:rsidRPr="00767F91">
        <w:rPr>
          <w:rFonts w:cs="Arial" w:eastAsia="Calibri" w:hAnsi="Arial" w:ascii="Arial"/>
          <w:sz w:val="24"/>
          <w:szCs w:val="24"/>
          <w:lang w:val="pl-PL"/>
        </w:rPr>
        <w:t>Financijsko izvješće o prihodima i učinjenim troškovima je u prilogu ovog izvješća.</w:t>
      </w:r>
    </w:p>
    <w:p w:rsidRDefault="00773B50" w:rsidP="00773B50" w:rsidR="00773B50" w:rsidRPr="00767F91">
      <w:pPr>
        <w:spacing w:lineRule="auto" w:line="240" w:after="80"/>
        <w:ind w:left="360"/>
        <w:rPr>
          <w:rFonts w:cs="Arial" w:eastAsia="Calibri" w:hAnsi="Arial" w:ascii="Arial"/>
          <w:sz w:val="24"/>
          <w:szCs w:val="24"/>
          <w:lang w:val="pl-PL"/>
        </w:rPr>
      </w:pPr>
    </w:p>
    <w:p w:rsidRDefault="00773B50" w:rsidP="00773B50" w:rsidR="00773B50" w:rsidRPr="00767F91">
      <w:pPr>
        <w:spacing w:lineRule="auto" w:line="240" w:after="80"/>
        <w:rPr>
          <w:rFonts w:cs="Arial" w:eastAsia="Calibri" w:hAnsi="Arial" w:ascii="Arial"/>
          <w:sz w:val="24"/>
          <w:szCs w:val="24"/>
          <w:lang w:val="pl-PL"/>
        </w:rPr>
      </w:pPr>
      <w:r w:rsidRPr="00767F91">
        <w:rPr>
          <w:rFonts w:cs="Arial" w:eastAsia="Calibri" w:hAnsi="Arial" w:ascii="Arial"/>
          <w:sz w:val="24"/>
          <w:szCs w:val="24"/>
          <w:lang w:val="pl-PL"/>
        </w:rPr>
        <w:t>III. RADNJE KOJE ĆE SE PODUZETI U NAREDNOM RAZDOBLJU</w:t>
      </w:r>
    </w:p>
    <w:p w:rsidRDefault="00773B50" w:rsidP="00773B50" w:rsidR="00773B50" w:rsidRPr="00767F91">
      <w:pPr>
        <w:spacing w:lineRule="auto" w:line="240" w:after="80"/>
        <w:jc w:val="both"/>
        <w:rPr>
          <w:rFonts w:cs="Arial" w:eastAsia="Calibri" w:hAnsi="Arial" w:ascii="Arial"/>
          <w:sz w:val="24"/>
          <w:szCs w:val="24"/>
          <w:lang w:val="pl-PL"/>
        </w:rPr>
      </w:pPr>
      <w:r w:rsidRPr="00767F91">
        <w:rPr>
          <w:rFonts w:cs="Arial" w:eastAsia="Calibri" w:hAnsi="Arial" w:ascii="Arial"/>
          <w:sz w:val="24"/>
          <w:szCs w:val="24"/>
          <w:lang w:val="pl-PL"/>
        </w:rPr>
        <w:t xml:space="preserve">Naznačiti radnje koje će se poduzeti u naredom razdoblju od </w:t>
      </w:r>
      <w:r w:rsidRPr="00767F91">
        <w:rPr>
          <w:rFonts w:cs="Arial" w:eastAsia="Calibri" w:hAnsi="Arial" w:ascii="Arial"/>
          <w:sz w:val="24"/>
          <w:szCs w:val="24"/>
          <w:u w:val="single"/>
          <w:lang w:val="pl-PL"/>
        </w:rPr>
        <w:t xml:space="preserve">29. </w:t>
      </w:r>
      <w:r w:rsidR="00F63DD0">
        <w:rPr>
          <w:rFonts w:cs="Arial" w:eastAsia="Calibri" w:hAnsi="Arial" w:ascii="Arial"/>
          <w:sz w:val="24"/>
          <w:szCs w:val="24"/>
          <w:u w:val="single"/>
          <w:lang w:val="pl-PL"/>
        </w:rPr>
        <w:t>siječnja</w:t>
      </w:r>
      <w:r w:rsidRPr="00767F91">
        <w:rPr>
          <w:rFonts w:cs="Arial" w:eastAsia="Calibri" w:hAnsi="Arial" w:ascii="Arial"/>
          <w:sz w:val="24"/>
          <w:szCs w:val="24"/>
          <w:lang w:val="pl-PL"/>
        </w:rPr>
        <w:t xml:space="preserve"> DO </w:t>
      </w:r>
      <w:r w:rsidR="00F63DD0">
        <w:rPr>
          <w:rFonts w:cs="Arial" w:eastAsia="Calibri" w:hAnsi="Arial" w:ascii="Arial"/>
          <w:sz w:val="24"/>
          <w:szCs w:val="24"/>
          <w:u w:val="single"/>
          <w:lang w:val="pl-PL"/>
        </w:rPr>
        <w:t>29. travnja</w:t>
      </w:r>
      <w:r w:rsidRPr="00767F91">
        <w:rPr>
          <w:rFonts w:cs="Arial" w:eastAsia="Calibri" w:hAnsi="Arial" w:ascii="Arial"/>
          <w:sz w:val="24"/>
          <w:szCs w:val="24"/>
          <w:u w:val="single"/>
          <w:lang w:val="pl-PL"/>
        </w:rPr>
        <w:t xml:space="preserve"> 201</w:t>
      </w:r>
      <w:r>
        <w:rPr>
          <w:rFonts w:cs="Arial" w:eastAsia="Calibri" w:hAnsi="Arial" w:ascii="Arial"/>
          <w:sz w:val="24"/>
          <w:szCs w:val="24"/>
          <w:u w:val="single"/>
          <w:lang w:val="pl-PL"/>
        </w:rPr>
        <w:t>8</w:t>
      </w:r>
      <w:r w:rsidRPr="00767F91">
        <w:rPr>
          <w:rFonts w:cs="Arial" w:eastAsia="Calibri" w:hAnsi="Arial" w:ascii="Arial"/>
          <w:sz w:val="24"/>
          <w:szCs w:val="24"/>
          <w:u w:val="single"/>
          <w:lang w:val="pl-PL"/>
        </w:rPr>
        <w:t>.godine</w:t>
      </w:r>
      <w:r w:rsidRPr="00767F91">
        <w:rPr>
          <w:rFonts w:cs="Arial" w:eastAsia="Calibri" w:hAnsi="Arial" w:ascii="Arial"/>
          <w:sz w:val="24"/>
          <w:szCs w:val="24"/>
          <w:lang w:val="pl-PL"/>
        </w:rPr>
        <w:t>.</w:t>
      </w:r>
    </w:p>
    <w:p w:rsidRDefault="00773B50" w:rsidP="00773B50" w:rsidR="00773B50" w:rsidRPr="00767F91">
      <w:pPr>
        <w:numPr>
          <w:ilvl w:val="0"/>
          <w:numId w:val="1"/>
        </w:numPr>
        <w:spacing w:lineRule="auto" w:line="240" w:after="0"/>
        <w:contextualSpacing/>
        <w:jc w:val="both"/>
        <w:rPr>
          <w:rFonts w:cs="Arial" w:eastAsia="Calibri" w:hAnsi="Arial" w:ascii="Arial"/>
          <w:sz w:val="24"/>
          <w:szCs w:val="24"/>
          <w:lang w:val="pl-PL"/>
        </w:rPr>
      </w:pPr>
      <w:r w:rsidRPr="00767F91">
        <w:rPr>
          <w:rFonts w:cs="Arial" w:eastAsia="Calibri" w:hAnsi="Arial" w:ascii="Arial"/>
          <w:sz w:val="24"/>
          <w:szCs w:val="24"/>
          <w:lang w:val="pl-PL"/>
        </w:rPr>
        <w:t xml:space="preserve">Za nekretninu - </w:t>
      </w:r>
      <w:r w:rsidRPr="00767F91">
        <w:rPr>
          <w:rFonts w:cs="Arial" w:eastAsia="Times New Roman" w:hAnsi="Arial" w:ascii="Arial"/>
          <w:sz w:val="24"/>
          <w:szCs w:val="24"/>
          <w:lang w:eastAsia="hr-HR"/>
        </w:rPr>
        <w:t xml:space="preserve">DVOSOBNI STAN U ZAGREBU, PRIMORSKA 8, U PRIZEMLJU DESNO, </w:t>
      </w:r>
      <w:r>
        <w:rPr>
          <w:rFonts w:cs="Arial" w:eastAsia="Times New Roman" w:hAnsi="Arial" w:ascii="Arial"/>
          <w:sz w:val="24"/>
          <w:szCs w:val="24"/>
          <w:lang w:eastAsia="hr-HR"/>
        </w:rPr>
        <w:t>a nakon što</w:t>
      </w:r>
      <w:r w:rsidRPr="00767F91">
        <w:rPr>
          <w:rFonts w:cs="Arial" w:eastAsia="Times New Roman" w:hAnsi="Arial" w:ascii="Arial"/>
          <w:sz w:val="24"/>
          <w:szCs w:val="24"/>
          <w:lang w:eastAsia="hr-HR"/>
        </w:rPr>
        <w:t xml:space="preserve"> sudsk</w:t>
      </w:r>
      <w:r>
        <w:rPr>
          <w:rFonts w:cs="Arial" w:eastAsia="Times New Roman" w:hAnsi="Arial" w:ascii="Arial"/>
          <w:sz w:val="24"/>
          <w:szCs w:val="24"/>
          <w:lang w:eastAsia="hr-HR"/>
        </w:rPr>
        <w:t>i</w:t>
      </w:r>
      <w:r w:rsidRPr="00767F91">
        <w:rPr>
          <w:rFonts w:cs="Arial" w:eastAsia="Times New Roman" w:hAnsi="Arial" w:ascii="Arial"/>
          <w:sz w:val="24"/>
          <w:szCs w:val="24"/>
          <w:lang w:eastAsia="hr-HR"/>
        </w:rPr>
        <w:t xml:space="preserve"> vještak procijeniti vrijednost nekretnine</w:t>
      </w:r>
      <w:r>
        <w:rPr>
          <w:rFonts w:cs="Arial" w:eastAsia="Times New Roman" w:hAnsi="Arial" w:ascii="Arial"/>
          <w:sz w:val="24"/>
          <w:szCs w:val="24"/>
          <w:lang w:eastAsia="hr-HR"/>
        </w:rPr>
        <w:t xml:space="preserve">, </w:t>
      </w:r>
      <w:r w:rsidRPr="00767F91">
        <w:rPr>
          <w:rFonts w:cs="Arial" w:eastAsia="Times New Roman" w:hAnsi="Arial" w:ascii="Arial"/>
          <w:sz w:val="24"/>
          <w:szCs w:val="24"/>
          <w:lang w:eastAsia="hr-HR"/>
        </w:rPr>
        <w:t>ogla</w:t>
      </w:r>
      <w:r>
        <w:rPr>
          <w:rFonts w:cs="Arial" w:eastAsia="Times New Roman" w:hAnsi="Arial" w:ascii="Arial"/>
          <w:sz w:val="24"/>
          <w:szCs w:val="24"/>
          <w:lang w:eastAsia="hr-HR"/>
        </w:rPr>
        <w:t>siti</w:t>
      </w:r>
      <w:r w:rsidRPr="00767F91">
        <w:rPr>
          <w:rFonts w:cs="Arial" w:eastAsia="Times New Roman" w:hAnsi="Arial" w:ascii="Arial"/>
          <w:sz w:val="24"/>
          <w:szCs w:val="24"/>
          <w:lang w:eastAsia="hr-HR"/>
        </w:rPr>
        <w:t xml:space="preserve"> i unovč</w:t>
      </w:r>
      <w:r>
        <w:rPr>
          <w:rFonts w:cs="Arial" w:eastAsia="Times New Roman" w:hAnsi="Arial" w:ascii="Arial"/>
          <w:sz w:val="24"/>
          <w:szCs w:val="24"/>
          <w:lang w:eastAsia="hr-HR"/>
        </w:rPr>
        <w:t>iti nekretninu</w:t>
      </w:r>
      <w:r w:rsidRPr="00767F91">
        <w:rPr>
          <w:rFonts w:cs="Arial" w:eastAsia="Times New Roman" w:hAnsi="Arial" w:ascii="Arial"/>
          <w:sz w:val="24"/>
          <w:szCs w:val="24"/>
          <w:lang w:eastAsia="hr-HR"/>
        </w:rPr>
        <w:t xml:space="preserve">. </w:t>
      </w:r>
    </w:p>
    <w:p w:rsidRDefault="00773B50" w:rsidP="00773B50" w:rsidR="00773B50" w:rsidRPr="00767F91">
      <w:pPr>
        <w:spacing w:lineRule="auto" w:line="240" w:after="80"/>
        <w:ind w:left="360"/>
        <w:rPr>
          <w:rFonts w:cs="Arial" w:eastAsia="Calibri" w:hAnsi="Arial" w:ascii="Arial"/>
          <w:sz w:val="24"/>
          <w:szCs w:val="24"/>
          <w:lang w:val="pl-PL"/>
        </w:rPr>
      </w:pPr>
    </w:p>
    <w:p w:rsidRDefault="00773B50" w:rsidP="00773B50" w:rsidR="00773B50" w:rsidRPr="00767F91">
      <w:pPr>
        <w:spacing w:lineRule="auto" w:line="240" w:after="80"/>
        <w:rPr>
          <w:rFonts w:cs="Arial" w:eastAsia="Calibri" w:hAnsi="Arial" w:ascii="Arial"/>
          <w:sz w:val="24"/>
          <w:szCs w:val="24"/>
          <w:lang w:val="pl-PL"/>
        </w:rPr>
      </w:pPr>
      <w:r w:rsidRPr="00767F91">
        <w:rPr>
          <w:rFonts w:cs="Arial" w:eastAsia="Calibri" w:hAnsi="Arial" w:ascii="Arial"/>
          <w:sz w:val="24"/>
          <w:szCs w:val="24"/>
          <w:lang w:val="pl-PL"/>
        </w:rPr>
        <w:t xml:space="preserve">Mjesto i datum </w:t>
      </w:r>
      <w:r w:rsidRPr="00767F91">
        <w:rPr>
          <w:rFonts w:cs="Arial" w:eastAsia="Calibri" w:hAnsi="Arial" w:ascii="Arial"/>
          <w:sz w:val="24"/>
          <w:szCs w:val="24"/>
          <w:lang w:val="pl-PL"/>
        </w:rPr>
        <w:tab/>
      </w:r>
      <w:r w:rsidRPr="00767F91">
        <w:rPr>
          <w:rFonts w:cs="Arial" w:eastAsia="Calibri" w:hAnsi="Arial" w:ascii="Arial"/>
          <w:sz w:val="24"/>
          <w:szCs w:val="24"/>
          <w:lang w:val="pl-PL"/>
        </w:rPr>
        <w:tab/>
      </w:r>
      <w:r w:rsidRPr="00767F91">
        <w:rPr>
          <w:rFonts w:cs="Arial" w:eastAsia="Calibri" w:hAnsi="Arial" w:ascii="Arial"/>
          <w:sz w:val="24"/>
          <w:szCs w:val="24"/>
          <w:lang w:val="pl-PL"/>
        </w:rPr>
        <w:tab/>
      </w:r>
      <w:r w:rsidRPr="00767F91">
        <w:rPr>
          <w:rFonts w:cs="Arial" w:eastAsia="Calibri" w:hAnsi="Arial" w:ascii="Arial"/>
          <w:sz w:val="24"/>
          <w:szCs w:val="24"/>
          <w:lang w:val="pl-PL"/>
        </w:rPr>
        <w:tab/>
      </w:r>
      <w:r w:rsidRPr="00767F91">
        <w:rPr>
          <w:rFonts w:cs="Arial" w:eastAsia="Calibri" w:hAnsi="Arial" w:ascii="Arial"/>
          <w:sz w:val="24"/>
          <w:szCs w:val="24"/>
          <w:lang w:val="pl-PL"/>
        </w:rPr>
        <w:tab/>
      </w:r>
      <w:r w:rsidRPr="00767F91">
        <w:rPr>
          <w:rFonts w:cs="Arial" w:eastAsia="Calibri" w:hAnsi="Arial" w:ascii="Arial"/>
          <w:sz w:val="24"/>
          <w:szCs w:val="24"/>
          <w:lang w:val="pl-PL"/>
        </w:rPr>
        <w:tab/>
        <w:t>Stečajni upravitelj</w:t>
      </w:r>
    </w:p>
    <w:p w:rsidRDefault="00773B50" w:rsidP="00773B50" w:rsidR="00773B50" w:rsidRPr="00767F91">
      <w:pPr>
        <w:spacing w:lineRule="auto" w:line="240" w:after="80"/>
        <w:rPr>
          <w:rFonts w:cs="Arial" w:eastAsia="Calibri" w:hAnsi="Arial" w:ascii="Arial"/>
          <w:sz w:val="24"/>
          <w:szCs w:val="24"/>
          <w:lang w:val="pl-PL"/>
        </w:rPr>
      </w:pPr>
      <w:r w:rsidRPr="00767F91">
        <w:rPr>
          <w:rFonts w:cs="Arial" w:eastAsia="Calibri" w:hAnsi="Arial" w:ascii="Arial"/>
          <w:sz w:val="24"/>
          <w:szCs w:val="24"/>
          <w:lang w:val="pl-PL"/>
        </w:rPr>
        <w:t>___</w:t>
      </w:r>
      <w:r w:rsidR="00F63DD0">
        <w:rPr>
          <w:rFonts w:cs="Arial" w:eastAsia="Calibri" w:hAnsi="Arial" w:ascii="Arial"/>
          <w:sz w:val="24"/>
          <w:szCs w:val="24"/>
          <w:u w:val="single"/>
          <w:lang w:val="pl-PL"/>
        </w:rPr>
        <w:t>Zagreb, 29. siječanj</w:t>
      </w:r>
      <w:r w:rsidRPr="00767F91">
        <w:rPr>
          <w:rFonts w:cs="Arial" w:eastAsia="Calibri" w:hAnsi="Arial" w:ascii="Arial"/>
          <w:sz w:val="24"/>
          <w:szCs w:val="24"/>
          <w:u w:val="single"/>
          <w:lang w:val="pl-PL"/>
        </w:rPr>
        <w:t xml:space="preserve"> 201</w:t>
      </w:r>
      <w:r w:rsidR="00F63DD0">
        <w:rPr>
          <w:rFonts w:cs="Arial" w:eastAsia="Calibri" w:hAnsi="Arial" w:ascii="Arial"/>
          <w:sz w:val="24"/>
          <w:szCs w:val="24"/>
          <w:u w:val="single"/>
          <w:lang w:val="pl-PL"/>
        </w:rPr>
        <w:t>8</w:t>
      </w:r>
      <w:r w:rsidRPr="00767F91">
        <w:rPr>
          <w:rFonts w:cs="Arial" w:eastAsia="Calibri" w:hAnsi="Arial" w:ascii="Arial"/>
          <w:sz w:val="24"/>
          <w:szCs w:val="24"/>
          <w:u w:val="single"/>
          <w:lang w:val="pl-PL"/>
        </w:rPr>
        <w:t>.god.</w:t>
      </w:r>
      <w:r w:rsidRPr="00767F91">
        <w:rPr>
          <w:rFonts w:cs="Arial" w:eastAsia="Calibri" w:hAnsi="Arial" w:ascii="Arial"/>
          <w:sz w:val="24"/>
          <w:szCs w:val="24"/>
          <w:lang w:val="pl-PL"/>
        </w:rPr>
        <w:t xml:space="preserve">_                            </w:t>
      </w:r>
      <w:r w:rsidRPr="00767F91">
        <w:rPr>
          <w:rFonts w:cs="Arial" w:eastAsia="Calibri" w:hAnsi="Arial" w:ascii="Arial"/>
          <w:sz w:val="24"/>
          <w:szCs w:val="24"/>
          <w:lang w:val="pl-PL"/>
        </w:rPr>
        <w:tab/>
        <w:t>_</w:t>
      </w:r>
      <w:r w:rsidRPr="00767F91">
        <w:rPr>
          <w:rFonts w:cs="Arial" w:eastAsia="Calibri" w:hAnsi="Arial" w:ascii="Arial"/>
          <w:sz w:val="24"/>
          <w:szCs w:val="24"/>
          <w:u w:val="single"/>
          <w:lang w:val="pl-PL"/>
        </w:rPr>
        <w:t>Josip Lončarić</w:t>
      </w:r>
      <w:r w:rsidRPr="00767F91">
        <w:rPr>
          <w:rFonts w:cs="Arial" w:eastAsia="Calibri" w:hAnsi="Arial" w:ascii="Arial"/>
          <w:sz w:val="24"/>
          <w:szCs w:val="24"/>
          <w:lang w:val="pl-PL"/>
        </w:rPr>
        <w:t>__</w:t>
      </w:r>
    </w:p>
    <w:p w:rsidRDefault="00773B50" w:rsidP="00773B50" w:rsidR="00773B50" w:rsidRPr="00767F91"/>
    <w:p w:rsidRDefault="009B57AF" w:rsidR="009B57AF"/>
    <w:sectPr w:rsidR="009B57A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923610"/>
    <w:multiLevelType w:val="hybridMultilevel"/>
    <w:tmpl w:val="43D21BFA"/>
    <w:lvl w:tplc="DDDCD458"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29308C"/>
    <w:multiLevelType w:val="hybridMultilevel"/>
    <w:tmpl w:val="D9DA32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F0A28EB"/>
    <w:multiLevelType w:val="hybridMultilevel"/>
    <w:tmpl w:val="C6F65B70"/>
    <w:lvl w:tplc="44CA5622" w:ilvl="0">
      <w:start w:val="2"/>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E565E22"/>
    <w:multiLevelType w:val="hybridMultilevel"/>
    <w:tmpl w:val="85FC88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8B86ACF"/>
    <w:multiLevelType w:val="hybridMultilevel"/>
    <w:tmpl w:val="85D848CE"/>
    <w:lvl w:tplc="5B7AD85A" w:ilvl="0">
      <w:start w:val="26"/>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3B50"/>
    <w:rsid w:val="002F532A"/>
    <w:rsid w:val="00773B50"/>
    <w:rsid w:val="009B57AF"/>
    <w:rsid w:val="00F37497"/>
    <w:rsid w:val="00F63D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3B5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F532A"/>
    <w:rPr>
      <w:color w:val="808080"/>
      <w:bdr w:space="0" w:sz="0" w:color="auto" w:val="none"/>
      <w:shd w:fill="auto" w:color="auto" w:val="clear"/>
    </w:rPr>
  </w:style>
  <w:style w:customStyle="true" w:styleId="eSPISCCParagraphDefaultFont" w:type="character">
    <w:name w:val="eSPIS_CC_Paragraph Default Font"/>
    <w:basedOn w:val="Zadanifontodlomka"/>
    <w:rsid w:val="002F532A"/>
    <w:rPr>
      <w:rFonts w:cs="Times New Roman" w:eastAsia="Calibri"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F532A"/>
    <w:rPr>
      <w:rFonts w:cs="Arial" w:eastAsia="Calibri" w:hAnsi="Arial" w:ascii="Arial"/>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F532A"/>
    <w:rPr>
      <w:rFonts w:cs="Arial" w:eastAsia="Calibri" w:hAnsi="Arial" w:ascii="Arial"/>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F532A"/>
    <w:rPr>
      <w:rFonts w:cs="Arial" w:eastAsia="Calibri" w:hAnsi="Arial" w:ascii="Arial"/>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3B5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F532A"/>
    <w:rPr>
      <w:color w:val="808080"/>
      <w:bdr w:color="auto" w:space="0" w:sz="0" w:val="none"/>
      <w:shd w:color="auto" w:fill="auto" w:val="clear"/>
    </w:rPr>
  </w:style>
  <w:style w:customStyle="1" w:styleId="eSPISCCParagraphDefaultFont" w:type="character">
    <w:name w:val="eSPIS_CC_Paragraph Default Font"/>
    <w:basedOn w:val="Zadanifontodlomka"/>
    <w:rsid w:val="002F532A"/>
    <w:rPr>
      <w:rFonts w:ascii="Times New Roman" w:cs="Times New Roman" w:eastAsia="Calibri"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F532A"/>
    <w:rPr>
      <w:rFonts w:ascii="Arial" w:cs="Arial" w:eastAsia="Calibri" w:hAnsi="Arial"/>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F532A"/>
    <w:rPr>
      <w:rFonts w:ascii="Arial" w:cs="Arial" w:eastAsia="Calibri" w:hAnsi="Arial"/>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F532A"/>
    <w:rPr>
      <w:rFonts w:ascii="Arial" w:cs="Arial" w:eastAsia="Calibri" w:hAnsi="Arial"/>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St-847/2012-404</izvorni_sadrzaj>
    <derivirana_varijabla naziv="DomainObject.Oznaka_1">St-847/2012-404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2012.</izvorni_sadrzaj>
    <derivirana_varijabla naziv="DomainObject.Predmet.DatumOsnivanja_1">27.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POMOĆNI OMOT U REFERADI</izvorni_sadrzaj>
    <derivirana_varijabla naziv="DomainObject.Predmet.Opis_1">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St-847/2012</izvorni_sadrzaj>
    <derivirana_varijabla naziv="DomainObject.Predmet.OznakaBroj_1">St-847/2012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GAMONT d.o.o. zastupanog po punomoćniku MIROSLAV GAVRILOVIĆ</izvorni_sadrzaj>
    <derivirana_varijabla naziv="DomainObject.Predmet.ProtustrankaFormated_1">  GAMONT d.o.o. zastupanog po punomoćniku MIROSLAV GAVRILOVIĆ</derivirana_varijabla>
  </DomainObject.Predmet.ProtustrankaFormated>
  <DomainObject.Predmet.ProtustrankaFormatedOIB>
    <izvorni_sadrzaj>  GAMONT d.o.o., OIB 08983285387 zastupanog po punomoćniku MIROSLAV GAVRILOVIĆ</izvorni_sadrzaj>
    <derivirana_varijabla naziv="DomainObject.Predmet.ProtustrankaFormatedOIB_1">  GAMONT d.o.o., OIB 08983285387 zastupanog po punomoćniku MIROSLAV GAVRILOVIĆ</derivirana_varijabla>
  </DomainObject.Predmet.ProtustrankaFormatedOIB>
  <DomainObject.Predmet.ProtustrankaFormatedWithAdress>
    <izvorni_sadrzaj> GAMONT d.o.o., PRIMORSKA 8, 10000 Zagreb zastupanog po punomoćniku MIROSLAV GAVRILOVIĆ</izvorni_sadrzaj>
    <derivirana_varijabla naziv="DomainObject.Predmet.ProtustrankaFormatedWithAdress_1"> GAMONT d.o.o., PRIMORSKA 8, 10000 Zagreb zastupanog po punomoćniku MIROSLAV GAVRILOVIĆ</derivirana_varijabla>
  </DomainObject.Predmet.ProtustrankaFormatedWithAdress>
  <DomainObject.Predmet.ProtustrankaFormatedWithAdressOIB>
    <izvorni_sadrzaj> GAMONT d.o.o., OIB 08983285387, PRIMORSKA 8, 10000 Zagreb zastupanog po punomoćniku MIROSLAV GAVRILOVIĆ</izvorni_sadrzaj>
    <derivirana_varijabla naziv="DomainObject.Predmet.ProtustrankaFormatedWithAdressOIB_1"> GAMONT d.o.o., OIB 08983285387, PRIMORSKA 8, 10000 Zagreb zastupanog po punomoćniku MIROSLAV GAVRILOVIĆ</derivirana_varijabla>
  </DomainObject.Predmet.ProtustrankaFormatedWithAdressOIB>
  <DomainObject.Predmet.ProtustrankaWithAdress>
    <izvorni_sadrzaj>GAMONT d.o.o. PRIMORSKA 8, 10000 Zagreb</izvorni_sadrzaj>
    <derivirana_varijabla naziv="DomainObject.Predmet.ProtustrankaWithAdress_1">GAMONT d.o.o. PRIMORSKA 8, 10000 Zagreb</derivirana_varijabla>
  </DomainObject.Predmet.ProtustrankaWithAdress>
  <DomainObject.Predmet.ProtustrankaWithAdressOIB>
    <izvorni_sadrzaj>GAMONT d.o.o., OIB 08983285387, PRIMORSKA 8, 10000 Zagreb</izvorni_sadrzaj>
    <derivirana_varijabla naziv="DomainObject.Predmet.ProtustrankaWithAdressOIB_1">GAMONT d.o.o., OIB 08983285387, PRIMORSKA 8, 10000 Zagreb</derivirana_varijabla>
  </DomainObject.Predmet.ProtustrankaWithAdressOIB>
  <DomainObject.Predmet.ProtustrankaNazivFormated>
    <izvorni_sadrzaj>GAMONT d.o.o.</izvorni_sadrzaj>
    <derivirana_varijabla naziv="DomainObject.Predmet.ProtustrankaNazivFormated_1">GAMONT d.o.o.</derivirana_varijabla>
  </DomainObject.Predmet.ProtustrankaNazivFormated>
  <DomainObject.Predmet.ProtustrankaNazivFormatedOIB>
    <izvorni_sadrzaj>GAMONT d.o.o., OIB 08983285387</izvorni_sadrzaj>
    <derivirana_varijabla naziv="DomainObject.Predmet.ProtustrankaNazivFormatedOIB_1">GAMONT d.o.o., OIB 08983285387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13. prosinca 2017.</izvorni_sadrzaj>
    <derivirana_varijabla naziv="DomainObject.Predmet.SpisIzvanSuda.DatumIzlazaSpisa_1">13. prosinca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OPĆINSKI KAZNENI SUD U ZAGREBU</izvorni_sadrzaj>
    <derivirana_varijabla naziv="DomainObject.Predmet.SpisIzvanSuda.LokacijaSpisa_1">OPĆINSKI KAZNENI SUD U ZAGREBU</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spis na uvid</izvorni_sadrzaj>
    <derivirana_varijabla naziv="DomainObject.Predmet.SpisIzvanSuda.RazlogIzlaskaSpisa_1">spis na uvid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izvorni_sadrzaj>
    <derivirana_varijabla naziv="DomainObject.Predmet.StrankaFormated_1">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derivirana_varijabla>
  </DomainObject.Predmet.StrankaFormated>
  <DomainObject.Predmet.StrankaFormatedOIB>
    <izvorni_sadrzaj>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izvorni_sadrzaj>
    <derivirana_varijabla naziv="DomainObject.Predmet.StrankaFormatedOIB_1">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derivirana_varijabla>
  </DomainObject.Predmet.StrankaFormatedOIB>
  <DomainObject.Predmet.StrankaFormatedWithAdress>
    <izvorni_sadrzaj>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izvorni_sadrzaj>
    <derivirana_varijabla naziv="DomainObject.Predmet.StrankaFormatedWithAdress_1">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derivirana_varijabla>
  </DomainObject.Predmet.StrankaFormatedWithAdress>
  <DomainObject.Predmet.StrankaFormatedWithAdressOIB>
    <izvorni_sadrzaj>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izvorni_sadrzaj>
    <derivirana_varijabla naziv="DomainObject.Predmet.StrankaFormatedWithAdressOIB_1">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derivirana_varijabla>
  </DomainObject.Predmet.StrankaFormatedWithAdressOIB>
  <DomainObject.Predmet.StrankaWithAdress>
    <izvorni_sadrzaj>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izvorni_sadrzaj>
    <derivirana_varijabla naziv="DomainObject.Predmet.StrankaWithAdress_1">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derivirana_varijabla>
  </DomainObject.Predmet.StrankaWithAdress>
  <DomainObject.Predmet.StrankaWithAdressOIB>
    <izvorni_sadrzaj>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izvorni_sadrzaj>
    <derivirana_varijabla naziv="DomainObject.Predmet.StrankaWithAdressOIB_1">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derivirana_varijabla>
  </DomainObject.Predmet.StrankaWithAdressOIB>
  <DomainObject.Predmet.StrankaNazivFormated>
    <izvorni_sadrzaj>GK d.o.o.,PRONEKO d.o.o.,ZAG. VODOVOD D.O.O.,VJEROVNICI,Dubravka Vučković,MILAN KOSANOVIĆ,AUTOMOBILSKI AUKCIJSKI CENTAR d.o.o.,ROMB d.o.o. za trgovinu, usluge i proizvodnju,SAŠO PUNGRAČIĆ,Pjeter Koljić,Dubravko Kušec,Darko Vugrinski</izvorni_sadrzaj>
    <derivirana_varijabla naziv="DomainObject.Predmet.StrankaNazivFormated_1">GK d.o.o.,PRONEKO d.o.o.,ZAG. VODOVOD D.O.O.,VJEROVNICI,Dubravka Vučković,MILAN KOSANOVIĆ,AUTOMOBILSKI AUKCIJSKI CENTAR d.o.o.,ROMB d.o.o. za trgovinu, usluge i proizvodnju,SAŠO PUNGRAČIĆ,Pjeter Koljić,Dubravko Kušec,Darko Vugrinski</derivirana_varijabla>
  </DomainObject.Predmet.StrankaNazivFormated>
  <DomainObject.Predmet.StrankaNazivFormatedOIB>
    <izvorni_sadrzaj>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izvorni_sadrzaj>
    <derivirana_varijabla naziv="DomainObject.Predmet.StrankaNazivFormatedOIB_1">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Formated_1">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Formated>
  <DomainObject.Predmet.StrankaListFormatedOIB>
    <izvorni_sadrzaj>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FormatedOIB_1">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FormatedOIB>
  <DomainObject.Predmet.StrankaListFormatedWithAdress>
    <izvorni_sadrzaj>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izvorni_sadrzaj>
    <derivirana_varijabla naziv="DomainObject.Predmet.StrankaListFormatedWithAdress_1">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derivirana_varijabla>
  </DomainObject.Predmet.StrankaListFormatedWithAdress>
  <DomainObject.Predmet.StrankaListFormatedWithAdressOIB>
    <izvorni_sadrzaj>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izvorni_sadrzaj>
    <derivirana_varijabla naziv="DomainObject.Predmet.StrankaListFormatedWithAdressOIB_1">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derivirana_varijabla>
  </DomainObject.Predmet.StrankaListFormatedWithAdressOIB>
  <DomainObject.Predmet.StrankaListNazivFormated>
    <izvorni_sadrzaj>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NazivFormated_1">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NazivFormated>
  <DomainObject.Predmet.StrankaListNazivFormatedOIB>
    <izvorni_sadrzaj>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NazivFormatedOIB_1">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NazivFormatedOIB>
  <DomainObject.Predmet.ProtuStrankaListFormated>
    <izvorni_sadrzaj>
      <item>GAMONT d.o.o. zastupanog po punomoćniku MIROSLAV GAVRILOVIĆ</item>
    </izvorni_sadrzaj>
    <derivirana_varijabla naziv="DomainObject.Predmet.ProtuStrankaListFormated_1">
      <item>GAMONT d.o.o. zastupanog po punomoćniku MIROSLAV GAVRILOVIĆ</item>
    </derivirana_varijabla>
  </DomainObject.Predmet.ProtuStrankaListFormated>
  <DomainObject.Predmet.ProtuStrankaListFormatedOIB>
    <izvorni_sadrzaj>
      <item>GAMONT d.o.o., OIB 08983285387 zastupanog po punomoćniku MIROSLAV GAVRILOVIĆ</item>
    </izvorni_sadrzaj>
    <derivirana_varijabla naziv="DomainObject.Predmet.ProtuStrankaListFormatedOIB_1">
      <item>GAMONT d.o.o., OIB 08983285387 zastupanog po punomoćniku MIROSLAV GAVRILOVIĆ</item>
    </derivirana_varijabla>
  </DomainObject.Predmet.ProtuStrankaListFormatedOIB>
  <DomainObject.Predmet.ProtuStrankaListFormatedWithAdress>
    <izvorni_sadrzaj>
      <item>GAMONT d.o.o., PRIMORSKA 8, 10000 Zagreb zastupanog po punomoćniku MIROSLAV GAVRILOVIĆ</item>
    </izvorni_sadrzaj>
    <derivirana_varijabla naziv="DomainObject.Predmet.ProtuStrankaListFormatedWithAdress_1">
      <item>GAMONT d.o.o., PRIMORSKA 8, 10000 Zagreb zastupanog po punomoćniku MIROSLAV GAVRILOVIĆ</item>
    </derivirana_varijabla>
  </DomainObject.Predmet.ProtuStrankaListFormatedWithAdress>
  <DomainObject.Predmet.ProtuStrankaListFormatedWithAdressOIB>
    <izvorni_sadrzaj>
      <item>GAMONT d.o.o., OIB 08983285387, PRIMORSKA 8, 10000 Zagreb zastupanog po punomoćniku MIROSLAV GAVRILOVIĆ</item>
    </izvorni_sadrzaj>
    <derivirana_varijabla naziv="DomainObject.Predmet.ProtuStrankaListFormatedWithAdressOIB_1">
      <item>GAMONT d.o.o., OIB 08983285387, PRIMORSKA 8, 10000 Zagreb zastupanog po punomoćniku MIROSLAV GAVRILOVIĆ</item>
    </derivirana_varijabla>
  </DomainObject.Predmet.ProtuStrankaListFormatedWithAdressOIB>
  <DomainObject.Predmet.ProtuStrankaListNazivFormated>
    <izvorni_sadrzaj>
      <item>GAMONT d.o.o.</item>
    </izvorni_sadrzaj>
    <derivirana_varijabla naziv="DomainObject.Predmet.ProtuStrankaListNazivFormated_1">
      <item>GAMONT d.o.o.</item>
    </derivirana_varijabla>
  </DomainObject.Predmet.ProtuStrankaListNazivFormated>
  <DomainObject.Predmet.ProtuStrankaListNazivFormatedOIB>
    <izvorni_sadrzaj>
      <item>GAMONT d.o.o., OIB 08983285387</item>
    </izvorni_sadrzaj>
    <derivirana_varijabla naziv="DomainObject.Predmet.ProtuStrankaListNazivFormatedOIB_1">
      <item>GAMONT d.o.o., OIB 08983285387</item>
    </derivirana_varijabla>
  </DomainObject.Predmet.ProtuStrankaListNazivFormatedOIB>
  <DomainObject.Predmet.OstaliListFormated>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izvorni_sadrzaj>
    <derivirana_varijabla naziv="DomainObject.Predmet.OstaliListFormated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derivirana_varijabla>
  </DomainObject.Predmet.OstaliListFormated>
  <DomainObject.Predmet.OstaliListFormatedOIB>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izvorni_sadrzaj>
    <derivirana_varijabla naziv="DomainObject.Predmet.OstaliListFormatedOIB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derivirana_varijabla>
  </DomainObject.Predmet.OstaliListFormatedOIB>
  <DomainObject.Predmet.OstaliListFormatedWithAdress>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item>OD KLAIĆ&amp;KLAIĆ, Kolodvorska 24, 44320 Kutina</item>
    </izvorni_sadrzaj>
    <derivirana_varijabla naziv="DomainObject.Predmet.OstaliListFormatedWithAdress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item>OD KLAIĆ&amp;KLAIĆ, Kolodvorska 24, 44320 Kutina</item>
    </derivirana_varijabla>
  </DomainObject.Predmet.OstaliListFormatedWithAdress>
  <DomainObject.Predmet.OstaliListFormatedWithAdressOIB>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item>OD KLAIĆ&amp;KLAIĆ, Kolodvorska 24, 44320 Kutina</item>
    </izvorni_sadrzaj>
    <derivirana_varijabla naziv="DomainObject.Predmet.OstaliListFormatedWithAdressOIB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item>OD KLAIĆ&amp;KLAIĆ, Kolodvorska 24, 44320 Kutina</item>
    </derivirana_varijabla>
  </DomainObject.Predmet.OstaliListFormatedWithAdressOIB>
  <DomainObject.Predmet.OstaliListNazivFormated>
    <izvorni_sadrzaj>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izvorni_sadrzaj>
    <derivirana_varijabla naziv="DomainObject.Predmet.OstaliListNazivFormated_1">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derivirana_varijabla>
  </DomainObject.Predmet.OstaliListNazivFormated>
  <DomainObject.Predmet.OstaliListNazivFormatedOIB>
    <izvorni_sadrzaj>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izvorni_sadrzaj>
    <derivirana_varijabla naziv="DomainObject.Predmet.OstaliListNazivFormatedOIB_1">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GK d.o.o. i dr.</izvorni_sadrzaj>
    <derivirana_varijabla naziv="DomainObject.Predmet.StrankaIDrugi_1">GK d.o.o. i dr.</derivirana_varijabla>
  </DomainObject.Predmet.StrankaIDrugi>
  <DomainObject.Predmet.ProtustrankaIDrugi>
    <izvorni_sadrzaj>GAMONT d.o.o.</izvorni_sadrzaj>
    <derivirana_varijabla naziv="DomainObject.Predmet.ProtustrankaIDrugi_1">GAMONT d.o.o.</derivirana_varijabla>
  </DomainObject.Predmet.ProtustrankaIDrugi>
  <DomainObject.Predmet.StrankaIDrugiAdressOIB>
    <izvorni_sadrzaj>GK d.o.o., OIB 35240694317, MIROSLAVA KRLEŽE 1/1, 42000 Varaždin i dr.</izvorni_sadrzaj>
    <derivirana_varijabla naziv="DomainObject.Predmet.StrankaIDrugiAdressOIB_1">GK d.o.o., OIB 35240694317, MIROSLAVA KRLEŽE 1/1, 42000 Varaždin i dr.</derivirana_varijabla>
  </DomainObject.Predmet.StrankaIDrugiAdressOIB>
  <DomainObject.Predmet.ProtustrankaIDrugiAdressOIB>
    <izvorni_sadrzaj>GAMONT d.o.o., OIB 08983285387, PRIMORSKA 8, 10000 Zagreb</izvorni_sadrzaj>
    <derivirana_varijabla naziv="DomainObject.Predmet.ProtustrankaIDrugiAdressOIB_1">GAMONT d.o.o., OIB 08983285387, PRIMORSKA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item>OD KLAIĆ&amp;KLAIĆ</item>
    </izvorni_sadrzaj>
    <derivirana_varijabla naziv="DomainObject.Predmet.SudioniciListNaziv_1">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item>OD KLAIĆ&amp;KLAIĆ</item>
    </derivirana_varijabla>
  </DomainObject.Predmet.SudioniciListNaziv>
  <DomainObject.Predmet.SudioniciListAdressOIB>
    <izvorni_sadrzaj>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item>OD KLAIĆ&amp;KLAIĆ, Kolodvorska 24,44320 Kutina</item>
    </izvorni_sadrzaj>
    <derivirana_varijabla naziv="DomainObject.Predmet.SudioniciListAdressOIB_1">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item>OD KLAIĆ&amp;KLAIĆ, Kolodvorska 24,44320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item>, OIB null</item>
    </izvorni_sadrzaj>
    <derivirana_varijabla naziv="DomainObject.Predmet.SudioniciListNazivOIB_1">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5899</properties:Characters>
  <properties:Lines>133</properties:Lines>
  <properties:Paragraphs>50</properties:Paragraphs>
  <properties:TotalTime>21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6927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2018-02-02T14:31:00Z</dcterms:created>
  <dc:creator>Josip</dc:creator>
  <cp:lastModifiedBy>Monika Grbac</cp:lastModifiedBy>
  <cp:lastPrinted>2018-02-02T15:08:00Z</cp:lastPrinted>
  <dcterms:modified xmlns:xsi="http://www.w3.org/2001/XMLSchema-instance" xsi:type="dcterms:W3CDTF">2018-02-06T12:53:00Z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St-847/2012-404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