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880d" w14:paraId="28e880d" w:rsidRDefault="00CD7D7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1463040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7D77" w:rsidP="00CD7D77" w:rsidR="00CD7D77">
      <w:pPr>
        <w:spacing w:after="0"/>
        <w:jc w:val="both"/>
      </w:pPr>
      <w:r>
        <w:t xml:space="preserve">           Republika Hrvatska</w:t>
      </w:r>
    </w:p>
    <w:p w:rsidRDefault="00CD7D77" w:rsidP="00CD7D77" w:rsidR="00CD7D7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D7D77" w:rsidP="00CD7D77" w:rsidR="00CD7D7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Poslovni broj: 5 St-239/2016-103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STEČAJNI UPRAVITELJ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KREŠIMIR PANJAKOVIĆ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U stečajnom postupku nad dužnikom AZELIJA IT d.o.o. u stečaju, Bjelovar, podneskom od 16. siječnja 2019. Eos Matrix d.o.o. je kao razlučni vjerovnik izjavio da kupuje nekretninu upisanu u zk.ul.827 k.o. Jasenak čk.br. 2737/2 put sa 37 čhv, te će sud donijeti rješenje iz čl.247. st.6. Stečajnog zakona. Kupac će jedino biti u obvezi platiti troškove utvrđenja i unovčenja predmeta razlučnog prava.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Molimo Vas da u roku od 8 dana dostavite izračun navedenih troškova za predmetnu česticu.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>U Bjelovaru 12. veljače 2019.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 xml:space="preserve">                   Sutkinja</w:t>
      </w:r>
    </w:p>
    <w:p w:rsidRDefault="00CD7D77" w:rsidP="00CD7D77" w:rsidR="00CD7D77" w:rsidRPr="00CD7D77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noProof/>
          <w:szCs w:val="20"/>
          <w:lang w:eastAsia="hr-HR"/>
        </w:rPr>
      </w:pPr>
      <w:r w:rsidRPr="00CD7D77">
        <w:rPr>
          <w:rFonts w:cs="Times New Roman" w:eastAsia="Times New Roman"/>
          <w:noProof/>
          <w:szCs w:val="20"/>
          <w:lang w:eastAsia="hr-HR"/>
        </w:rPr>
        <w:t xml:space="preserve">                  Marija Petrina Kubica</w:t>
      </w:r>
    </w:p>
    <w:p w:rsidRDefault="00AE649C" w:rsidP="004F27AE" w:rsidR="00AE649C">
      <w:pPr>
        <w:pStyle w:val="NormaleSPIS"/>
      </w:pPr>
    </w:p>
    <w:p w:rsidRDefault="00CD7D77" w:rsidP="004F27AE" w:rsidR="00CD7D77">
      <w:pPr>
        <w:pStyle w:val="NormaleSPIS"/>
      </w:pPr>
    </w:p>
    <w:p w:rsidRDefault="00CD7D77" w:rsidP="004F27AE" w:rsidR="00CD7D77">
      <w:pPr>
        <w:pStyle w:val="NormaleSPIS"/>
      </w:pPr>
    </w:p>
    <w:p w:rsidRDefault="00CD7D77" w:rsidP="00CD7D77" w:rsidR="00CD7D77">
      <w:pPr>
        <w:pStyle w:val="NormaleSPIS"/>
        <w:spacing w:after="0"/>
        <w:ind w:firstLine="0"/>
      </w:pPr>
    </w:p>
    <w:p w:rsidRDefault="00CD7D77" w:rsidP="00CD7D77" w:rsidR="00CD7D77">
      <w:pPr>
        <w:pStyle w:val="NormaleSPIS"/>
        <w:spacing w:after="0"/>
        <w:ind w:firstLine="0"/>
      </w:pPr>
      <w:bookmarkStart w:name="_GoBack" w:id="0"/>
      <w:bookmarkEnd w:id="0"/>
    </w:p>
    <w:sectPr w:rsidSect="0032366B" w:rsidR="00CD7D7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D7D77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0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5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St-239/2016-103</izvorni_sadrzaj>
    <derivirana_varijabla naziv="DomainObject.Oznaka_1">St-239/2016-103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St-239/2016-103</izvorni_sadrzaj>
    <derivirana_varijabla naziv="DomainObject.PoslovniBrojDokumenta_1">St-239/2016-103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C818C-4F31-49BA-98F6-AFF4467A6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106</properties:Words>
  <properties:Characters>600</properties:Characters>
  <properties:Lines>32</properties:Lines>
  <properties:Paragraphs>11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2019-02-12T14:04:00Z</cp:lastPrinted>
  <dcterms:modified xmlns:xsi="http://www.w3.org/2001/XMLSchema-instance" xsi:type="dcterms:W3CDTF">2019-02-12T14:14:00Z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St-239/2016-103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