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79ed0" w14:paraId="2879ed0" w:rsidRDefault="00025141" w:rsidP="00025141" w:rsidR="00025141">
      <w:pPr>
        <w:jc w:val="center"/>
        <w15:collapsed w:val="false"/>
        <w:rPr>
          <w:rFonts w:cs="Arial"/>
        </w:rPr>
      </w:pPr>
      <w:bookmarkStart w:name="_GoBack" w:id="0"/>
      <w:bookmarkEnd w:id="0"/>
      <w:r>
        <w:rPr>
          <w:rFonts w:cs="Arial"/>
          <w:b/>
          <w:bCs/>
          <w:sz w:val="32"/>
          <w:szCs w:val="32"/>
        </w:rPr>
        <w:t>EMGA d.o.o. u stečaju</w:t>
      </w:r>
    </w:p>
    <w:p w:rsidRDefault="00025141" w:rsidP="00025141" w:rsidR="00CA42C0">
      <w:pPr>
        <w:jc w:val="center"/>
        <w:rPr>
          <w:rFonts w:cs="Arial"/>
        </w:rPr>
      </w:pPr>
      <w:r>
        <w:rPr>
          <w:rFonts w:cs="Arial"/>
        </w:rPr>
        <w:t>Zasadbreg, Zasadbreg 28, OIB: 78996747055</w:t>
      </w:r>
    </w:p>
    <w:p w:rsidRDefault="00CA42C0" w:rsidR="00CA42C0">
      <w:pPr>
        <w:pBdr>
          <w:top w:space="0" w:sz="0" w:color="000000" w:val="none"/>
          <w:left w:space="0" w:sz="0" w:color="000000" w:val="none"/>
          <w:bottom w:space="1" w:sz="12" w:color="000000" w:val="single"/>
          <w:right w:space="0" w:sz="0" w:color="000000" w:val="none"/>
        </w:pBdr>
        <w:jc w:val="center"/>
        <w:rPr>
          <w:rFonts w:cs="Arial"/>
        </w:rPr>
      </w:pPr>
      <w:r>
        <w:rPr>
          <w:rFonts w:cs="Arial"/>
        </w:rPr>
        <w:t>Stečajn</w:t>
      </w:r>
      <w:r w:rsidR="009A1538">
        <w:rPr>
          <w:rFonts w:cs="Arial"/>
        </w:rPr>
        <w:t>i upravitelj Sven Pirker</w:t>
      </w:r>
    </w:p>
    <w:p w:rsidRDefault="009A1538" w:rsidR="009A1538">
      <w:pPr>
        <w:pBdr>
          <w:top w:space="0" w:sz="0" w:color="000000" w:val="none"/>
          <w:left w:space="0" w:sz="0" w:color="000000" w:val="none"/>
          <w:bottom w:space="1" w:sz="12" w:color="000000" w:val="single"/>
          <w:right w:space="0" w:sz="0" w:color="000000" w:val="none"/>
        </w:pBdr>
        <w:jc w:val="center"/>
        <w:rPr>
          <w:rFonts w:cs="Arial"/>
        </w:rPr>
      </w:pPr>
      <w:r>
        <w:rPr>
          <w:rFonts w:cs="Arial"/>
        </w:rPr>
        <w:t>Mob: 099/234-63-63</w:t>
      </w:r>
    </w:p>
    <w:p w:rsidRDefault="009A1538" w:rsidP="009A1538" w:rsidR="00CA42C0">
      <w:pPr>
        <w:pBdr>
          <w:top w:space="0" w:sz="0" w:color="000000" w:val="none"/>
          <w:left w:space="0" w:sz="0" w:color="000000" w:val="none"/>
          <w:bottom w:space="1" w:sz="12" w:color="000000" w:val="single"/>
          <w:right w:space="0" w:sz="0" w:color="000000" w:val="none"/>
        </w:pBdr>
        <w:jc w:val="center"/>
        <w:rPr>
          <w:b/>
          <w:sz w:val="32"/>
          <w:szCs w:val="32"/>
        </w:rPr>
      </w:pPr>
      <w:r>
        <w:rPr>
          <w:rFonts w:cs="Arial"/>
        </w:rPr>
        <w:t>e-mail: pirker.sven@gmail.com</w:t>
      </w:r>
      <w:r w:rsidR="00CA42C0">
        <w:rPr>
          <w:rFonts w:cs="Century Gothic" w:eastAsia="Century Gothic" w:hAnsi="Century Gothic" w:ascii="Century Gothic"/>
          <w:b/>
        </w:rPr>
        <w:t xml:space="preserve"> </w:t>
      </w:r>
      <w:r w:rsidR="00CA42C0">
        <w:rPr>
          <w:rFonts w:cs="Century Gothic" w:hAnsi="Century Gothic" w:ascii="Century Gothic"/>
          <w:b/>
        </w:rPr>
        <w:tab/>
      </w:r>
    </w:p>
    <w:p w:rsidRDefault="00CA42C0" w:rsidR="00CA42C0">
      <w:pPr>
        <w:rPr>
          <w:b/>
          <w:sz w:val="32"/>
          <w:szCs w:val="32"/>
        </w:rPr>
      </w:pPr>
    </w:p>
    <w:p w:rsidRDefault="00CA42C0" w:rsidR="00CA42C0">
      <w:pPr>
        <w:rPr>
          <w:b/>
          <w:sz w:val="32"/>
          <w:szCs w:val="32"/>
        </w:rPr>
      </w:pPr>
    </w:p>
    <w:p w:rsidRDefault="00CA42C0" w:rsidR="00CA42C0">
      <w:pPr>
        <w:jc w:val="center"/>
        <w:rPr>
          <w:b/>
        </w:rPr>
      </w:pPr>
      <w:r w:rsidRPr="002942E8">
        <w:rPr>
          <w:b/>
        </w:rPr>
        <w:t>POPIS PREDMETA STEČ</w:t>
      </w:r>
      <w:r w:rsidR="009A1538" w:rsidRPr="002942E8">
        <w:rPr>
          <w:b/>
        </w:rPr>
        <w:t>AJNE MASE</w:t>
      </w:r>
      <w:r w:rsidR="00C65C57">
        <w:rPr>
          <w:b/>
        </w:rPr>
        <w:br/>
        <w:t>NA DAN OTVARANJA STEČAJNOG POSTUPKA</w:t>
      </w:r>
      <w:r w:rsidR="009A1538" w:rsidRPr="002942E8">
        <w:rPr>
          <w:b/>
        </w:rPr>
        <w:br/>
        <w:t>SUKLADNO ODREDBAMA ČLANKA 221. STEČAJNOG ZAKONA</w:t>
      </w:r>
    </w:p>
    <w:p w:rsidRDefault="00BC1685" w:rsidR="00BC1685">
      <w:pPr>
        <w:jc w:val="center"/>
        <w:rPr>
          <w:b/>
        </w:rPr>
      </w:pPr>
    </w:p>
    <w:p w:rsidRDefault="002942E8" w:rsidR="002942E8">
      <w:pPr>
        <w:jc w:val="center"/>
        <w:rPr>
          <w:b/>
        </w:rPr>
      </w:pPr>
    </w:p>
    <w:p w:rsidRDefault="003B7133" w:rsidP="003B7133" w:rsidR="003B7133">
      <w:pPr>
        <w:jc w:val="both"/>
        <w:rPr>
          <w:b/>
        </w:rPr>
      </w:pPr>
    </w:p>
    <w:p w:rsidRDefault="00D650FF" w:rsidP="00D650FF" w:rsidR="008944CC" w:rsidRPr="00D650FF">
      <w:pPr>
        <w:jc w:val="both"/>
        <w:rPr>
          <w:b/>
        </w:rPr>
      </w:pPr>
      <w:r>
        <w:rPr>
          <w:bCs/>
          <w:sz w:val="20"/>
          <w:szCs w:val="20"/>
        </w:rPr>
        <w:t>Za vrijednost imovine stečajnog dužnika</w:t>
      </w:r>
      <w:r w:rsidR="008944CC">
        <w:rPr>
          <w:bCs/>
          <w:sz w:val="20"/>
          <w:szCs w:val="20"/>
        </w:rPr>
        <w:t xml:space="preserve"> koja je iskazivana u poslovnim knjigama društva na 31.12.201</w:t>
      </w:r>
      <w:r w:rsidR="00025141">
        <w:rPr>
          <w:bCs/>
          <w:sz w:val="20"/>
          <w:szCs w:val="20"/>
        </w:rPr>
        <w:t>4</w:t>
      </w:r>
      <w:r w:rsidR="008944CC">
        <w:rPr>
          <w:bCs/>
          <w:sz w:val="20"/>
          <w:szCs w:val="20"/>
        </w:rPr>
        <w:t>. godine, a na dan otvaranja stečajnog postupka ne postoji u imovini stečajnog dužnika, izvršen</w:t>
      </w:r>
      <w:r w:rsidR="00025141">
        <w:rPr>
          <w:bCs/>
          <w:sz w:val="20"/>
          <w:szCs w:val="20"/>
        </w:rPr>
        <w:t>o je vrijednosno usklađenje</w:t>
      </w:r>
      <w:r w:rsidR="008944CC">
        <w:rPr>
          <w:bCs/>
          <w:sz w:val="20"/>
          <w:szCs w:val="20"/>
        </w:rPr>
        <w:t>, odnosno umanjenje vrijednosti ukupne imovine dužnika za vrijednost imovine koja ne postoji.</w:t>
      </w:r>
    </w:p>
    <w:p w:rsidRDefault="005C22DB" w:rsidR="005C22DB">
      <w:pPr>
        <w:rPr>
          <w:b/>
        </w:rPr>
      </w:pPr>
    </w:p>
    <w:p w:rsidRDefault="005C22DB" w:rsidR="005C22DB">
      <w:pPr>
        <w:rPr>
          <w:b/>
        </w:rPr>
      </w:pPr>
    </w:p>
    <w:p w:rsidRDefault="00025141" w:rsidR="00025141">
      <w:pPr>
        <w:rPr>
          <w:b/>
        </w:rPr>
      </w:pPr>
    </w:p>
    <w:p w:rsidRDefault="008F05AA" w:rsidP="008F05AA" w:rsidR="008F05AA">
      <w:pPr>
        <w:jc w:val="center"/>
        <w:rPr>
          <w:b/>
        </w:rPr>
      </w:pPr>
      <w:r w:rsidRPr="008F05AA">
        <w:rPr>
          <w:b/>
        </w:rPr>
        <w:t>REKAPITULACIJA IMOVINE STEČAJNOG DUŽNIKA</w:t>
      </w:r>
      <w:r w:rsidR="00D06910">
        <w:rPr>
          <w:b/>
        </w:rPr>
        <w:br/>
      </w:r>
      <w:r w:rsidR="00025141">
        <w:rPr>
          <w:b/>
        </w:rPr>
        <w:t>EMGA</w:t>
      </w:r>
      <w:r w:rsidR="00D06910">
        <w:rPr>
          <w:b/>
        </w:rPr>
        <w:t xml:space="preserve"> D.O.O. U STEČAJU </w:t>
      </w:r>
      <w:r w:rsidR="00025141">
        <w:rPr>
          <w:b/>
        </w:rPr>
        <w:t>ZASADBREG</w:t>
      </w:r>
    </w:p>
    <w:p w:rsidRDefault="00025141" w:rsidP="008F05AA" w:rsidR="00025141">
      <w:pPr>
        <w:jc w:val="center"/>
        <w:rPr>
          <w:b/>
        </w:rPr>
      </w:pPr>
    </w:p>
    <w:p w:rsidRDefault="008F05AA" w:rsidP="008F05AA" w:rsidR="008F05AA">
      <w:pPr>
        <w:jc w:val="center"/>
        <w:rPr>
          <w:b/>
        </w:rPr>
      </w:pPr>
    </w:p>
    <w:p w:rsidRDefault="009A32E8" w:rsidP="008F05AA" w:rsidR="009A32E8" w:rsidRPr="009A32E8">
      <w:pPr>
        <w:jc w:val="center"/>
        <w:rPr>
          <w:bCs/>
          <w:sz w:val="20"/>
          <w:szCs w:val="20"/>
        </w:rPr>
      </w:pPr>
      <w:r>
        <w:rPr>
          <w:b/>
        </w:rPr>
        <w:tab/>
      </w:r>
      <w:r>
        <w:rPr>
          <w:b/>
        </w:rPr>
        <w:tab/>
      </w:r>
      <w:r>
        <w:rPr>
          <w:b/>
        </w:rPr>
        <w:tab/>
      </w:r>
      <w:r>
        <w:rPr>
          <w:b/>
        </w:rPr>
        <w:tab/>
      </w:r>
      <w:r>
        <w:rPr>
          <w:b/>
        </w:rPr>
        <w:tab/>
      </w:r>
      <w:r>
        <w:rPr>
          <w:b/>
        </w:rPr>
        <w:tab/>
      </w:r>
      <w:r>
        <w:rPr>
          <w:b/>
        </w:rPr>
        <w:tab/>
      </w:r>
      <w:r>
        <w:rPr>
          <w:b/>
        </w:rPr>
        <w:tab/>
      </w:r>
      <w:r>
        <w:rPr>
          <w:b/>
        </w:rPr>
        <w:tab/>
      </w:r>
      <w:r w:rsidRPr="009A32E8">
        <w:rPr>
          <w:bCs/>
          <w:sz w:val="20"/>
          <w:szCs w:val="20"/>
        </w:rPr>
        <w:t>(u kunama</w:t>
      </w:r>
      <w:r w:rsidR="00D06910">
        <w:rPr>
          <w:bCs/>
          <w:sz w:val="20"/>
          <w:szCs w:val="20"/>
        </w:rPr>
        <w:t>, bez lipa</w:t>
      </w:r>
      <w:r w:rsidRPr="009A32E8">
        <w:rPr>
          <w:bCs/>
          <w:sz w:val="20"/>
          <w:szCs w:val="20"/>
        </w:rPr>
        <w:t>)</w:t>
      </w:r>
    </w:p>
    <w:tbl>
      <w:tblPr>
        <w:tblStyle w:val="Reetkatablice"/>
        <w:tblW w:type="dxa" w:w="8755"/>
        <w:tblInd w:type="dxa" w:w="108"/>
        <w:tblLayout w:type="fixed"/>
        <w:tblLook w:val="01E0" w:noVBand="0" w:noHBand="0" w:lastColumn="1" w:firstColumn="1" w:lastRow="1" w:firstRow="1"/>
      </w:tblPr>
      <w:tblGrid>
        <w:gridCol w:w="675"/>
        <w:gridCol w:w="2977"/>
        <w:gridCol w:w="1701"/>
        <w:gridCol w:w="1701"/>
        <w:gridCol w:w="1701"/>
      </w:tblGrid>
      <w:tr w:rsidR="00025141">
        <w:tc>
          <w:tcPr>
            <w:tcW w:type="dxa" w:w="675"/>
          </w:tcPr>
          <w:p w:rsidRDefault="00025141" w:rsidP="00025141" w:rsidR="00025141" w:rsidRPr="007D58C8">
            <w:pPr>
              <w:ind w:right="-105" w:left="-142"/>
              <w:jc w:val="center"/>
              <w:rPr>
                <w:b/>
                <w:sz w:val="18"/>
                <w:szCs w:val="18"/>
              </w:rPr>
            </w:pPr>
            <w:r w:rsidRPr="007D58C8">
              <w:rPr>
                <w:b/>
                <w:sz w:val="18"/>
                <w:szCs w:val="18"/>
              </w:rPr>
              <w:t>Redni</w:t>
            </w:r>
            <w:r w:rsidRPr="007D58C8">
              <w:rPr>
                <w:b/>
                <w:sz w:val="18"/>
                <w:szCs w:val="18"/>
              </w:rPr>
              <w:br/>
              <w:t>broj</w:t>
            </w:r>
          </w:p>
        </w:tc>
        <w:tc>
          <w:tcPr>
            <w:tcW w:type="dxa" w:w="2977"/>
          </w:tcPr>
          <w:p w:rsidRDefault="00025141" w:rsidP="00025141" w:rsidR="00025141" w:rsidRPr="007D58C8">
            <w:pPr>
              <w:jc w:val="center"/>
              <w:rPr>
                <w:b/>
                <w:sz w:val="18"/>
                <w:szCs w:val="18"/>
              </w:rPr>
            </w:pPr>
            <w:r>
              <w:rPr>
                <w:b/>
                <w:sz w:val="18"/>
                <w:szCs w:val="18"/>
              </w:rPr>
              <w:t>Vrsta imovine i obveza</w:t>
            </w:r>
          </w:p>
        </w:tc>
        <w:tc>
          <w:tcPr>
            <w:tcW w:type="dxa" w:w="1701"/>
          </w:tcPr>
          <w:p w:rsidRDefault="00025141" w:rsidP="00025141" w:rsidR="00025141" w:rsidRPr="007D58C8">
            <w:pPr>
              <w:jc w:val="center"/>
              <w:rPr>
                <w:b/>
                <w:sz w:val="18"/>
                <w:szCs w:val="18"/>
              </w:rPr>
            </w:pPr>
            <w:r>
              <w:rPr>
                <w:b/>
                <w:sz w:val="18"/>
                <w:szCs w:val="18"/>
              </w:rPr>
              <w:t>Knjigovodstvena vrijednost na 31.12.2014.</w:t>
            </w:r>
            <w:r w:rsidRPr="007D58C8">
              <w:rPr>
                <w:b/>
                <w:sz w:val="18"/>
                <w:szCs w:val="18"/>
              </w:rPr>
              <w:t xml:space="preserve"> </w:t>
            </w:r>
            <w:r>
              <w:rPr>
                <w:b/>
                <w:sz w:val="18"/>
                <w:szCs w:val="18"/>
              </w:rPr>
              <w:t>godine</w:t>
            </w:r>
          </w:p>
        </w:tc>
        <w:tc>
          <w:tcPr>
            <w:tcW w:type="dxa" w:w="1701"/>
          </w:tcPr>
          <w:p w:rsidRDefault="00025141" w:rsidP="00025141" w:rsidR="00025141" w:rsidRPr="007D58C8">
            <w:pPr>
              <w:jc w:val="center"/>
              <w:rPr>
                <w:b/>
                <w:sz w:val="18"/>
                <w:szCs w:val="18"/>
              </w:rPr>
            </w:pPr>
            <w:r>
              <w:rPr>
                <w:b/>
                <w:sz w:val="18"/>
                <w:szCs w:val="18"/>
              </w:rPr>
              <w:t>Prilagodbe</w:t>
            </w:r>
            <w:r>
              <w:rPr>
                <w:b/>
                <w:sz w:val="18"/>
                <w:szCs w:val="18"/>
              </w:rPr>
              <w:br/>
              <w:t>knjigovodstvene vrijednosti</w:t>
            </w:r>
          </w:p>
        </w:tc>
        <w:tc>
          <w:tcPr>
            <w:tcW w:type="dxa" w:w="1701"/>
          </w:tcPr>
          <w:p w:rsidRDefault="00025141" w:rsidP="00025141" w:rsidR="00025141">
            <w:pPr>
              <w:jc w:val="center"/>
              <w:rPr>
                <w:b/>
                <w:sz w:val="18"/>
                <w:szCs w:val="18"/>
              </w:rPr>
            </w:pPr>
            <w:r>
              <w:rPr>
                <w:b/>
                <w:sz w:val="18"/>
                <w:szCs w:val="18"/>
              </w:rPr>
              <w:t>Prilagođena knjigovodstvena vrijednost na 03.02.2017. godine</w:t>
            </w:r>
          </w:p>
        </w:tc>
      </w:tr>
      <w:tr w:rsidR="00025141">
        <w:tc>
          <w:tcPr>
            <w:tcW w:type="dxa" w:w="675"/>
          </w:tcPr>
          <w:p w:rsidRDefault="00025141" w:rsidP="00025141" w:rsidR="00025141" w:rsidRPr="00991022">
            <w:pPr>
              <w:jc w:val="center"/>
              <w:rPr>
                <w:b/>
                <w:sz w:val="18"/>
                <w:szCs w:val="18"/>
              </w:rPr>
            </w:pPr>
          </w:p>
        </w:tc>
        <w:tc>
          <w:tcPr>
            <w:tcW w:type="dxa" w:w="2977"/>
          </w:tcPr>
          <w:p w:rsidRDefault="00025141" w:rsidP="00025141" w:rsidR="00025141" w:rsidRPr="00991022">
            <w:pPr>
              <w:rPr>
                <w:b/>
                <w:sz w:val="18"/>
                <w:szCs w:val="18"/>
              </w:rPr>
            </w:pPr>
            <w:r>
              <w:rPr>
                <w:b/>
                <w:sz w:val="18"/>
                <w:szCs w:val="18"/>
              </w:rPr>
              <w:t>IMOVINA</w:t>
            </w:r>
          </w:p>
        </w:tc>
        <w:tc>
          <w:tcPr>
            <w:tcW w:type="dxa" w:w="1701"/>
          </w:tcPr>
          <w:p w:rsidRDefault="00025141" w:rsidP="00025141" w:rsidR="00025141" w:rsidRPr="007D58C8">
            <w:pPr>
              <w:jc w:val="center"/>
              <w:rPr>
                <w:bCs/>
                <w:sz w:val="18"/>
                <w:szCs w:val="18"/>
              </w:rPr>
            </w:pPr>
          </w:p>
        </w:tc>
        <w:tc>
          <w:tcPr>
            <w:tcW w:type="dxa" w:w="1701"/>
          </w:tcPr>
          <w:p w:rsidRDefault="00025141" w:rsidP="00025141" w:rsidR="00025141" w:rsidRPr="007D58C8">
            <w:pPr>
              <w:rPr>
                <w:bCs/>
                <w:sz w:val="18"/>
                <w:szCs w:val="18"/>
              </w:rPr>
            </w:pPr>
          </w:p>
        </w:tc>
        <w:tc>
          <w:tcPr>
            <w:tcW w:type="dxa" w:w="1701"/>
          </w:tcPr>
          <w:p w:rsidRDefault="00025141" w:rsidP="00025141" w:rsidR="00025141" w:rsidRPr="007D58C8">
            <w:pPr>
              <w:rPr>
                <w:bCs/>
                <w:sz w:val="18"/>
                <w:szCs w:val="18"/>
              </w:rPr>
            </w:pPr>
          </w:p>
        </w:tc>
      </w:tr>
      <w:tr w:rsidR="00025141">
        <w:tc>
          <w:tcPr>
            <w:tcW w:type="dxa" w:w="675"/>
          </w:tcPr>
          <w:p w:rsidRDefault="00025141" w:rsidP="00025141" w:rsidR="00025141" w:rsidRPr="00991022">
            <w:pPr>
              <w:jc w:val="center"/>
              <w:rPr>
                <w:b/>
                <w:sz w:val="18"/>
                <w:szCs w:val="18"/>
              </w:rPr>
            </w:pPr>
            <w:r w:rsidRPr="00991022">
              <w:rPr>
                <w:b/>
                <w:sz w:val="18"/>
                <w:szCs w:val="18"/>
              </w:rPr>
              <w:t>1.</w:t>
            </w:r>
          </w:p>
        </w:tc>
        <w:tc>
          <w:tcPr>
            <w:tcW w:type="dxa" w:w="2977"/>
          </w:tcPr>
          <w:p w:rsidRDefault="00025141" w:rsidP="00025141" w:rsidR="00025141" w:rsidRPr="00991022">
            <w:pPr>
              <w:rPr>
                <w:b/>
                <w:sz w:val="18"/>
                <w:szCs w:val="18"/>
              </w:rPr>
            </w:pPr>
            <w:r w:rsidRPr="00991022">
              <w:rPr>
                <w:b/>
                <w:sz w:val="18"/>
                <w:szCs w:val="18"/>
              </w:rPr>
              <w:t>Dugotrajna materijalna imovina</w:t>
            </w:r>
          </w:p>
        </w:tc>
        <w:tc>
          <w:tcPr>
            <w:tcW w:type="dxa" w:w="1701"/>
          </w:tcPr>
          <w:p w:rsidRDefault="00025141" w:rsidP="00025141" w:rsidR="00025141" w:rsidRPr="007D58C8">
            <w:pPr>
              <w:jc w:val="center"/>
              <w:rPr>
                <w:bCs/>
                <w:sz w:val="18"/>
                <w:szCs w:val="18"/>
              </w:rPr>
            </w:pPr>
          </w:p>
        </w:tc>
        <w:tc>
          <w:tcPr>
            <w:tcW w:type="dxa" w:w="1701"/>
          </w:tcPr>
          <w:p w:rsidRDefault="00025141" w:rsidP="00025141" w:rsidR="00025141" w:rsidRPr="007D58C8">
            <w:pPr>
              <w:rPr>
                <w:bCs/>
                <w:sz w:val="18"/>
                <w:szCs w:val="18"/>
              </w:rPr>
            </w:pPr>
          </w:p>
        </w:tc>
        <w:tc>
          <w:tcPr>
            <w:tcW w:type="dxa" w:w="1701"/>
          </w:tcPr>
          <w:p w:rsidRDefault="00025141" w:rsidP="00025141" w:rsidR="00025141" w:rsidRPr="007D58C8">
            <w:pPr>
              <w:rPr>
                <w:bCs/>
                <w:sz w:val="18"/>
                <w:szCs w:val="18"/>
              </w:rPr>
            </w:pPr>
          </w:p>
        </w:tc>
      </w:tr>
      <w:tr w:rsidR="00025141">
        <w:tc>
          <w:tcPr>
            <w:tcW w:type="dxa" w:w="675"/>
          </w:tcPr>
          <w:p w:rsidRDefault="00025141" w:rsidP="00025141" w:rsidR="00025141" w:rsidRPr="007D58C8">
            <w:pPr>
              <w:jc w:val="center"/>
              <w:rPr>
                <w:bCs/>
                <w:sz w:val="18"/>
                <w:szCs w:val="18"/>
              </w:rPr>
            </w:pPr>
          </w:p>
        </w:tc>
        <w:tc>
          <w:tcPr>
            <w:tcW w:type="dxa" w:w="2977"/>
          </w:tcPr>
          <w:p w:rsidRDefault="00025141" w:rsidP="00025141" w:rsidR="00025141">
            <w:pPr>
              <w:rPr>
                <w:bCs/>
                <w:sz w:val="18"/>
                <w:szCs w:val="18"/>
              </w:rPr>
            </w:pPr>
            <w:r>
              <w:rPr>
                <w:bCs/>
                <w:sz w:val="18"/>
                <w:szCs w:val="18"/>
              </w:rPr>
              <w:t>a) građevinski objekti</w:t>
            </w:r>
          </w:p>
        </w:tc>
        <w:tc>
          <w:tcPr>
            <w:tcW w:type="dxa" w:w="1701"/>
          </w:tcPr>
          <w:p w:rsidRDefault="00025141" w:rsidP="00025141" w:rsidR="00025141">
            <w:pPr>
              <w:jc w:val="center"/>
              <w:rPr>
                <w:bCs/>
                <w:sz w:val="18"/>
                <w:szCs w:val="18"/>
              </w:rPr>
            </w:pPr>
            <w:r>
              <w:rPr>
                <w:bCs/>
                <w:sz w:val="18"/>
                <w:szCs w:val="18"/>
              </w:rPr>
              <w:t>505.944</w:t>
            </w:r>
          </w:p>
        </w:tc>
        <w:tc>
          <w:tcPr>
            <w:tcW w:type="dxa" w:w="1701"/>
          </w:tcPr>
          <w:p w:rsidRDefault="00025141" w:rsidP="00025141" w:rsidR="00025141">
            <w:pPr>
              <w:jc w:val="center"/>
              <w:rPr>
                <w:bCs/>
                <w:sz w:val="18"/>
                <w:szCs w:val="18"/>
              </w:rPr>
            </w:pPr>
          </w:p>
        </w:tc>
        <w:tc>
          <w:tcPr>
            <w:tcW w:type="dxa" w:w="1701"/>
          </w:tcPr>
          <w:p w:rsidRDefault="00025141" w:rsidP="00025141" w:rsidR="00025141">
            <w:pPr>
              <w:jc w:val="center"/>
              <w:rPr>
                <w:bCs/>
                <w:sz w:val="18"/>
                <w:szCs w:val="18"/>
              </w:rPr>
            </w:pPr>
            <w:r>
              <w:rPr>
                <w:bCs/>
                <w:sz w:val="18"/>
                <w:szCs w:val="18"/>
              </w:rPr>
              <w:t>505.944</w:t>
            </w:r>
          </w:p>
        </w:tc>
      </w:tr>
      <w:tr w:rsidR="00025141">
        <w:tc>
          <w:tcPr>
            <w:tcW w:type="dxa" w:w="675"/>
          </w:tcPr>
          <w:p w:rsidRDefault="00025141" w:rsidP="00025141" w:rsidR="00025141" w:rsidRPr="007D58C8">
            <w:pPr>
              <w:jc w:val="center"/>
              <w:rPr>
                <w:bCs/>
                <w:sz w:val="18"/>
                <w:szCs w:val="18"/>
              </w:rPr>
            </w:pPr>
          </w:p>
        </w:tc>
        <w:tc>
          <w:tcPr>
            <w:tcW w:type="dxa" w:w="2977"/>
          </w:tcPr>
          <w:p w:rsidRDefault="00025141" w:rsidP="00025141" w:rsidR="00025141" w:rsidRPr="007D58C8">
            <w:pPr>
              <w:rPr>
                <w:bCs/>
                <w:sz w:val="18"/>
                <w:szCs w:val="18"/>
              </w:rPr>
            </w:pPr>
            <w:r>
              <w:rPr>
                <w:bCs/>
                <w:sz w:val="18"/>
                <w:szCs w:val="18"/>
              </w:rPr>
              <w:t>b) postrojenja i oprema</w:t>
            </w:r>
          </w:p>
        </w:tc>
        <w:tc>
          <w:tcPr>
            <w:tcW w:type="dxa" w:w="1701"/>
          </w:tcPr>
          <w:p w:rsidRDefault="00025141" w:rsidP="00025141" w:rsidR="00025141" w:rsidRPr="007D58C8">
            <w:pPr>
              <w:jc w:val="center"/>
              <w:rPr>
                <w:bCs/>
                <w:sz w:val="18"/>
                <w:szCs w:val="18"/>
              </w:rPr>
            </w:pPr>
            <w:r>
              <w:rPr>
                <w:bCs/>
                <w:sz w:val="18"/>
                <w:szCs w:val="18"/>
              </w:rPr>
              <w:t>44.846</w:t>
            </w:r>
          </w:p>
        </w:tc>
        <w:tc>
          <w:tcPr>
            <w:tcW w:type="dxa" w:w="1701"/>
          </w:tcPr>
          <w:p w:rsidRDefault="00025141" w:rsidP="00025141" w:rsidR="00025141" w:rsidRPr="007D58C8">
            <w:pPr>
              <w:jc w:val="center"/>
              <w:rPr>
                <w:bCs/>
                <w:sz w:val="18"/>
                <w:szCs w:val="18"/>
              </w:rPr>
            </w:pPr>
            <w:r>
              <w:rPr>
                <w:bCs/>
                <w:sz w:val="18"/>
                <w:szCs w:val="18"/>
              </w:rPr>
              <w:t>-44.846</w:t>
            </w:r>
          </w:p>
        </w:tc>
        <w:tc>
          <w:tcPr>
            <w:tcW w:type="dxa" w:w="1701"/>
          </w:tcPr>
          <w:p w:rsidRDefault="00025141" w:rsidP="00025141" w:rsidR="00025141">
            <w:pPr>
              <w:jc w:val="center"/>
              <w:rPr>
                <w:bCs/>
                <w:sz w:val="18"/>
                <w:szCs w:val="18"/>
              </w:rPr>
            </w:pPr>
            <w:r>
              <w:rPr>
                <w:bCs/>
                <w:sz w:val="18"/>
                <w:szCs w:val="18"/>
              </w:rPr>
              <w:t>0</w:t>
            </w:r>
          </w:p>
        </w:tc>
      </w:tr>
      <w:tr w:rsidR="00025141">
        <w:tc>
          <w:tcPr>
            <w:tcW w:type="dxa" w:w="675"/>
          </w:tcPr>
          <w:p w:rsidRDefault="00025141" w:rsidP="00025141" w:rsidR="00025141" w:rsidRPr="00991022">
            <w:pPr>
              <w:jc w:val="center"/>
              <w:rPr>
                <w:b/>
                <w:sz w:val="18"/>
                <w:szCs w:val="18"/>
              </w:rPr>
            </w:pPr>
            <w:r w:rsidRPr="00991022">
              <w:rPr>
                <w:b/>
                <w:sz w:val="18"/>
                <w:szCs w:val="18"/>
              </w:rPr>
              <w:t>2.</w:t>
            </w:r>
          </w:p>
        </w:tc>
        <w:tc>
          <w:tcPr>
            <w:tcW w:type="dxa" w:w="2977"/>
          </w:tcPr>
          <w:p w:rsidRDefault="00025141" w:rsidP="00025141" w:rsidR="00025141" w:rsidRPr="00991022">
            <w:pPr>
              <w:rPr>
                <w:b/>
                <w:sz w:val="18"/>
                <w:szCs w:val="18"/>
              </w:rPr>
            </w:pPr>
            <w:r w:rsidRPr="00991022">
              <w:rPr>
                <w:b/>
                <w:sz w:val="18"/>
                <w:szCs w:val="18"/>
              </w:rPr>
              <w:t>Kratkotrajna imovina</w:t>
            </w:r>
          </w:p>
        </w:tc>
        <w:tc>
          <w:tcPr>
            <w:tcW w:type="dxa" w:w="1701"/>
          </w:tcPr>
          <w:p w:rsidRDefault="00025141" w:rsidP="00025141" w:rsidR="00025141" w:rsidRPr="007D58C8">
            <w:pPr>
              <w:jc w:val="center"/>
              <w:rPr>
                <w:bCs/>
                <w:sz w:val="18"/>
                <w:szCs w:val="18"/>
              </w:rPr>
            </w:pPr>
          </w:p>
        </w:tc>
        <w:tc>
          <w:tcPr>
            <w:tcW w:type="dxa" w:w="1701"/>
          </w:tcPr>
          <w:p w:rsidRDefault="00025141" w:rsidP="00025141" w:rsidR="00025141" w:rsidRPr="007D58C8">
            <w:pPr>
              <w:rPr>
                <w:bCs/>
                <w:sz w:val="18"/>
                <w:szCs w:val="18"/>
              </w:rPr>
            </w:pPr>
          </w:p>
        </w:tc>
        <w:tc>
          <w:tcPr>
            <w:tcW w:type="dxa" w:w="1701"/>
          </w:tcPr>
          <w:p w:rsidRDefault="00025141" w:rsidP="00025141" w:rsidR="00025141" w:rsidRPr="007D58C8">
            <w:pPr>
              <w:rPr>
                <w:bCs/>
                <w:sz w:val="18"/>
                <w:szCs w:val="18"/>
              </w:rPr>
            </w:pPr>
          </w:p>
        </w:tc>
      </w:tr>
      <w:tr w:rsidR="00025141">
        <w:tc>
          <w:tcPr>
            <w:tcW w:type="dxa" w:w="675"/>
          </w:tcPr>
          <w:p w:rsidRDefault="00025141" w:rsidP="00025141" w:rsidR="00025141" w:rsidRPr="007D58C8">
            <w:pPr>
              <w:jc w:val="center"/>
              <w:rPr>
                <w:bCs/>
                <w:sz w:val="18"/>
                <w:szCs w:val="18"/>
              </w:rPr>
            </w:pPr>
          </w:p>
        </w:tc>
        <w:tc>
          <w:tcPr>
            <w:tcW w:type="dxa" w:w="2977"/>
          </w:tcPr>
          <w:p w:rsidRDefault="00025141" w:rsidP="00025141" w:rsidR="00025141" w:rsidRPr="007D58C8">
            <w:pPr>
              <w:rPr>
                <w:bCs/>
                <w:sz w:val="18"/>
                <w:szCs w:val="18"/>
              </w:rPr>
            </w:pPr>
            <w:r>
              <w:rPr>
                <w:bCs/>
                <w:sz w:val="18"/>
                <w:szCs w:val="18"/>
              </w:rPr>
              <w:t>a) novčana sredstva</w:t>
            </w:r>
          </w:p>
        </w:tc>
        <w:tc>
          <w:tcPr>
            <w:tcW w:type="dxa" w:w="1701"/>
          </w:tcPr>
          <w:p w:rsidRDefault="00025141" w:rsidP="00025141" w:rsidR="00025141" w:rsidRPr="007D58C8">
            <w:pPr>
              <w:jc w:val="center"/>
              <w:rPr>
                <w:bCs/>
                <w:sz w:val="18"/>
                <w:szCs w:val="18"/>
              </w:rPr>
            </w:pPr>
            <w:r>
              <w:rPr>
                <w:bCs/>
                <w:sz w:val="18"/>
                <w:szCs w:val="18"/>
              </w:rPr>
              <w:t>0</w:t>
            </w:r>
          </w:p>
        </w:tc>
        <w:tc>
          <w:tcPr>
            <w:tcW w:type="dxa" w:w="1701"/>
          </w:tcPr>
          <w:p w:rsidRDefault="00025141" w:rsidP="00025141" w:rsidR="00025141" w:rsidRPr="007D58C8">
            <w:pPr>
              <w:jc w:val="center"/>
              <w:rPr>
                <w:bCs/>
                <w:sz w:val="18"/>
                <w:szCs w:val="18"/>
              </w:rPr>
            </w:pPr>
          </w:p>
        </w:tc>
        <w:tc>
          <w:tcPr>
            <w:tcW w:type="dxa" w:w="1701"/>
          </w:tcPr>
          <w:p w:rsidRDefault="00025141" w:rsidP="00025141" w:rsidR="00025141">
            <w:pPr>
              <w:jc w:val="center"/>
              <w:rPr>
                <w:bCs/>
                <w:sz w:val="18"/>
                <w:szCs w:val="18"/>
              </w:rPr>
            </w:pPr>
            <w:r>
              <w:rPr>
                <w:bCs/>
                <w:sz w:val="18"/>
                <w:szCs w:val="18"/>
              </w:rPr>
              <w:t>0</w:t>
            </w:r>
          </w:p>
        </w:tc>
      </w:tr>
      <w:tr w:rsidR="00025141">
        <w:tc>
          <w:tcPr>
            <w:tcW w:type="dxa" w:w="675"/>
          </w:tcPr>
          <w:p w:rsidRDefault="00025141" w:rsidP="00025141" w:rsidR="00025141" w:rsidRPr="007D58C8">
            <w:pPr>
              <w:jc w:val="center"/>
              <w:rPr>
                <w:bCs/>
                <w:sz w:val="18"/>
                <w:szCs w:val="18"/>
              </w:rPr>
            </w:pPr>
          </w:p>
        </w:tc>
        <w:tc>
          <w:tcPr>
            <w:tcW w:type="dxa" w:w="2977"/>
          </w:tcPr>
          <w:p w:rsidRDefault="00025141" w:rsidP="00025141" w:rsidR="00025141">
            <w:pPr>
              <w:rPr>
                <w:bCs/>
                <w:sz w:val="18"/>
                <w:szCs w:val="18"/>
              </w:rPr>
            </w:pPr>
            <w:r>
              <w:rPr>
                <w:bCs/>
                <w:sz w:val="18"/>
                <w:szCs w:val="18"/>
              </w:rPr>
              <w:t>b) financijska potraživanja</w:t>
            </w:r>
          </w:p>
        </w:tc>
        <w:tc>
          <w:tcPr>
            <w:tcW w:type="dxa" w:w="1701"/>
          </w:tcPr>
          <w:p w:rsidRDefault="00025141" w:rsidP="00025141" w:rsidR="00025141">
            <w:pPr>
              <w:jc w:val="center"/>
              <w:rPr>
                <w:bCs/>
                <w:sz w:val="18"/>
                <w:szCs w:val="18"/>
              </w:rPr>
            </w:pPr>
            <w:r>
              <w:rPr>
                <w:bCs/>
                <w:sz w:val="18"/>
                <w:szCs w:val="18"/>
              </w:rPr>
              <w:t>88.911</w:t>
            </w:r>
          </w:p>
        </w:tc>
        <w:tc>
          <w:tcPr>
            <w:tcW w:type="dxa" w:w="1701"/>
          </w:tcPr>
          <w:p w:rsidRDefault="00025141" w:rsidP="00025141" w:rsidR="00025141" w:rsidRPr="007D58C8">
            <w:pPr>
              <w:jc w:val="center"/>
              <w:rPr>
                <w:bCs/>
                <w:sz w:val="18"/>
                <w:szCs w:val="18"/>
              </w:rPr>
            </w:pPr>
            <w:r>
              <w:rPr>
                <w:bCs/>
                <w:sz w:val="18"/>
                <w:szCs w:val="18"/>
              </w:rPr>
              <w:t>-88.911</w:t>
            </w:r>
          </w:p>
        </w:tc>
        <w:tc>
          <w:tcPr>
            <w:tcW w:type="dxa" w:w="1701"/>
          </w:tcPr>
          <w:p w:rsidRDefault="00025141" w:rsidP="00025141" w:rsidR="00025141">
            <w:pPr>
              <w:jc w:val="center"/>
              <w:rPr>
                <w:bCs/>
                <w:sz w:val="18"/>
                <w:szCs w:val="18"/>
              </w:rPr>
            </w:pPr>
            <w:r>
              <w:rPr>
                <w:bCs/>
                <w:sz w:val="18"/>
                <w:szCs w:val="18"/>
              </w:rPr>
              <w:t>0</w:t>
            </w:r>
          </w:p>
        </w:tc>
      </w:tr>
      <w:tr w:rsidR="00025141">
        <w:tc>
          <w:tcPr>
            <w:tcW w:type="dxa" w:w="675"/>
          </w:tcPr>
          <w:p w:rsidRDefault="00025141" w:rsidP="00025141" w:rsidR="00025141" w:rsidRPr="007D58C8">
            <w:pPr>
              <w:jc w:val="center"/>
              <w:rPr>
                <w:bCs/>
                <w:sz w:val="18"/>
                <w:szCs w:val="18"/>
              </w:rPr>
            </w:pPr>
          </w:p>
        </w:tc>
        <w:tc>
          <w:tcPr>
            <w:tcW w:type="dxa" w:w="2977"/>
          </w:tcPr>
          <w:p w:rsidRDefault="00025141" w:rsidP="00025141" w:rsidR="00025141" w:rsidRPr="007D58C8">
            <w:pPr>
              <w:rPr>
                <w:bCs/>
                <w:sz w:val="18"/>
                <w:szCs w:val="18"/>
              </w:rPr>
            </w:pPr>
            <w:r>
              <w:rPr>
                <w:bCs/>
                <w:sz w:val="18"/>
                <w:szCs w:val="18"/>
              </w:rPr>
              <w:t>c) potraživanja od kupaca</w:t>
            </w:r>
          </w:p>
        </w:tc>
        <w:tc>
          <w:tcPr>
            <w:tcW w:type="dxa" w:w="1701"/>
          </w:tcPr>
          <w:p w:rsidRDefault="00025141" w:rsidP="00025141" w:rsidR="00025141">
            <w:pPr>
              <w:jc w:val="center"/>
              <w:rPr>
                <w:bCs/>
                <w:sz w:val="18"/>
                <w:szCs w:val="18"/>
              </w:rPr>
            </w:pPr>
            <w:r>
              <w:rPr>
                <w:bCs/>
                <w:sz w:val="18"/>
                <w:szCs w:val="18"/>
              </w:rPr>
              <w:t>1.073.467</w:t>
            </w:r>
          </w:p>
        </w:tc>
        <w:tc>
          <w:tcPr>
            <w:tcW w:type="dxa" w:w="1701"/>
          </w:tcPr>
          <w:p w:rsidRDefault="00025141" w:rsidP="00025141" w:rsidR="00025141" w:rsidRPr="007D58C8">
            <w:pPr>
              <w:jc w:val="center"/>
              <w:rPr>
                <w:bCs/>
                <w:sz w:val="18"/>
                <w:szCs w:val="18"/>
              </w:rPr>
            </w:pPr>
            <w:r>
              <w:rPr>
                <w:bCs/>
                <w:sz w:val="18"/>
                <w:szCs w:val="18"/>
              </w:rPr>
              <w:t>-868.112</w:t>
            </w:r>
          </w:p>
        </w:tc>
        <w:tc>
          <w:tcPr>
            <w:tcW w:type="dxa" w:w="1701"/>
          </w:tcPr>
          <w:p w:rsidRDefault="00025141" w:rsidP="00025141" w:rsidR="00025141">
            <w:pPr>
              <w:jc w:val="center"/>
              <w:rPr>
                <w:bCs/>
                <w:sz w:val="18"/>
                <w:szCs w:val="18"/>
              </w:rPr>
            </w:pPr>
            <w:r>
              <w:rPr>
                <w:bCs/>
                <w:sz w:val="18"/>
                <w:szCs w:val="18"/>
              </w:rPr>
              <w:t>205.355</w:t>
            </w:r>
          </w:p>
        </w:tc>
      </w:tr>
      <w:tr w:rsidR="00025141">
        <w:tc>
          <w:tcPr>
            <w:tcW w:type="dxa" w:w="675"/>
          </w:tcPr>
          <w:p w:rsidRDefault="00025141" w:rsidP="00025141" w:rsidR="00025141" w:rsidRPr="007D58C8">
            <w:pPr>
              <w:jc w:val="center"/>
              <w:rPr>
                <w:bCs/>
                <w:sz w:val="18"/>
                <w:szCs w:val="18"/>
              </w:rPr>
            </w:pPr>
          </w:p>
        </w:tc>
        <w:tc>
          <w:tcPr>
            <w:tcW w:type="dxa" w:w="2977"/>
          </w:tcPr>
          <w:p w:rsidRDefault="00025141" w:rsidP="00025141" w:rsidR="00025141">
            <w:pPr>
              <w:rPr>
                <w:bCs/>
                <w:sz w:val="18"/>
                <w:szCs w:val="18"/>
              </w:rPr>
            </w:pPr>
            <w:r>
              <w:rPr>
                <w:bCs/>
                <w:sz w:val="18"/>
                <w:szCs w:val="18"/>
              </w:rPr>
              <w:t>d) potraživanja od države</w:t>
            </w:r>
          </w:p>
        </w:tc>
        <w:tc>
          <w:tcPr>
            <w:tcW w:type="dxa" w:w="1701"/>
          </w:tcPr>
          <w:p w:rsidRDefault="00025141" w:rsidP="00025141" w:rsidR="00025141" w:rsidRPr="007D58C8">
            <w:pPr>
              <w:jc w:val="center"/>
              <w:rPr>
                <w:bCs/>
                <w:sz w:val="18"/>
                <w:szCs w:val="18"/>
              </w:rPr>
            </w:pPr>
            <w:r>
              <w:rPr>
                <w:bCs/>
                <w:sz w:val="18"/>
                <w:szCs w:val="18"/>
              </w:rPr>
              <w:t>6.441</w:t>
            </w:r>
          </w:p>
        </w:tc>
        <w:tc>
          <w:tcPr>
            <w:tcW w:type="dxa" w:w="1701"/>
          </w:tcPr>
          <w:p w:rsidRDefault="00025141" w:rsidP="00025141" w:rsidR="00025141" w:rsidRPr="007D58C8">
            <w:pPr>
              <w:jc w:val="center"/>
              <w:rPr>
                <w:bCs/>
                <w:sz w:val="18"/>
                <w:szCs w:val="18"/>
              </w:rPr>
            </w:pPr>
            <w:r>
              <w:rPr>
                <w:bCs/>
                <w:sz w:val="18"/>
                <w:szCs w:val="18"/>
              </w:rPr>
              <w:t>-6.441</w:t>
            </w:r>
          </w:p>
        </w:tc>
        <w:tc>
          <w:tcPr>
            <w:tcW w:type="dxa" w:w="1701"/>
          </w:tcPr>
          <w:p w:rsidRDefault="00025141" w:rsidP="00025141" w:rsidR="00025141">
            <w:pPr>
              <w:jc w:val="center"/>
              <w:rPr>
                <w:bCs/>
                <w:sz w:val="18"/>
                <w:szCs w:val="18"/>
              </w:rPr>
            </w:pPr>
            <w:r>
              <w:rPr>
                <w:bCs/>
                <w:sz w:val="18"/>
                <w:szCs w:val="18"/>
              </w:rPr>
              <w:t>0</w:t>
            </w:r>
          </w:p>
        </w:tc>
      </w:tr>
      <w:tr w:rsidR="00025141">
        <w:tc>
          <w:tcPr>
            <w:tcW w:type="dxa" w:w="675"/>
          </w:tcPr>
          <w:p w:rsidRDefault="00025141" w:rsidP="00025141" w:rsidR="00025141" w:rsidRPr="007D58C8">
            <w:pPr>
              <w:jc w:val="center"/>
              <w:rPr>
                <w:bCs/>
                <w:sz w:val="18"/>
                <w:szCs w:val="18"/>
              </w:rPr>
            </w:pPr>
          </w:p>
        </w:tc>
        <w:tc>
          <w:tcPr>
            <w:tcW w:type="dxa" w:w="2977"/>
          </w:tcPr>
          <w:p w:rsidRDefault="00025141" w:rsidP="00025141" w:rsidR="00025141">
            <w:pPr>
              <w:rPr>
                <w:bCs/>
                <w:sz w:val="18"/>
                <w:szCs w:val="18"/>
              </w:rPr>
            </w:pPr>
            <w:r>
              <w:rPr>
                <w:bCs/>
                <w:sz w:val="18"/>
                <w:szCs w:val="18"/>
              </w:rPr>
              <w:t>e) ostala potraživanja</w:t>
            </w:r>
          </w:p>
        </w:tc>
        <w:tc>
          <w:tcPr>
            <w:tcW w:type="dxa" w:w="1701"/>
          </w:tcPr>
          <w:p w:rsidRDefault="00025141" w:rsidP="00025141" w:rsidR="00025141">
            <w:pPr>
              <w:jc w:val="center"/>
              <w:rPr>
                <w:bCs/>
                <w:sz w:val="18"/>
                <w:szCs w:val="18"/>
              </w:rPr>
            </w:pPr>
            <w:r>
              <w:rPr>
                <w:bCs/>
                <w:sz w:val="18"/>
                <w:szCs w:val="18"/>
              </w:rPr>
              <w:t>0</w:t>
            </w:r>
          </w:p>
        </w:tc>
        <w:tc>
          <w:tcPr>
            <w:tcW w:type="dxa" w:w="1701"/>
          </w:tcPr>
          <w:p w:rsidRDefault="00025141" w:rsidP="00025141" w:rsidR="00025141">
            <w:pPr>
              <w:jc w:val="center"/>
              <w:rPr>
                <w:bCs/>
                <w:sz w:val="18"/>
                <w:szCs w:val="18"/>
              </w:rPr>
            </w:pPr>
          </w:p>
        </w:tc>
        <w:tc>
          <w:tcPr>
            <w:tcW w:type="dxa" w:w="1701"/>
          </w:tcPr>
          <w:p w:rsidRDefault="00025141" w:rsidP="00025141" w:rsidR="00025141">
            <w:pPr>
              <w:jc w:val="center"/>
              <w:rPr>
                <w:bCs/>
                <w:sz w:val="18"/>
                <w:szCs w:val="18"/>
              </w:rPr>
            </w:pPr>
            <w:r>
              <w:rPr>
                <w:bCs/>
                <w:sz w:val="18"/>
                <w:szCs w:val="18"/>
              </w:rPr>
              <w:t>0</w:t>
            </w:r>
          </w:p>
        </w:tc>
      </w:tr>
      <w:tr w:rsidR="00025141">
        <w:tc>
          <w:tcPr>
            <w:tcW w:type="dxa" w:w="675"/>
          </w:tcPr>
          <w:p w:rsidRDefault="00025141" w:rsidP="00025141" w:rsidR="00025141" w:rsidRPr="007D58C8">
            <w:pPr>
              <w:jc w:val="center"/>
              <w:rPr>
                <w:bCs/>
                <w:sz w:val="18"/>
                <w:szCs w:val="18"/>
              </w:rPr>
            </w:pPr>
          </w:p>
        </w:tc>
        <w:tc>
          <w:tcPr>
            <w:tcW w:type="dxa" w:w="2977"/>
          </w:tcPr>
          <w:p w:rsidRDefault="00025141" w:rsidP="00025141" w:rsidR="00025141">
            <w:pPr>
              <w:rPr>
                <w:bCs/>
                <w:sz w:val="18"/>
                <w:szCs w:val="18"/>
              </w:rPr>
            </w:pPr>
            <w:r>
              <w:rPr>
                <w:bCs/>
                <w:sz w:val="18"/>
                <w:szCs w:val="18"/>
              </w:rPr>
              <w:t>f) plaćeni troškovi budućeg razdoblja</w:t>
            </w:r>
          </w:p>
        </w:tc>
        <w:tc>
          <w:tcPr>
            <w:tcW w:type="dxa" w:w="1701"/>
          </w:tcPr>
          <w:p w:rsidRDefault="00025141" w:rsidP="00025141" w:rsidR="00025141">
            <w:pPr>
              <w:jc w:val="center"/>
              <w:rPr>
                <w:bCs/>
                <w:sz w:val="18"/>
                <w:szCs w:val="18"/>
              </w:rPr>
            </w:pPr>
            <w:r>
              <w:rPr>
                <w:bCs/>
                <w:sz w:val="18"/>
                <w:szCs w:val="18"/>
              </w:rPr>
              <w:t>0</w:t>
            </w:r>
          </w:p>
        </w:tc>
        <w:tc>
          <w:tcPr>
            <w:tcW w:type="dxa" w:w="1701"/>
          </w:tcPr>
          <w:p w:rsidRDefault="00025141" w:rsidP="00025141" w:rsidR="00025141">
            <w:pPr>
              <w:jc w:val="center"/>
              <w:rPr>
                <w:bCs/>
                <w:sz w:val="18"/>
                <w:szCs w:val="18"/>
              </w:rPr>
            </w:pPr>
          </w:p>
        </w:tc>
        <w:tc>
          <w:tcPr>
            <w:tcW w:type="dxa" w:w="1701"/>
          </w:tcPr>
          <w:p w:rsidRDefault="00025141" w:rsidP="00025141" w:rsidR="00025141">
            <w:pPr>
              <w:jc w:val="center"/>
              <w:rPr>
                <w:bCs/>
                <w:sz w:val="18"/>
                <w:szCs w:val="18"/>
              </w:rPr>
            </w:pPr>
            <w:r>
              <w:rPr>
                <w:bCs/>
                <w:sz w:val="18"/>
                <w:szCs w:val="18"/>
              </w:rPr>
              <w:t>0</w:t>
            </w:r>
          </w:p>
        </w:tc>
      </w:tr>
      <w:tr w:rsidR="00025141">
        <w:tc>
          <w:tcPr>
            <w:tcW w:type="dxa" w:w="675"/>
          </w:tcPr>
          <w:p w:rsidRDefault="00025141" w:rsidP="00025141" w:rsidR="00025141" w:rsidRPr="007D58C8">
            <w:pPr>
              <w:rPr>
                <w:bCs/>
                <w:sz w:val="18"/>
                <w:szCs w:val="18"/>
              </w:rPr>
            </w:pPr>
          </w:p>
        </w:tc>
        <w:tc>
          <w:tcPr>
            <w:tcW w:type="dxa" w:w="2977"/>
          </w:tcPr>
          <w:p w:rsidRDefault="00025141" w:rsidP="00025141" w:rsidR="00025141" w:rsidRPr="007D58C8">
            <w:pPr>
              <w:rPr>
                <w:b/>
                <w:sz w:val="18"/>
                <w:szCs w:val="18"/>
              </w:rPr>
            </w:pPr>
            <w:r w:rsidRPr="007D58C8">
              <w:rPr>
                <w:b/>
                <w:sz w:val="18"/>
                <w:szCs w:val="18"/>
              </w:rPr>
              <w:t>UKUPNO</w:t>
            </w:r>
            <w:r>
              <w:rPr>
                <w:b/>
                <w:sz w:val="18"/>
                <w:szCs w:val="18"/>
              </w:rPr>
              <w:t xml:space="preserve"> IMOVINA</w:t>
            </w:r>
          </w:p>
        </w:tc>
        <w:tc>
          <w:tcPr>
            <w:tcW w:type="dxa" w:w="1701"/>
          </w:tcPr>
          <w:p w:rsidRDefault="00025141" w:rsidP="00025141" w:rsidR="00025141" w:rsidRPr="007D58C8">
            <w:pPr>
              <w:jc w:val="center"/>
              <w:rPr>
                <w:b/>
                <w:sz w:val="18"/>
                <w:szCs w:val="18"/>
              </w:rPr>
            </w:pPr>
            <w:r>
              <w:rPr>
                <w:b/>
                <w:sz w:val="18"/>
                <w:szCs w:val="18"/>
              </w:rPr>
              <w:t>1.719.609</w:t>
            </w:r>
          </w:p>
        </w:tc>
        <w:tc>
          <w:tcPr>
            <w:tcW w:type="dxa" w:w="1701"/>
          </w:tcPr>
          <w:p w:rsidRDefault="00025141" w:rsidP="00025141" w:rsidR="00025141" w:rsidRPr="007D58C8">
            <w:pPr>
              <w:jc w:val="center"/>
              <w:rPr>
                <w:b/>
                <w:sz w:val="18"/>
                <w:szCs w:val="18"/>
              </w:rPr>
            </w:pPr>
            <w:r>
              <w:rPr>
                <w:b/>
                <w:sz w:val="18"/>
                <w:szCs w:val="18"/>
              </w:rPr>
              <w:t>-1.008.310</w:t>
            </w:r>
          </w:p>
        </w:tc>
        <w:tc>
          <w:tcPr>
            <w:tcW w:type="dxa" w:w="1701"/>
          </w:tcPr>
          <w:p w:rsidRDefault="00025141" w:rsidP="00025141" w:rsidR="00025141">
            <w:pPr>
              <w:jc w:val="center"/>
              <w:rPr>
                <w:b/>
                <w:sz w:val="18"/>
                <w:szCs w:val="18"/>
              </w:rPr>
            </w:pPr>
            <w:r>
              <w:rPr>
                <w:b/>
                <w:sz w:val="18"/>
                <w:szCs w:val="18"/>
              </w:rPr>
              <w:t>711.299</w:t>
            </w:r>
          </w:p>
        </w:tc>
      </w:tr>
    </w:tbl>
    <w:p w:rsidRDefault="00025141" w:rsidP="008F05AA" w:rsidR="00025141">
      <w:pPr>
        <w:jc w:val="center"/>
        <w:rPr>
          <w:b/>
        </w:rPr>
      </w:pPr>
    </w:p>
    <w:p w:rsidRDefault="00025141" w:rsidP="008F05AA" w:rsidR="00025141">
      <w:pPr>
        <w:jc w:val="center"/>
        <w:rPr>
          <w:b/>
        </w:rPr>
      </w:pPr>
    </w:p>
    <w:p w:rsidRDefault="00CA42C0" w:rsidR="00CA42C0">
      <w:pPr>
        <w:rPr>
          <w:b/>
          <w:sz w:val="20"/>
          <w:szCs w:val="20"/>
        </w:rPr>
      </w:pPr>
    </w:p>
    <w:p w:rsidRDefault="00D650FF" w:rsidP="00D650FF" w:rsidR="00D650FF">
      <w:pPr>
        <w:rPr>
          <w:b/>
          <w:sz w:val="20"/>
          <w:szCs w:val="20"/>
        </w:rPr>
      </w:pPr>
      <w:r>
        <w:rPr>
          <w:b/>
          <w:sz w:val="20"/>
          <w:szCs w:val="20"/>
        </w:rPr>
        <w:t>DETALJAN OPIS PRETHODNO NAVEDENE IMOVINE</w:t>
      </w:r>
    </w:p>
    <w:p w:rsidRDefault="00D650FF" w:rsidP="00D650FF" w:rsidR="00D650FF">
      <w:pPr>
        <w:rPr>
          <w:b/>
          <w:sz w:val="20"/>
          <w:szCs w:val="20"/>
        </w:rPr>
      </w:pPr>
    </w:p>
    <w:p w:rsidRDefault="00D650FF" w:rsidP="00D650FF" w:rsidR="00D650FF" w:rsidRPr="001523CD">
      <w:pPr>
        <w:rPr>
          <w:b/>
          <w:sz w:val="20"/>
          <w:szCs w:val="20"/>
        </w:rPr>
      </w:pPr>
      <w:r w:rsidRPr="001523CD">
        <w:rPr>
          <w:b/>
          <w:sz w:val="20"/>
          <w:szCs w:val="20"/>
        </w:rPr>
        <w:t>1. POPIS DUGOTRAJNE IMOVINE</w:t>
      </w:r>
    </w:p>
    <w:p w:rsidRDefault="00D650FF" w:rsidP="00D650FF" w:rsidR="00D650FF" w:rsidRPr="001523CD">
      <w:pPr>
        <w:rPr>
          <w:b/>
          <w:sz w:val="20"/>
          <w:szCs w:val="20"/>
        </w:rPr>
      </w:pPr>
    </w:p>
    <w:p w:rsidRDefault="00D650FF" w:rsidP="00D650FF" w:rsidR="00D650FF" w:rsidRPr="001523CD">
      <w:pPr>
        <w:rPr>
          <w:b/>
          <w:sz w:val="20"/>
          <w:szCs w:val="20"/>
        </w:rPr>
      </w:pPr>
      <w:r w:rsidRPr="001523CD">
        <w:rPr>
          <w:b/>
          <w:sz w:val="20"/>
          <w:szCs w:val="20"/>
        </w:rPr>
        <w:t>1.</w:t>
      </w:r>
      <w:r w:rsidR="00025141">
        <w:rPr>
          <w:b/>
          <w:sz w:val="20"/>
          <w:szCs w:val="20"/>
        </w:rPr>
        <w:t>a) GRAĐEVINSKI OBJEKTI</w:t>
      </w:r>
    </w:p>
    <w:p w:rsidRDefault="00D650FF" w:rsidP="00D650FF" w:rsidR="00D650FF">
      <w:pPr>
        <w:rPr>
          <w:b/>
        </w:rPr>
      </w:pPr>
    </w:p>
    <w:p w:rsidRDefault="00025141" w:rsidP="00025141" w:rsidR="00025141">
      <w:pPr>
        <w:jc w:val="both"/>
        <w:rPr>
          <w:bCs/>
          <w:sz w:val="20"/>
          <w:szCs w:val="20"/>
        </w:rPr>
      </w:pPr>
      <w:r>
        <w:rPr>
          <w:bCs/>
          <w:sz w:val="20"/>
          <w:szCs w:val="20"/>
        </w:rPr>
        <w:t>Građevinski objekti</w:t>
      </w:r>
      <w:r w:rsidRPr="008E7CC3">
        <w:rPr>
          <w:bCs/>
          <w:sz w:val="20"/>
          <w:szCs w:val="20"/>
        </w:rPr>
        <w:t xml:space="preserve"> – </w:t>
      </w:r>
      <w:r>
        <w:rPr>
          <w:bCs/>
          <w:sz w:val="20"/>
          <w:szCs w:val="20"/>
        </w:rPr>
        <w:t>građevinski objekt</w:t>
      </w:r>
      <w:r w:rsidRPr="008E7CC3">
        <w:rPr>
          <w:bCs/>
          <w:sz w:val="20"/>
          <w:szCs w:val="20"/>
        </w:rPr>
        <w:t xml:space="preserve">, </w:t>
      </w:r>
      <w:r>
        <w:rPr>
          <w:bCs/>
          <w:sz w:val="20"/>
          <w:szCs w:val="20"/>
        </w:rPr>
        <w:t xml:space="preserve">u poslovnim knjigama iskazan je u vrijednosti od 505.944,00 kuna, a u naravi ga čini poslovni prostor u prizemlju zgrade u Zagrebu, Ulica Ladislava Šabana br. 4, površine 49,79 m2. Navedeni poslovni prostor upisan je u zemljišne knjige Općinskog građanskog suda u Zagrebu, Zemljišnoknjižni odjel Sesvete, broj z.k. uloška 15, poduložak broj 1354, k.o. Sesvete novo. Poslovni prostor je uređen do razine niski roh bau. U zemljišnim knjigama navedenog poslovnog prostora zabilježena je ovrha na nekretnini u korist ovrhovoditelja Republika Hrvatska, Ministarstvo financija. </w:t>
      </w:r>
    </w:p>
    <w:p w:rsidRDefault="00D650FF" w:rsidP="00D650FF" w:rsidR="00D650FF" w:rsidRPr="001523CD">
      <w:pPr>
        <w:jc w:val="both"/>
        <w:rPr>
          <w:b/>
        </w:rPr>
      </w:pPr>
      <w:r w:rsidRPr="001523CD">
        <w:rPr>
          <w:b/>
          <w:sz w:val="20"/>
          <w:szCs w:val="20"/>
        </w:rPr>
        <w:lastRenderedPageBreak/>
        <w:t>1.</w:t>
      </w:r>
      <w:r w:rsidR="009A2C88">
        <w:rPr>
          <w:b/>
          <w:sz w:val="20"/>
          <w:szCs w:val="20"/>
        </w:rPr>
        <w:t>b)</w:t>
      </w:r>
      <w:r w:rsidRPr="001523CD">
        <w:rPr>
          <w:b/>
          <w:sz w:val="20"/>
          <w:szCs w:val="20"/>
        </w:rPr>
        <w:t xml:space="preserve"> POSTROJENJA I OPREMA</w:t>
      </w:r>
    </w:p>
    <w:p w:rsidRDefault="00D650FF" w:rsidP="00D650FF" w:rsidR="00D650FF">
      <w:pPr>
        <w:rPr>
          <w:b/>
        </w:rPr>
      </w:pPr>
      <w:r>
        <w:rPr>
          <w:b/>
        </w:rPr>
        <w:t xml:space="preserve"> </w:t>
      </w:r>
    </w:p>
    <w:p w:rsidRDefault="009A2C88" w:rsidP="00D650FF" w:rsidR="009A2C88">
      <w:pPr>
        <w:jc w:val="both"/>
        <w:rPr>
          <w:bCs/>
          <w:sz w:val="20"/>
          <w:szCs w:val="20"/>
        </w:rPr>
      </w:pPr>
      <w:r>
        <w:rPr>
          <w:bCs/>
          <w:sz w:val="20"/>
          <w:szCs w:val="20"/>
        </w:rPr>
        <w:t>Postrojenja i oprema, iskazana u knjigovodstvenom iznosu od 44.846,00 kuna, odnosi se na opremu, vozila i namještaj koju dužnik iskazuje u poslovnim knjigama na 31.12.2014. godine. Prilikom provođenja popisa imovine nakon otvaranja stečajnog postupka utvrđeno je da oprema i namještaj iskazan u poslovnim knjigama na 31.12.2014. godine ne postoji, a od 8 vozila iskazanih u financijskim izvještajima, 3 vozila su prodana od strane Ministarstva financija – porezne uprave u ovršnom postupku 2015. godine, a od preostalih 5 vozila 3 vozila se nalaze kod člana društva te nisu u voznom stanju, a 2 vozila se nalaze kod automehaničara u kvaru koji nikad nije otklonjen zbog financijske neisplativosti popravka. Prema iznijetom provedena je i korekcija u poslovnim knjigama dužnika, odnosno, vrijednost spomenute opreme, vozila i namještaja svedena je na 0,00 kuna.</w:t>
      </w:r>
    </w:p>
    <w:p w:rsidRDefault="00D650FF" w:rsidP="00D650FF" w:rsidR="00CA42C0">
      <w:pPr>
        <w:jc w:val="both"/>
        <w:rPr>
          <w:bCs/>
          <w:sz w:val="20"/>
          <w:szCs w:val="20"/>
        </w:rPr>
      </w:pPr>
      <w:r>
        <w:rPr>
          <w:bCs/>
          <w:sz w:val="20"/>
          <w:szCs w:val="20"/>
        </w:rPr>
        <w:t xml:space="preserve">Ističe se činjenica da u </w:t>
      </w:r>
      <w:r w:rsidR="009A2C88">
        <w:rPr>
          <w:bCs/>
          <w:sz w:val="20"/>
          <w:szCs w:val="20"/>
        </w:rPr>
        <w:t>2014. godini</w:t>
      </w:r>
      <w:r>
        <w:rPr>
          <w:bCs/>
          <w:sz w:val="20"/>
          <w:szCs w:val="20"/>
        </w:rPr>
        <w:t xml:space="preserve"> društvo na navedena postrojenja i opremu nije obračunavalo amortizaciju temeljem čega su iskazane vrijednosti imovine </w:t>
      </w:r>
      <w:r w:rsidR="009A2C88">
        <w:rPr>
          <w:bCs/>
          <w:sz w:val="20"/>
          <w:szCs w:val="20"/>
        </w:rPr>
        <w:t xml:space="preserve">na dan 31.12.2014. godine </w:t>
      </w:r>
      <w:r>
        <w:rPr>
          <w:bCs/>
          <w:sz w:val="20"/>
          <w:szCs w:val="20"/>
        </w:rPr>
        <w:t xml:space="preserve">precijenjene </w:t>
      </w:r>
      <w:r w:rsidR="009A2C88">
        <w:rPr>
          <w:bCs/>
          <w:sz w:val="20"/>
          <w:szCs w:val="20"/>
        </w:rPr>
        <w:t xml:space="preserve">minimalno </w:t>
      </w:r>
      <w:r>
        <w:rPr>
          <w:bCs/>
          <w:sz w:val="20"/>
          <w:szCs w:val="20"/>
        </w:rPr>
        <w:t>za iznos za koji je propušteno obračunati godišnju amortizaciju sukladno stopama propisanim Zakonom o porezu na dobit.</w:t>
      </w:r>
    </w:p>
    <w:p w:rsidRDefault="00D650FF" w:rsidP="00D650FF" w:rsidR="00D650FF">
      <w:pPr>
        <w:jc w:val="both"/>
        <w:rPr>
          <w:bCs/>
          <w:sz w:val="20"/>
          <w:szCs w:val="20"/>
        </w:rPr>
      </w:pPr>
    </w:p>
    <w:p w:rsidRDefault="00D650FF" w:rsidP="00D650FF" w:rsidR="00D650FF">
      <w:pPr>
        <w:jc w:val="both"/>
        <w:rPr>
          <w:bCs/>
          <w:sz w:val="20"/>
          <w:szCs w:val="20"/>
        </w:rPr>
      </w:pPr>
    </w:p>
    <w:p w:rsidRDefault="00D650FF" w:rsidP="00D650FF" w:rsidR="00D650FF">
      <w:pPr>
        <w:rPr>
          <w:b/>
          <w:sz w:val="20"/>
          <w:szCs w:val="20"/>
        </w:rPr>
      </w:pPr>
      <w:r>
        <w:rPr>
          <w:b/>
          <w:sz w:val="20"/>
          <w:szCs w:val="20"/>
        </w:rPr>
        <w:t>2</w:t>
      </w:r>
      <w:r w:rsidRPr="001523CD">
        <w:rPr>
          <w:b/>
          <w:sz w:val="20"/>
          <w:szCs w:val="20"/>
        </w:rPr>
        <w:t xml:space="preserve">. POPIS </w:t>
      </w:r>
      <w:r>
        <w:rPr>
          <w:b/>
          <w:sz w:val="20"/>
          <w:szCs w:val="20"/>
        </w:rPr>
        <w:t>KRATKOTRAJNE</w:t>
      </w:r>
      <w:r w:rsidRPr="001523CD">
        <w:rPr>
          <w:b/>
          <w:sz w:val="20"/>
          <w:szCs w:val="20"/>
        </w:rPr>
        <w:t xml:space="preserve"> IMOVINE</w:t>
      </w:r>
    </w:p>
    <w:p w:rsidRDefault="00D650FF" w:rsidP="00D650FF" w:rsidR="00D650FF">
      <w:pPr>
        <w:rPr>
          <w:b/>
          <w:sz w:val="20"/>
          <w:szCs w:val="20"/>
        </w:rPr>
      </w:pPr>
    </w:p>
    <w:p w:rsidRDefault="00D650FF" w:rsidP="00D650FF" w:rsidR="00D650FF">
      <w:pPr>
        <w:rPr>
          <w:b/>
          <w:sz w:val="20"/>
          <w:szCs w:val="20"/>
        </w:rPr>
      </w:pPr>
      <w:r>
        <w:rPr>
          <w:b/>
          <w:sz w:val="20"/>
          <w:szCs w:val="20"/>
        </w:rPr>
        <w:t>2.</w:t>
      </w:r>
      <w:r w:rsidR="00B17EF9">
        <w:rPr>
          <w:b/>
          <w:sz w:val="20"/>
          <w:szCs w:val="20"/>
        </w:rPr>
        <w:t>b)</w:t>
      </w:r>
      <w:r>
        <w:rPr>
          <w:b/>
          <w:sz w:val="20"/>
          <w:szCs w:val="20"/>
        </w:rPr>
        <w:t xml:space="preserve"> FINANCIJSKA POTRAŽIVANJA</w:t>
      </w:r>
    </w:p>
    <w:p w:rsidRDefault="00D650FF" w:rsidP="00D650FF" w:rsidR="00D650FF">
      <w:pPr>
        <w:rPr>
          <w:b/>
          <w:sz w:val="20"/>
          <w:szCs w:val="20"/>
        </w:rPr>
      </w:pPr>
    </w:p>
    <w:p w:rsidRDefault="00B17EF9" w:rsidP="00D650FF" w:rsidR="00D650FF">
      <w:pPr>
        <w:jc w:val="both"/>
        <w:rPr>
          <w:bCs/>
          <w:sz w:val="20"/>
          <w:szCs w:val="20"/>
        </w:rPr>
      </w:pPr>
      <w:r>
        <w:rPr>
          <w:bCs/>
          <w:sz w:val="20"/>
          <w:szCs w:val="20"/>
        </w:rPr>
        <w:t>Financijska potraživanja na 31.12.2014. godine iskazana su u iznosu od 88.911,00 kuna, a odnose se na potraživanja za dane pozajmice članu društva nastala prije 2014. godine. Za navedeni iznos potraživanja od člana društva izvršen je prijeboj sa iznosom obveza dužnika prema članu društva. Slijedom iznijetog, financijska potraživanja na 03.02.2017. godine iznose 0,00 kuna.</w:t>
      </w:r>
    </w:p>
    <w:p w:rsidRDefault="00D650FF" w:rsidP="00D650FF" w:rsidR="00D650FF">
      <w:pPr>
        <w:jc w:val="both"/>
        <w:rPr>
          <w:bCs/>
          <w:sz w:val="20"/>
          <w:szCs w:val="20"/>
        </w:rPr>
      </w:pPr>
    </w:p>
    <w:p w:rsidRDefault="00D650FF" w:rsidP="00D650FF" w:rsidR="00D650FF">
      <w:pPr>
        <w:jc w:val="both"/>
        <w:rPr>
          <w:bCs/>
          <w:sz w:val="20"/>
          <w:szCs w:val="20"/>
        </w:rPr>
      </w:pPr>
    </w:p>
    <w:p w:rsidRDefault="00B17EF9" w:rsidP="00D650FF" w:rsidR="00D650FF">
      <w:pPr>
        <w:jc w:val="both"/>
        <w:rPr>
          <w:b/>
          <w:sz w:val="20"/>
          <w:szCs w:val="20"/>
        </w:rPr>
      </w:pPr>
      <w:r>
        <w:rPr>
          <w:b/>
          <w:sz w:val="20"/>
          <w:szCs w:val="20"/>
        </w:rPr>
        <w:t>2.c)</w:t>
      </w:r>
      <w:r w:rsidR="00D650FF">
        <w:rPr>
          <w:b/>
          <w:sz w:val="20"/>
          <w:szCs w:val="20"/>
        </w:rPr>
        <w:t xml:space="preserve"> POTRAŽIVANJA OD KUPACA</w:t>
      </w:r>
    </w:p>
    <w:p w:rsidRDefault="00D650FF" w:rsidP="00D650FF" w:rsidR="00D650FF">
      <w:pPr>
        <w:jc w:val="both"/>
        <w:rPr>
          <w:b/>
          <w:sz w:val="20"/>
          <w:szCs w:val="20"/>
        </w:rPr>
      </w:pPr>
    </w:p>
    <w:p w:rsidRDefault="00B17EF9" w:rsidP="00B17EF9" w:rsidR="00B17EF9">
      <w:pPr>
        <w:jc w:val="both"/>
        <w:rPr>
          <w:bCs/>
          <w:sz w:val="20"/>
          <w:szCs w:val="20"/>
        </w:rPr>
      </w:pPr>
      <w:r>
        <w:rPr>
          <w:bCs/>
          <w:sz w:val="20"/>
          <w:szCs w:val="20"/>
        </w:rPr>
        <w:t xml:space="preserve">Potraživanja od kupaca na 31.12.2014. godine iskazana su u iznosu od 1.073.467,00 kuna, a navedena potraživanja sadrže i potraživanja u iznosu od 868.112,00 kuna koja su starija od 3 godine, odnosno potraživanja za koja je nastupila zastara. Za potraživanja koja su u zastari provedena je korekcija, odnosno vrijednosno usklađenje istih potraživanja, sukladno čemu su ukupna potraživanja stečajnog dužnika umanjena za iznos od 868.112,00 kuna. </w:t>
      </w:r>
    </w:p>
    <w:p w:rsidRDefault="00B17EF9" w:rsidP="00B17EF9" w:rsidR="00B17EF9">
      <w:pPr>
        <w:jc w:val="both"/>
        <w:rPr>
          <w:bCs/>
          <w:sz w:val="20"/>
          <w:szCs w:val="20"/>
        </w:rPr>
      </w:pPr>
      <w:r>
        <w:rPr>
          <w:bCs/>
          <w:sz w:val="20"/>
          <w:szCs w:val="20"/>
        </w:rPr>
        <w:t>Preostali iznos potraživanja od 205.355,00 kuna, sastoji se od 2 dijela i to:</w:t>
      </w:r>
    </w:p>
    <w:p w:rsidRDefault="00B17EF9" w:rsidP="00B17EF9" w:rsidR="00B17EF9">
      <w:pPr>
        <w:ind w:firstLine="709"/>
        <w:jc w:val="both"/>
        <w:rPr>
          <w:bCs/>
          <w:sz w:val="20"/>
          <w:szCs w:val="20"/>
        </w:rPr>
      </w:pPr>
      <w:r>
        <w:rPr>
          <w:bCs/>
          <w:sz w:val="20"/>
          <w:szCs w:val="20"/>
        </w:rPr>
        <w:t>1.) Potraživanja od društva Međimurje graditeljstvo d.o.o. Čakovec u iznosu od 99.761,22 kuna, koja potraživanja su iskazana u postupku predstečajne nagodbe, odnosno, u planu financijskog restrukturiranja društva Međimurje graditeljstvo d.o.o. Čakovec, o kojoj predstečajnoj nagodbi još nije donijeto pravomoćno rješenje o sklapanju. Sukladno planu financijskog restrukturiranja, Međimurje graditeljstvo d.o.o. Čakovec trebalo bi navedeni dug otplatiti u roku od 5 godina po isteku jednogodišnjeg počeka koji započinje po pravomoćnosti rješenja o zaključenju postupka predstečajne nagodbe.</w:t>
      </w:r>
    </w:p>
    <w:p w:rsidRDefault="00B17EF9" w:rsidP="006C0C08" w:rsidR="00D650FF">
      <w:pPr>
        <w:ind w:firstLine="709"/>
        <w:jc w:val="both"/>
        <w:rPr>
          <w:bCs/>
          <w:sz w:val="20"/>
          <w:szCs w:val="20"/>
        </w:rPr>
      </w:pPr>
      <w:r>
        <w:rPr>
          <w:bCs/>
          <w:sz w:val="20"/>
          <w:szCs w:val="20"/>
        </w:rPr>
        <w:t>2.) Potraživanja od ostalih kupaca u ukupnom iznosu od 105.594,26 kuna, za koja potraživanja se zbog neurednih poslovnih knjiga stečajnog dužnika provodi usklađenje sa dužnicima kako bi utvrdili stvarni iznos potraživanja i pokrenuli postupke naplate istih.</w:t>
      </w:r>
    </w:p>
    <w:p w:rsidRDefault="007E55F7" w:rsidP="00B17EF9" w:rsidR="007E55F7">
      <w:pPr>
        <w:jc w:val="both"/>
        <w:rPr>
          <w:bCs/>
          <w:sz w:val="20"/>
          <w:szCs w:val="20"/>
        </w:rPr>
      </w:pPr>
    </w:p>
    <w:p w:rsidRDefault="007E55F7" w:rsidP="00B17EF9" w:rsidR="007E55F7">
      <w:pPr>
        <w:jc w:val="both"/>
        <w:rPr>
          <w:bCs/>
          <w:sz w:val="20"/>
          <w:szCs w:val="20"/>
        </w:rPr>
      </w:pPr>
    </w:p>
    <w:p w:rsidRDefault="007E55F7" w:rsidP="00B17EF9" w:rsidR="007E55F7">
      <w:pPr>
        <w:jc w:val="both"/>
        <w:rPr>
          <w:b/>
          <w:sz w:val="20"/>
          <w:szCs w:val="20"/>
        </w:rPr>
      </w:pPr>
      <w:r>
        <w:rPr>
          <w:b/>
          <w:sz w:val="20"/>
          <w:szCs w:val="20"/>
        </w:rPr>
        <w:t>2.d) POTRAŽIVANJA OD DRŽAVE</w:t>
      </w:r>
    </w:p>
    <w:p w:rsidRDefault="007E55F7" w:rsidP="00B17EF9" w:rsidR="007E55F7">
      <w:pPr>
        <w:jc w:val="both"/>
        <w:rPr>
          <w:b/>
          <w:sz w:val="20"/>
          <w:szCs w:val="20"/>
        </w:rPr>
      </w:pPr>
    </w:p>
    <w:p w:rsidRDefault="007E55F7" w:rsidP="00B17EF9" w:rsidR="007E55F7">
      <w:pPr>
        <w:jc w:val="both"/>
        <w:rPr>
          <w:bCs/>
          <w:sz w:val="20"/>
          <w:szCs w:val="20"/>
        </w:rPr>
      </w:pPr>
      <w:r>
        <w:rPr>
          <w:bCs/>
          <w:sz w:val="20"/>
          <w:szCs w:val="20"/>
        </w:rPr>
        <w:t>Potraživanja od države u cijelosti su vrijednosno usklađena u knjigovodstvenoj evidenciji dužnika, odnosno vrijednost potraživanja svedena je na 0 kuna, iz razloga što stečajni dužnik ima značajan dug prema državi, a ne potraživanje od države.</w:t>
      </w:r>
    </w:p>
    <w:p w:rsidRDefault="007E55F7" w:rsidP="00B17EF9" w:rsidR="007E55F7">
      <w:pPr>
        <w:jc w:val="both"/>
        <w:rPr>
          <w:bCs/>
          <w:sz w:val="20"/>
          <w:szCs w:val="20"/>
        </w:rPr>
      </w:pPr>
    </w:p>
    <w:p w:rsidRDefault="00D650FF" w:rsidP="00D650FF" w:rsidR="00D650FF">
      <w:pPr>
        <w:rPr>
          <w:bCs/>
          <w:sz w:val="20"/>
          <w:szCs w:val="20"/>
        </w:rPr>
      </w:pPr>
    </w:p>
    <w:p w:rsidRDefault="00D650FF" w:rsidP="00D650FF" w:rsidR="00D650FF">
      <w:pPr>
        <w:rPr>
          <w:bCs/>
          <w:sz w:val="20"/>
          <w:szCs w:val="20"/>
        </w:rPr>
      </w:pPr>
    </w:p>
    <w:p w:rsidRDefault="00D650FF" w:rsidR="00D650FF">
      <w:pPr>
        <w:rPr>
          <w:b/>
          <w:sz w:val="20"/>
          <w:szCs w:val="20"/>
        </w:rPr>
      </w:pPr>
    </w:p>
    <w:p w:rsidRDefault="00C65C57" w:rsidR="007E55F7">
      <w:pPr>
        <w:rPr>
          <w:sz w:val="20"/>
          <w:szCs w:val="20"/>
        </w:rPr>
      </w:pPr>
      <w:r>
        <w:rPr>
          <w:sz w:val="20"/>
          <w:szCs w:val="20"/>
        </w:rPr>
        <w:t>Varaždin</w:t>
      </w:r>
      <w:r w:rsidR="00D06910">
        <w:rPr>
          <w:sz w:val="20"/>
          <w:szCs w:val="20"/>
        </w:rPr>
        <w:t>, 2</w:t>
      </w:r>
      <w:r w:rsidR="007E55F7">
        <w:rPr>
          <w:sz w:val="20"/>
          <w:szCs w:val="20"/>
        </w:rPr>
        <w:t>5</w:t>
      </w:r>
      <w:r w:rsidR="00D06910">
        <w:rPr>
          <w:sz w:val="20"/>
          <w:szCs w:val="20"/>
        </w:rPr>
        <w:t>. travnja</w:t>
      </w:r>
      <w:r>
        <w:rPr>
          <w:sz w:val="20"/>
          <w:szCs w:val="20"/>
        </w:rPr>
        <w:t xml:space="preserve"> </w:t>
      </w:r>
      <w:r w:rsidR="00CA42C0">
        <w:rPr>
          <w:sz w:val="20"/>
          <w:szCs w:val="20"/>
        </w:rPr>
        <w:t>2017.</w:t>
      </w:r>
      <w:r>
        <w:rPr>
          <w:sz w:val="20"/>
          <w:szCs w:val="20"/>
        </w:rPr>
        <w:t xml:space="preserve"> godine</w:t>
      </w:r>
      <w:r w:rsidR="00CA42C0">
        <w:rPr>
          <w:sz w:val="20"/>
          <w:szCs w:val="20"/>
        </w:rPr>
        <w:tab/>
      </w:r>
      <w:r w:rsidR="00CA42C0">
        <w:rPr>
          <w:sz w:val="20"/>
          <w:szCs w:val="20"/>
        </w:rPr>
        <w:tab/>
      </w:r>
    </w:p>
    <w:p w:rsidRDefault="007E55F7" w:rsidR="007E55F7">
      <w:pPr>
        <w:rPr>
          <w:sz w:val="20"/>
          <w:szCs w:val="20"/>
        </w:rPr>
      </w:pPr>
    </w:p>
    <w:p w:rsidRDefault="007E55F7" w:rsidR="00CA42C0">
      <w:pPr>
        <w:rPr>
          <w:sz w:val="20"/>
          <w:szCs w:val="20"/>
        </w:rPr>
      </w:pPr>
      <w:r>
        <w:rPr>
          <w:sz w:val="20"/>
          <w:szCs w:val="20"/>
        </w:rPr>
        <w:tab/>
      </w:r>
      <w:r>
        <w:rPr>
          <w:sz w:val="20"/>
          <w:szCs w:val="20"/>
        </w:rPr>
        <w:tab/>
      </w:r>
      <w:r>
        <w:rPr>
          <w:sz w:val="20"/>
          <w:szCs w:val="20"/>
        </w:rPr>
        <w:tab/>
      </w:r>
      <w:r>
        <w:rPr>
          <w:sz w:val="20"/>
          <w:szCs w:val="20"/>
        </w:rPr>
        <w:tab/>
      </w:r>
      <w:r>
        <w:rPr>
          <w:sz w:val="20"/>
          <w:szCs w:val="20"/>
        </w:rPr>
        <w:tab/>
      </w:r>
      <w:r w:rsidR="00CA42C0">
        <w:rPr>
          <w:sz w:val="20"/>
          <w:szCs w:val="20"/>
        </w:rPr>
        <w:tab/>
      </w:r>
      <w:r w:rsidR="00CA42C0">
        <w:rPr>
          <w:sz w:val="20"/>
          <w:szCs w:val="20"/>
        </w:rPr>
        <w:tab/>
      </w:r>
      <w:r w:rsidR="00CA42C0">
        <w:rPr>
          <w:sz w:val="20"/>
          <w:szCs w:val="20"/>
        </w:rPr>
        <w:tab/>
        <w:t>Stečajn</w:t>
      </w:r>
      <w:r w:rsidR="00C65C57">
        <w:rPr>
          <w:sz w:val="20"/>
          <w:szCs w:val="20"/>
        </w:rPr>
        <w:t>i</w:t>
      </w:r>
      <w:r w:rsidR="00CA42C0">
        <w:rPr>
          <w:sz w:val="20"/>
          <w:szCs w:val="20"/>
        </w:rPr>
        <w:t xml:space="preserve"> upravitelj  </w:t>
      </w:r>
    </w:p>
    <w:p w:rsidRDefault="00CA42C0" w:rsidP="009A32E8" w:rsidR="00CA42C0">
      <w:pPr>
        <w:tabs>
          <w:tab w:pos="6885" w:val="left"/>
        </w:tabs>
        <w:rPr>
          <w:b/>
        </w:rPr>
      </w:pPr>
      <w:r>
        <w:rPr>
          <w:sz w:val="20"/>
          <w:szCs w:val="20"/>
        </w:rPr>
        <w:t xml:space="preserve">                                                                                                                 </w:t>
      </w:r>
      <w:r w:rsidR="00C65C57">
        <w:rPr>
          <w:sz w:val="20"/>
          <w:szCs w:val="20"/>
        </w:rPr>
        <w:t>Sven Pirker, mag.rel.int.&amp;dipl.</w:t>
      </w:r>
    </w:p>
    <w:sectPr w:rsidR="00CA42C0">
      <w:footerReference w:type="even" r:id="rId9"/>
      <w:footerReference w:type="default" r:id="rId10"/>
      <w:pgSz w:h="16838" w:w="11906"/>
      <w:pgMar w:gutter="0" w:footer="720" w:header="720" w:left="1613" w:bottom="1417" w:right="1417" w:top="1417"/>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0C08" w:rsidP="002942E8" w:rsidR="006C0C08">
      <w:r>
        <w:separator/>
      </w:r>
    </w:p>
  </w:endnote>
  <w:endnote w:id="0" w:type="continuationSeparator">
    <w:p w:rsidRDefault="006C0C08" w:rsidP="002942E8" w:rsidR="006C0C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ans">
    <w:altName w:val="Arial"/>
    <w:panose1 w:val="00000000000000000000"/>
    <w:charset w:val="EE"/>
    <w:family w:val="roman"/>
    <w:notTrueType/>
    <w:pitch w:val="variable"/>
    <w:sig w:csb1="00000000" w:csb0="00000002" w:usb3="00000000" w:usb2="00000000" w:usb1="00000000" w:usb0="00000005"/>
  </w:font>
  <w:font w:name="Microsoft YaHei">
    <w:panose1 w:val="020B0503020204020204"/>
    <w:charset w:val="86"/>
    <w:family w:val="swiss"/>
    <w:pitch w:val="variable"/>
    <w:sig w:csb1="00000000" w:csb0="0004001F" w:usb3="00000000" w:usb2="00000016" w:usb1="280F3C52" w:usb0="80000287"/>
  </w:font>
  <w:font w:name="Lucida Sans">
    <w:panose1 w:val="020B0602030504020204"/>
    <w:charset w:val="00"/>
    <w:family w:val="swiss"/>
    <w:pitch w:val="variable"/>
    <w:sig w:csb1="00000000" w:csb0="00000001" w:usb3="00000000" w:usb2="00000000" w:usb1="00000000" w:usb0="00000003"/>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C08" w:rsidP="00F9761C" w:rsidR="006C0C08">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C0C08" w:rsidP="00F9761C" w:rsidR="006C0C08">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C08" w:rsidP="00F9761C" w:rsidR="006C0C08">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6F84">
      <w:rPr>
        <w:rStyle w:val="Brojstranice"/>
        <w:noProof/>
      </w:rPr>
      <w:t>1</w:t>
    </w:r>
    <w:r>
      <w:rPr>
        <w:rStyle w:val="Brojstranice"/>
      </w:rPr>
      <w:fldChar w:fldCharType="end"/>
    </w:r>
  </w:p>
  <w:p w:rsidRDefault="006C0C08" w:rsidP="00F9761C" w:rsidR="006C0C08">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0C08" w:rsidP="002942E8" w:rsidR="006C0C08">
      <w:r>
        <w:separator/>
      </w:r>
    </w:p>
  </w:footnote>
  <w:footnote w:id="0" w:type="continuationSeparator">
    <w:p w:rsidRDefault="006C0C08" w:rsidP="002942E8" w:rsidR="006C0C0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pStyle w:val="Naslov1"/>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41E"/>
    <w:rsid w:val="00025141"/>
    <w:rsid w:val="00034001"/>
    <w:rsid w:val="001267FD"/>
    <w:rsid w:val="001523CD"/>
    <w:rsid w:val="00160306"/>
    <w:rsid w:val="00217F86"/>
    <w:rsid w:val="00281FD6"/>
    <w:rsid w:val="002942E8"/>
    <w:rsid w:val="00306F84"/>
    <w:rsid w:val="00307774"/>
    <w:rsid w:val="003A2DB9"/>
    <w:rsid w:val="003B7133"/>
    <w:rsid w:val="00431365"/>
    <w:rsid w:val="0044173C"/>
    <w:rsid w:val="004D6280"/>
    <w:rsid w:val="00521BDF"/>
    <w:rsid w:val="005511EC"/>
    <w:rsid w:val="005712BE"/>
    <w:rsid w:val="00593397"/>
    <w:rsid w:val="005935F2"/>
    <w:rsid w:val="005C22DB"/>
    <w:rsid w:val="005D52A6"/>
    <w:rsid w:val="006C0C08"/>
    <w:rsid w:val="006F360F"/>
    <w:rsid w:val="00721505"/>
    <w:rsid w:val="007B755F"/>
    <w:rsid w:val="007D58C8"/>
    <w:rsid w:val="007E55F7"/>
    <w:rsid w:val="008944CC"/>
    <w:rsid w:val="008C5B82"/>
    <w:rsid w:val="008F05AA"/>
    <w:rsid w:val="008F241E"/>
    <w:rsid w:val="009438FD"/>
    <w:rsid w:val="00957693"/>
    <w:rsid w:val="009A1538"/>
    <w:rsid w:val="009A2C88"/>
    <w:rsid w:val="009A32E8"/>
    <w:rsid w:val="00A80C33"/>
    <w:rsid w:val="00AB57E6"/>
    <w:rsid w:val="00B06A59"/>
    <w:rsid w:val="00B17EF9"/>
    <w:rsid w:val="00B8610F"/>
    <w:rsid w:val="00BC1685"/>
    <w:rsid w:val="00BF0AED"/>
    <w:rsid w:val="00BF7DA4"/>
    <w:rsid w:val="00C25C5E"/>
    <w:rsid w:val="00C65C57"/>
    <w:rsid w:val="00C83DF4"/>
    <w:rsid w:val="00CA42C0"/>
    <w:rsid w:val="00D06910"/>
    <w:rsid w:val="00D650FF"/>
    <w:rsid w:val="00D67E9C"/>
    <w:rsid w:val="00D7223D"/>
    <w:rsid w:val="00EE6978"/>
    <w:rsid w:val="00F65AB0"/>
    <w:rsid w:val="00F976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kern w:val="1"/>
      <w:sz w:val="24"/>
      <w:szCs w:val="24"/>
      <w:lang w:eastAsia="zh-CN"/>
    </w:rPr>
  </w:style>
  <w:style w:styleId="Naslov1" w:type="paragraph">
    <w:name w:val="heading 1"/>
    <w:basedOn w:val="Stilnaslova"/>
    <w:next w:val="Tijeloteksta"/>
    <w:qFormat/>
    <w:pPr>
      <w:numPr>
        <w:numId w:val="1"/>
      </w:numPr>
      <w:outlineLvl w:val="0"/>
    </w:pPr>
    <w:rPr>
      <w:b/>
      <w:bCs/>
      <w:sz w:val="36"/>
      <w:szCs w:val="36"/>
    </w:rPr>
  </w:style>
  <w:style w:styleId="Naslov2" w:type="paragraph">
    <w:name w:val="heading 2"/>
    <w:basedOn w:val="Stilnaslova"/>
    <w:next w:val="Tijeloteksta"/>
    <w:qFormat/>
    <w:pPr>
      <w:numPr>
        <w:ilvl w:val="1"/>
        <w:numId w:val="1"/>
      </w:numPr>
      <w:spacing w:before="200"/>
      <w:outlineLvl w:val="1"/>
    </w:pPr>
    <w:rPr>
      <w:b/>
      <w:bCs/>
      <w:sz w:val="32"/>
      <w:szCs w:val="32"/>
    </w:rPr>
  </w:style>
  <w:style w:styleId="Naslov3" w:type="paragraph">
    <w:name w:val="heading 3"/>
    <w:basedOn w:val="Stilnaslova"/>
    <w:next w:val="Tijeloteksta"/>
    <w:qFormat/>
    <w:pPr>
      <w:numPr>
        <w:ilvl w:val="2"/>
        <w:numId w:val="1"/>
      </w:numPr>
      <w:spacing w:before="140"/>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rPr>
      <w:rFonts w:cs="Times New Roman" w:eastAsia="Times New Roman" w:hAnsi="Symbol" w:ascii="Symbol" w:hint="default"/>
    </w:rPr>
  </w:style>
  <w:style w:customStyle="true" w:styleId="WW8Num2z1" w:type="character">
    <w:name w:val="WW8Num2z1"/>
    <w:rPr>
      <w:rFonts w:cs="Courier New" w:hAnsi="Courier New" w:ascii="Courier New" w:hint="default"/>
    </w:rPr>
  </w:style>
  <w:style w:customStyle="true" w:styleId="WW8Num2z2" w:type="character">
    <w:name w:val="WW8Num2z2"/>
    <w:rPr>
      <w:rFonts w:cs="Wingdings" w:hAnsi="Wingdings" w:ascii="Wingdings" w:hint="default"/>
    </w:rPr>
  </w:style>
  <w:style w:customStyle="true" w:styleId="WW8Num2z3" w:type="character">
    <w:name w:val="WW8Num2z3"/>
    <w:rPr>
      <w:rFonts w:cs="Symbol" w:hAnsi="Symbol" w:ascii="Symbol" w:hint="default"/>
    </w:rPr>
  </w:style>
  <w:style w:customStyle="true" w:styleId="WW8Num3z0" w:type="character">
    <w:name w:val="WW8Num3z0"/>
    <w:rPr>
      <w:rFonts w:cs="Times New Roman" w:eastAsia="Times New Roman" w:hAnsi="Symbol" w:ascii="Symbol" w:hint="default"/>
    </w:rPr>
  </w:style>
  <w:style w:customStyle="true" w:styleId="WW8Num3z1" w:type="character">
    <w:name w:val="WW8Num3z1"/>
    <w:rPr>
      <w:rFonts w:cs="Courier New" w:hAnsi="Courier New" w:ascii="Courier New" w:hint="default"/>
    </w:rPr>
  </w:style>
  <w:style w:customStyle="true" w:styleId="WW8Num3z2" w:type="character">
    <w:name w:val="WW8Num3z2"/>
    <w:rPr>
      <w:rFonts w:cs="Wingdings" w:hAnsi="Wingdings" w:ascii="Wingdings" w:hint="default"/>
    </w:rPr>
  </w:style>
  <w:style w:customStyle="true" w:styleId="WW8Num3z3" w:type="character">
    <w:name w:val="WW8Num3z3"/>
    <w:rPr>
      <w:rFonts w:cs="Symbol" w:hAnsi="Symbol" w:ascii="Symbol" w:hint="default"/>
    </w:rPr>
  </w:style>
  <w:style w:customStyle="true" w:styleId="WW8Num4z0" w:type="character">
    <w:name w:val="WW8Num4z0"/>
    <w:rPr>
      <w:rFonts w:cs="Times New Roman" w:eastAsia="Times New Roman" w:hAnsi="Symbol" w:ascii="Symbol" w:hint="default"/>
    </w:rPr>
  </w:style>
  <w:style w:customStyle="true" w:styleId="WW8Num4z1" w:type="character">
    <w:name w:val="WW8Num4z1"/>
    <w:rPr>
      <w:rFonts w:cs="Courier New" w:hAnsi="Courier New" w:ascii="Courier New" w:hint="default"/>
    </w:rPr>
  </w:style>
  <w:style w:customStyle="true" w:styleId="WW8Num4z2" w:type="character">
    <w:name w:val="WW8Num4z2"/>
    <w:rPr>
      <w:rFonts w:cs="Wingdings" w:hAnsi="Wingdings" w:ascii="Wingdings" w:hint="default"/>
    </w:rPr>
  </w:style>
  <w:style w:customStyle="true" w:styleId="WW8Num4z3" w:type="character">
    <w:name w:val="WW8Num4z3"/>
    <w:rPr>
      <w:rFonts w:cs="Symbol" w:hAnsi="Symbol" w:ascii="Symbol" w:hint="default"/>
    </w:rPr>
  </w:style>
  <w:style w:customStyle="true" w:styleId="WW8Num5z0" w:type="character">
    <w:name w:val="WW8Num5z0"/>
    <w:rPr>
      <w:rFonts w:cs="Times New Roman" w:eastAsia="Times New Roman" w:hAnsi="Symbol" w:ascii="Symbol" w:hint="default"/>
    </w:rPr>
  </w:style>
  <w:style w:customStyle="true" w:styleId="WW8Num5z1" w:type="character">
    <w:name w:val="WW8Num5z1"/>
    <w:rPr>
      <w:rFonts w:cs="Courier New" w:hAnsi="Courier New" w:ascii="Courier New" w:hint="default"/>
    </w:rPr>
  </w:style>
  <w:style w:customStyle="true" w:styleId="WW8Num5z2" w:type="character">
    <w:name w:val="WW8Num5z2"/>
    <w:rPr>
      <w:rFonts w:cs="Wingdings" w:hAnsi="Wingdings" w:ascii="Wingdings" w:hint="default"/>
    </w:rPr>
  </w:style>
  <w:style w:customStyle="true" w:styleId="WW8Num5z3" w:type="character">
    <w:name w:val="WW8Num5z3"/>
    <w:rPr>
      <w:rFonts w:cs="Symbol" w:hAnsi="Symbol" w:ascii="Symbol" w:hint="default"/>
    </w:rPr>
  </w:style>
  <w:style w:customStyle="true" w:styleId="WW8Num6z0" w:type="character">
    <w:name w:val="WW8Num6z0"/>
    <w:rPr>
      <w:rFonts w:hint="default"/>
    </w:rPr>
  </w:style>
  <w:style w:customStyle="true" w:styleId="WW8Num6z1" w:type="character">
    <w:name w:val="WW8Num6z1"/>
  </w:style>
  <w:style w:customStyle="true" w:styleId="WW8Num6z2" w:type="character">
    <w:name w:val="WW8Num6z2"/>
  </w:style>
  <w:style w:customStyle="true" w:styleId="WW8Num6z3" w:type="character">
    <w:name w:val="WW8Num6z3"/>
  </w:style>
  <w:style w:customStyle="true" w:styleId="WW8Num6z4" w:type="character">
    <w:name w:val="WW8Num6z4"/>
  </w:style>
  <w:style w:customStyle="true" w:styleId="WW8Num6z5" w:type="character">
    <w:name w:val="WW8Num6z5"/>
  </w:style>
  <w:style w:customStyle="true" w:styleId="WW8Num6z6" w:type="character">
    <w:name w:val="WW8Num6z6"/>
  </w:style>
  <w:style w:customStyle="true" w:styleId="WW8Num6z7" w:type="character">
    <w:name w:val="WW8Num6z7"/>
  </w:style>
  <w:style w:customStyle="true" w:styleId="WW8Num6z8" w:type="character">
    <w:name w:val="WW8Num6z8"/>
  </w:style>
  <w:style w:customStyle="true" w:styleId="Zadanifontodlomka1" w:type="character">
    <w:name w:val="Zadani font odlomka1"/>
  </w:style>
  <w:style w:customStyle="true" w:styleId="TekstbaloniaChar" w:type="character">
    <w:name w:val="Tekst balončića Char"/>
    <w:rPr>
      <w:rFonts w:cs="Segoe UI" w:hAnsi="Segoe UI" w:ascii="Segoe UI"/>
      <w:sz w:val="18"/>
      <w:szCs w:val="18"/>
    </w:rPr>
  </w:style>
  <w:style w:styleId="Hiperveza" w:type="character">
    <w:name w:val="Hyperlink"/>
    <w:rPr>
      <w:color w:val="0000FF"/>
      <w:u w:val="single"/>
    </w:rPr>
  </w:style>
  <w:style w:customStyle="true" w:styleId="WW8Num5z8" w:type="character">
    <w:name w:val="WW8Num5z8"/>
  </w:style>
  <w:style w:customStyle="true" w:styleId="WW8Num5z7" w:type="character">
    <w:name w:val="WW8Num5z7"/>
  </w:style>
  <w:style w:customStyle="true" w:styleId="WW8Num5z6" w:type="character">
    <w:name w:val="WW8Num5z6"/>
  </w:style>
  <w:style w:customStyle="true" w:styleId="WW8Num5z5" w:type="character">
    <w:name w:val="WW8Num5z5"/>
  </w:style>
  <w:style w:customStyle="true" w:styleId="WW8Num5z4" w:type="character">
    <w:name w:val="WW8Num5z4"/>
  </w:style>
  <w:style w:customStyle="true" w:styleId="WW8Num2z8" w:type="character">
    <w:name w:val="WW8Num2z8"/>
  </w:style>
  <w:style w:customStyle="true" w:styleId="WW8Num2z7" w:type="character">
    <w:name w:val="WW8Num2z7"/>
  </w:style>
  <w:style w:customStyle="true" w:styleId="WW8Num2z6" w:type="character">
    <w:name w:val="WW8Num2z6"/>
  </w:style>
  <w:style w:customStyle="true" w:styleId="WW8Num2z5" w:type="character">
    <w:name w:val="WW8Num2z5"/>
  </w:style>
  <w:style w:customStyle="true" w:styleId="WW8Num2z4" w:type="character">
    <w:name w:val="WW8Num2z4"/>
  </w:style>
  <w:style w:customStyle="true" w:styleId="Stilnaslova" w:type="paragraph">
    <w:name w:val="Stil naslova"/>
    <w:basedOn w:val="Normal"/>
    <w:next w:val="Tijeloteksta"/>
    <w:pPr>
      <w:keepNext/>
      <w:spacing w:after="120" w:before="240"/>
    </w:pPr>
    <w:rPr>
      <w:rFonts w:cs="Lucida San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rPr>
      <w:rFonts w:cs="Lucida Sans"/>
    </w:rPr>
  </w:style>
  <w:style w:styleId="Opisslike" w:type="paragraph">
    <w:name w:val="caption"/>
    <w:basedOn w:val="Normal"/>
    <w:qFormat/>
    <w:pPr>
      <w:suppressLineNumbers/>
      <w:spacing w:after="120" w:before="120"/>
    </w:pPr>
    <w:rPr>
      <w:rFonts w:cs="Lucida Sans"/>
      <w:i/>
      <w:iCs/>
    </w:rPr>
  </w:style>
  <w:style w:customStyle="true" w:styleId="Indeks" w:type="paragraph">
    <w:name w:val="Indeks"/>
    <w:basedOn w:val="Normal"/>
    <w:pPr>
      <w:suppressLineNumbers/>
    </w:pPr>
    <w:rPr>
      <w:rFonts w:cs="Lucida Sans"/>
    </w:rPr>
  </w:style>
  <w:style w:styleId="Bezproreda" w:type="paragraph">
    <w:name w:val="No Spacing"/>
    <w:qFormat/>
    <w:pPr>
      <w:suppressAutoHyphens/>
    </w:pPr>
    <w:rPr>
      <w:kern w:val="1"/>
      <w:sz w:val="24"/>
      <w:szCs w:val="24"/>
      <w:lang w:eastAsia="zh-CN"/>
    </w:rPr>
  </w:style>
  <w:style w:styleId="Tekstbalonia" w:type="paragraph">
    <w:name w:val="Balloon Text"/>
    <w:basedOn w:val="Normal"/>
    <w:rPr>
      <w:rFonts w:cs="Segoe UI" w:hAnsi="Segoe UI" w:ascii="Segoe UI"/>
      <w:sz w:val="18"/>
      <w:szCs w:val="18"/>
      <w:lang w:val="x-none"/>
    </w:rPr>
  </w:style>
  <w:style w:customStyle="true" w:styleId="Sadrajitablice" w:type="paragraph">
    <w:name w:val="Sadržaji tablice"/>
    <w:basedOn w:val="Normal"/>
    <w:pPr>
      <w:suppressLineNumbers/>
    </w:pPr>
  </w:style>
  <w:style w:customStyle="true" w:styleId="Naslovtablice" w:type="paragraph">
    <w:name w:val="Naslov tablice"/>
    <w:basedOn w:val="Sadrajitablice"/>
    <w:pPr>
      <w:jc w:val="center"/>
    </w:pPr>
    <w:rPr>
      <w:b/>
      <w:bCs/>
    </w:rPr>
  </w:style>
  <w:style w:customStyle="true" w:styleId="Citati" w:type="paragraph">
    <w:name w:val="Citati"/>
    <w:basedOn w:val="Normal"/>
    <w:pPr>
      <w:spacing w:after="283"/>
      <w:ind w:right="567" w:left="567"/>
    </w:pPr>
  </w:style>
  <w:style w:styleId="Naslov" w:type="paragraph">
    <w:name w:val="Title"/>
    <w:basedOn w:val="Stilnaslova"/>
    <w:next w:val="Tijeloteksta"/>
    <w:qFormat/>
    <w:pPr>
      <w:jc w:val="center"/>
    </w:pPr>
    <w:rPr>
      <w:b/>
      <w:bCs/>
      <w:sz w:val="56"/>
      <w:szCs w:val="56"/>
    </w:rPr>
  </w:style>
  <w:style w:styleId="Podnaslov" w:type="paragraph">
    <w:name w:val="Subtitle"/>
    <w:basedOn w:val="Stilnaslova"/>
    <w:next w:val="Tijeloteksta"/>
    <w:qFormat/>
    <w:pPr>
      <w:spacing w:before="60"/>
      <w:jc w:val="center"/>
    </w:pPr>
    <w:rPr>
      <w:sz w:val="36"/>
      <w:szCs w:val="36"/>
    </w:rPr>
  </w:style>
  <w:style w:styleId="Reetkatablice" w:type="table">
    <w:name w:val="Table Grid"/>
    <w:basedOn w:val="Obinatablica"/>
    <w:rsid w:val="002942E8"/>
    <w:pPr>
      <w:suppressAutoHyphens/>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F9761C"/>
    <w:pPr>
      <w:tabs>
        <w:tab w:pos="4536" w:val="center"/>
        <w:tab w:pos="9072" w:val="right"/>
      </w:tabs>
    </w:pPr>
  </w:style>
  <w:style w:styleId="Brojstranice" w:type="character">
    <w:name w:val="page number"/>
    <w:basedOn w:val="Zadanifontodlomka"/>
    <w:rsid w:val="00F9761C"/>
  </w:style>
  <w:style w:styleId="Tekstrezerviranogmjesta" w:type="character">
    <w:name w:val="Placeholder Text"/>
    <w:basedOn w:val="Zadanifontodlomka"/>
    <w:uiPriority w:val="99"/>
    <w:semiHidden/>
    <w:rsid w:val="00306F84"/>
    <w:rPr>
      <w:color w:val="808080"/>
      <w:bdr w:space="0" w:sz="0" w:color="auto" w:val="none"/>
      <w:shd w:fill="auto" w:color="auto" w:val="clear"/>
    </w:rPr>
  </w:style>
  <w:style w:customStyle="true" w:styleId="eSPISCCParagraphDefaultFont" w:type="character">
    <w:name w:val="eSPIS_CC_Paragraph Default Font"/>
    <w:basedOn w:val="Zadanifontodlomka"/>
    <w:rsid w:val="00306F84"/>
    <w:rPr>
      <w:rFonts w:cs="Times New Roman" w:hAnsi="Times New Roman" w:ascii="Times New Roman"/>
      <w:b/>
      <w:bCs/>
      <w:sz w:val="24"/>
      <w:szCs w:val="32"/>
      <w:bdr w:space="0" w:sz="0" w:color="auto" w:val="none"/>
      <w:shd w:fill="auto" w:color="auto" w:val="clear"/>
      <w:lang w:val="hr-HR"/>
    </w:rPr>
  </w:style>
  <w:style w:customStyle="true" w:styleId="PozadinaSvijetloZuta" w:type="character">
    <w:name w:val="Pozadina_SvijetloZuta"/>
    <w:basedOn w:val="Zadanifontodlomka"/>
    <w:rsid w:val="00306F84"/>
    <w:rPr>
      <w:rFonts w:cs="Arial"/>
      <w:b/>
      <w:bCs/>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306F84"/>
    <w:rPr>
      <w:rFonts w:cs="Arial" w:hAnsi="Times New Roman" w:ascii="Times New Roman"/>
      <w:b w:val="false"/>
      <w:bCs w:val="false"/>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306F84"/>
    <w:rPr>
      <w:rFonts w:cs="Arial" w:hAnsi="Times New Roman" w:ascii="Times New Roman"/>
      <w:b w:val="false"/>
      <w:bCs w:val="false"/>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kern w:val="1"/>
      <w:sz w:val="24"/>
      <w:szCs w:val="24"/>
      <w:lang w:eastAsia="zh-CN"/>
    </w:rPr>
  </w:style>
  <w:style w:styleId="Naslov1" w:type="paragraph">
    <w:name w:val="heading 1"/>
    <w:basedOn w:val="Stilnaslova"/>
    <w:next w:val="Tijeloteksta"/>
    <w:qFormat/>
    <w:pPr>
      <w:numPr>
        <w:numId w:val="1"/>
      </w:numPr>
      <w:outlineLvl w:val="0"/>
    </w:pPr>
    <w:rPr>
      <w:b/>
      <w:bCs/>
      <w:sz w:val="36"/>
      <w:szCs w:val="36"/>
    </w:rPr>
  </w:style>
  <w:style w:styleId="Naslov2" w:type="paragraph">
    <w:name w:val="heading 2"/>
    <w:basedOn w:val="Stilnaslova"/>
    <w:next w:val="Tijeloteksta"/>
    <w:qFormat/>
    <w:pPr>
      <w:numPr>
        <w:ilvl w:val="1"/>
        <w:numId w:val="1"/>
      </w:numPr>
      <w:spacing w:before="200"/>
      <w:outlineLvl w:val="1"/>
    </w:pPr>
    <w:rPr>
      <w:b/>
      <w:bCs/>
      <w:sz w:val="32"/>
      <w:szCs w:val="32"/>
    </w:rPr>
  </w:style>
  <w:style w:styleId="Naslov3" w:type="paragraph">
    <w:name w:val="heading 3"/>
    <w:basedOn w:val="Stilnaslova"/>
    <w:next w:val="Tijeloteksta"/>
    <w:qFormat/>
    <w:pPr>
      <w:numPr>
        <w:ilvl w:val="2"/>
        <w:numId w:val="1"/>
      </w:numPr>
      <w:spacing w:before="140"/>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rPr>
      <w:rFonts w:ascii="Symbol" w:cs="Times New Roman" w:eastAsia="Times New Roman" w:hAnsi="Symbol" w:hint="default"/>
    </w:rPr>
  </w:style>
  <w:style w:customStyle="1" w:styleId="WW8Num2z1" w:type="character">
    <w:name w:val="WW8Num2z1"/>
    <w:rPr>
      <w:rFonts w:ascii="Courier New" w:cs="Courier New" w:hAnsi="Courier New" w:hint="default"/>
    </w:rPr>
  </w:style>
  <w:style w:customStyle="1" w:styleId="WW8Num2z2" w:type="character">
    <w:name w:val="WW8Num2z2"/>
    <w:rPr>
      <w:rFonts w:ascii="Wingdings" w:cs="Wingdings" w:hAnsi="Wingdings" w:hint="default"/>
    </w:rPr>
  </w:style>
  <w:style w:customStyle="1" w:styleId="WW8Num2z3" w:type="character">
    <w:name w:val="WW8Num2z3"/>
    <w:rPr>
      <w:rFonts w:ascii="Symbol" w:cs="Symbol" w:hAnsi="Symbol" w:hint="default"/>
    </w:rPr>
  </w:style>
  <w:style w:customStyle="1" w:styleId="WW8Num3z0" w:type="character">
    <w:name w:val="WW8Num3z0"/>
    <w:rPr>
      <w:rFonts w:ascii="Symbol" w:cs="Times New Roman" w:eastAsia="Times New Roman" w:hAnsi="Symbol" w:hint="default"/>
    </w:rPr>
  </w:style>
  <w:style w:customStyle="1" w:styleId="WW8Num3z1" w:type="character">
    <w:name w:val="WW8Num3z1"/>
    <w:rPr>
      <w:rFonts w:ascii="Courier New" w:cs="Courier New" w:hAnsi="Courier New" w:hint="default"/>
    </w:rPr>
  </w:style>
  <w:style w:customStyle="1" w:styleId="WW8Num3z2" w:type="character">
    <w:name w:val="WW8Num3z2"/>
    <w:rPr>
      <w:rFonts w:ascii="Wingdings" w:cs="Wingdings" w:hAnsi="Wingdings" w:hint="default"/>
    </w:rPr>
  </w:style>
  <w:style w:customStyle="1" w:styleId="WW8Num3z3" w:type="character">
    <w:name w:val="WW8Num3z3"/>
    <w:rPr>
      <w:rFonts w:ascii="Symbol" w:cs="Symbol" w:hAnsi="Symbol" w:hint="default"/>
    </w:rPr>
  </w:style>
  <w:style w:customStyle="1" w:styleId="WW8Num4z0" w:type="character">
    <w:name w:val="WW8Num4z0"/>
    <w:rPr>
      <w:rFonts w:ascii="Symbol" w:cs="Times New Roman" w:eastAsia="Times New Roman" w:hAnsi="Symbol" w:hint="default"/>
    </w:rPr>
  </w:style>
  <w:style w:customStyle="1" w:styleId="WW8Num4z1" w:type="character">
    <w:name w:val="WW8Num4z1"/>
    <w:rPr>
      <w:rFonts w:ascii="Courier New" w:cs="Courier New" w:hAnsi="Courier New" w:hint="default"/>
    </w:rPr>
  </w:style>
  <w:style w:customStyle="1" w:styleId="WW8Num4z2" w:type="character">
    <w:name w:val="WW8Num4z2"/>
    <w:rPr>
      <w:rFonts w:ascii="Wingdings" w:cs="Wingdings" w:hAnsi="Wingdings" w:hint="default"/>
    </w:rPr>
  </w:style>
  <w:style w:customStyle="1" w:styleId="WW8Num4z3" w:type="character">
    <w:name w:val="WW8Num4z3"/>
    <w:rPr>
      <w:rFonts w:ascii="Symbol" w:cs="Symbol" w:hAnsi="Symbol" w:hint="default"/>
    </w:rPr>
  </w:style>
  <w:style w:customStyle="1" w:styleId="WW8Num5z0" w:type="character">
    <w:name w:val="WW8Num5z0"/>
    <w:rPr>
      <w:rFonts w:ascii="Symbol" w:cs="Times New Roman" w:eastAsia="Times New Roman" w:hAnsi="Symbol" w:hint="default"/>
    </w:rPr>
  </w:style>
  <w:style w:customStyle="1" w:styleId="WW8Num5z1" w:type="character">
    <w:name w:val="WW8Num5z1"/>
    <w:rPr>
      <w:rFonts w:ascii="Courier New" w:cs="Courier New" w:hAnsi="Courier New" w:hint="default"/>
    </w:rPr>
  </w:style>
  <w:style w:customStyle="1" w:styleId="WW8Num5z2" w:type="character">
    <w:name w:val="WW8Num5z2"/>
    <w:rPr>
      <w:rFonts w:ascii="Wingdings" w:cs="Wingdings" w:hAnsi="Wingdings" w:hint="default"/>
    </w:rPr>
  </w:style>
  <w:style w:customStyle="1" w:styleId="WW8Num5z3" w:type="character">
    <w:name w:val="WW8Num5z3"/>
    <w:rPr>
      <w:rFonts w:ascii="Symbol" w:cs="Symbol" w:hAnsi="Symbol" w:hint="default"/>
    </w:rPr>
  </w:style>
  <w:style w:customStyle="1" w:styleId="WW8Num6z0" w:type="character">
    <w:name w:val="WW8Num6z0"/>
    <w:rPr>
      <w:rFonts w:hint="default"/>
    </w:rPr>
  </w:style>
  <w:style w:customStyle="1" w:styleId="WW8Num6z1" w:type="character">
    <w:name w:val="WW8Num6z1"/>
  </w:style>
  <w:style w:customStyle="1" w:styleId="WW8Num6z2" w:type="character">
    <w:name w:val="WW8Num6z2"/>
  </w:style>
  <w:style w:customStyle="1" w:styleId="WW8Num6z3" w:type="character">
    <w:name w:val="WW8Num6z3"/>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Zadanifontodlomka1" w:type="character">
    <w:name w:val="Zadani font odlomka1"/>
  </w:style>
  <w:style w:customStyle="1" w:styleId="TekstbaloniaChar" w:type="character">
    <w:name w:val="Tekst balončića Char"/>
    <w:rPr>
      <w:rFonts w:ascii="Segoe UI" w:cs="Segoe UI" w:hAnsi="Segoe UI"/>
      <w:sz w:val="18"/>
      <w:szCs w:val="18"/>
    </w:rPr>
  </w:style>
  <w:style w:styleId="Hiperveza" w:type="character">
    <w:name w:val="Hyperlink"/>
    <w:rPr>
      <w:color w:val="0000FF"/>
      <w:u w:val="single"/>
    </w:rPr>
  </w:style>
  <w:style w:customStyle="1" w:styleId="WW8Num5z8" w:type="character">
    <w:name w:val="WW8Num5z8"/>
  </w:style>
  <w:style w:customStyle="1" w:styleId="WW8Num5z7" w:type="character">
    <w:name w:val="WW8Num5z7"/>
  </w:style>
  <w:style w:customStyle="1" w:styleId="WW8Num5z6" w:type="character">
    <w:name w:val="WW8Num5z6"/>
  </w:style>
  <w:style w:customStyle="1" w:styleId="WW8Num5z5" w:type="character">
    <w:name w:val="WW8Num5z5"/>
  </w:style>
  <w:style w:customStyle="1" w:styleId="WW8Num5z4" w:type="character">
    <w:name w:val="WW8Num5z4"/>
  </w:style>
  <w:style w:customStyle="1" w:styleId="WW8Num2z8" w:type="character">
    <w:name w:val="WW8Num2z8"/>
  </w:style>
  <w:style w:customStyle="1" w:styleId="WW8Num2z7" w:type="character">
    <w:name w:val="WW8Num2z7"/>
  </w:style>
  <w:style w:customStyle="1" w:styleId="WW8Num2z6" w:type="character">
    <w:name w:val="WW8Num2z6"/>
  </w:style>
  <w:style w:customStyle="1" w:styleId="WW8Num2z5" w:type="character">
    <w:name w:val="WW8Num2z5"/>
  </w:style>
  <w:style w:customStyle="1" w:styleId="WW8Num2z4" w:type="character">
    <w:name w:val="WW8Num2z4"/>
  </w:style>
  <w:style w:customStyle="1" w:styleId="Stilnaslova" w:type="paragraph">
    <w:name w:val="Stil naslova"/>
    <w:basedOn w:val="Normal"/>
    <w:next w:val="Tijeloteksta"/>
    <w:pPr>
      <w:keepNext/>
      <w:spacing w:after="120" w:before="240"/>
    </w:pPr>
    <w:rPr>
      <w:rFonts w:ascii="Liberation Sans" w:cs="Lucida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rPr>
      <w:rFonts w:cs="Lucida Sans"/>
    </w:rPr>
  </w:style>
  <w:style w:styleId="Opisslike" w:type="paragraph">
    <w:name w:val="caption"/>
    <w:basedOn w:val="Normal"/>
    <w:qFormat/>
    <w:pPr>
      <w:suppressLineNumbers/>
      <w:spacing w:after="120" w:before="120"/>
    </w:pPr>
    <w:rPr>
      <w:rFonts w:cs="Lucida Sans"/>
      <w:i/>
      <w:iCs/>
    </w:rPr>
  </w:style>
  <w:style w:customStyle="1" w:styleId="Indeks" w:type="paragraph">
    <w:name w:val="Indeks"/>
    <w:basedOn w:val="Normal"/>
    <w:pPr>
      <w:suppressLineNumbers/>
    </w:pPr>
    <w:rPr>
      <w:rFonts w:cs="Lucida Sans"/>
    </w:rPr>
  </w:style>
  <w:style w:styleId="Bezproreda" w:type="paragraph">
    <w:name w:val="No Spacing"/>
    <w:qFormat/>
    <w:pPr>
      <w:suppressAutoHyphens/>
    </w:pPr>
    <w:rPr>
      <w:kern w:val="1"/>
      <w:sz w:val="24"/>
      <w:szCs w:val="24"/>
      <w:lang w:eastAsia="zh-CN"/>
    </w:rPr>
  </w:style>
  <w:style w:styleId="Tekstbalonia" w:type="paragraph">
    <w:name w:val="Balloon Text"/>
    <w:basedOn w:val="Normal"/>
    <w:rPr>
      <w:rFonts w:ascii="Segoe UI" w:cs="Segoe UI" w:hAnsi="Segoe UI"/>
      <w:sz w:val="18"/>
      <w:szCs w:val="18"/>
      <w:lang w:val="x-none"/>
    </w:rPr>
  </w:style>
  <w:style w:customStyle="1" w:styleId="Sadrajitablice" w:type="paragraph">
    <w:name w:val="Sadržaji tablice"/>
    <w:basedOn w:val="Normal"/>
    <w:pPr>
      <w:suppressLineNumbers/>
    </w:pPr>
  </w:style>
  <w:style w:customStyle="1" w:styleId="Naslovtablice" w:type="paragraph">
    <w:name w:val="Naslov tablice"/>
    <w:basedOn w:val="Sadrajitablice"/>
    <w:pPr>
      <w:jc w:val="center"/>
    </w:pPr>
    <w:rPr>
      <w:b/>
      <w:bCs/>
    </w:rPr>
  </w:style>
  <w:style w:customStyle="1" w:styleId="Citati" w:type="paragraph">
    <w:name w:val="Citati"/>
    <w:basedOn w:val="Normal"/>
    <w:pPr>
      <w:spacing w:after="283"/>
      <w:ind w:left="567" w:right="567"/>
    </w:pPr>
  </w:style>
  <w:style w:styleId="Naslov" w:type="paragraph">
    <w:name w:val="Title"/>
    <w:basedOn w:val="Stilnaslova"/>
    <w:next w:val="Tijeloteksta"/>
    <w:qFormat/>
    <w:pPr>
      <w:jc w:val="center"/>
    </w:pPr>
    <w:rPr>
      <w:b/>
      <w:bCs/>
      <w:sz w:val="56"/>
      <w:szCs w:val="56"/>
    </w:rPr>
  </w:style>
  <w:style w:styleId="Podnaslov" w:type="paragraph">
    <w:name w:val="Subtitle"/>
    <w:basedOn w:val="Stilnaslova"/>
    <w:next w:val="Tijeloteksta"/>
    <w:qFormat/>
    <w:pPr>
      <w:spacing w:before="60"/>
      <w:jc w:val="center"/>
    </w:pPr>
    <w:rPr>
      <w:sz w:val="36"/>
      <w:szCs w:val="36"/>
    </w:rPr>
  </w:style>
  <w:style w:styleId="Reetkatablice" w:type="table">
    <w:name w:val="Table Grid"/>
    <w:basedOn w:val="Obinatablica"/>
    <w:rsid w:val="002942E8"/>
    <w:pPr>
      <w:suppressAutoHyphens/>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F9761C"/>
    <w:pPr>
      <w:tabs>
        <w:tab w:pos="4536" w:val="center"/>
        <w:tab w:pos="9072" w:val="right"/>
      </w:tabs>
    </w:pPr>
  </w:style>
  <w:style w:styleId="Brojstranice" w:type="character">
    <w:name w:val="page number"/>
    <w:basedOn w:val="Zadanifontodlomka"/>
    <w:rsid w:val="00F9761C"/>
  </w:style>
  <w:style w:styleId="Tekstrezerviranogmjesta" w:type="character">
    <w:name w:val="Placeholder Text"/>
    <w:basedOn w:val="Zadanifontodlomka"/>
    <w:uiPriority w:val="99"/>
    <w:semiHidden/>
    <w:rsid w:val="00306F84"/>
    <w:rPr>
      <w:color w:val="808080"/>
      <w:bdr w:color="auto" w:space="0" w:sz="0" w:val="none"/>
      <w:shd w:color="auto" w:fill="auto" w:val="clear"/>
    </w:rPr>
  </w:style>
  <w:style w:customStyle="1" w:styleId="eSPISCCParagraphDefaultFont" w:type="character">
    <w:name w:val="eSPIS_CC_Paragraph Default Font"/>
    <w:basedOn w:val="Zadanifontodlomka"/>
    <w:rsid w:val="00306F84"/>
    <w:rPr>
      <w:rFonts w:ascii="Times New Roman" w:cs="Times New Roman" w:hAnsi="Times New Roman"/>
      <w:b/>
      <w:bCs/>
      <w:sz w:val="24"/>
      <w:szCs w:val="32"/>
      <w:bdr w:color="auto" w:space="0" w:sz="0" w:val="none"/>
      <w:shd w:color="auto" w:fill="auto" w:val="clear"/>
      <w:lang w:val="hr-HR"/>
    </w:rPr>
  </w:style>
  <w:style w:customStyle="1" w:styleId="PozadinaSvijetloZuta" w:type="character">
    <w:name w:val="Pozadina_SvijetloZuta"/>
    <w:basedOn w:val="Zadanifontodlomka"/>
    <w:rsid w:val="00306F84"/>
    <w:rPr>
      <w:rFonts w:cs="Arial"/>
      <w:b/>
      <w:bCs/>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306F84"/>
    <w:rPr>
      <w:rFonts w:ascii="Times New Roman" w:cs="Arial" w:hAnsi="Times New Roman"/>
      <w:b w:val="0"/>
      <w:bCs w:val="0"/>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306F84"/>
    <w:rPr>
      <w:rFonts w:ascii="Times New Roman" w:cs="Arial" w:hAnsi="Times New Roman"/>
      <w:b w:val="0"/>
      <w:bCs w:val="0"/>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St-874/2016-19</izvorni_sadrzaj>
    <derivirana_varijabla naziv="DomainObject.Oznaka_1">St-874/2016-19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EMGA, društvo s ograničenom odgovornošću za građevinarstvo i trgovinu u stečaju zastupanog po punomoćniku Zdenko Šimunković, direktor; Sven Pirker</izvorni_sadrzaj>
    <derivirana_varijabla naziv="DomainObject.Predmet.ProtustrankaFormated_1">  EMGA, društvo s ograničenom odgovornošću za građevinarstvo i trgovinu u stečaju zastupanog po punomoćniku Zdenko Šimunković, direktor; Sven Pirker</derivirana_varijabla>
  </DomainObject.Predmet.ProtustrankaFormated>
  <DomainObject.Predmet.ProtustrankaFormatedOIB>
    <izvorni_sadrzaj>  EMGA, društvo s ograničenom odgovornošću za građevinarstvo i trgovinu u stečaju, OIB 78996747055 zastupanog po punomoćniku Zdenko Šimunković, direktor; Sven Pirker</izvorni_sadrzaj>
    <derivirana_varijabla naziv="DomainObject.Predmet.ProtustrankaFormatedOIB_1">  EMGA, društvo s ograničenom odgovornošću za građevinarstvo i trgovinu u stečaju, OIB 78996747055 zastupanog po punomoćniku Zdenko Šimunković, direktor; Sven Pirker</derivirana_varijabla>
  </DomainObject.Predmet.ProtustrankaFormatedOIB>
  <DomainObject.Predmet.ProtustrankaFormatedWithAdress>
    <izvorni_sadrzaj> EMGA, društvo s ograničenom odgovornošću za građevinarstvo i trgovinu u stečaju, Zasadbreg 28, 40000 Zasadbreg zastupanog po punomoćniku Zdenko Šimunković, direktor; Sven Pirker</izvorni_sadrzaj>
    <derivirana_varijabla naziv="DomainObject.Predmet.ProtustrankaFormatedWithAdress_1"> EMGA, društvo s ograničenom odgovornošću za građevinarstvo i trgovinu u stečaju, Zasadbreg 28, 40000 Zasadbreg zastupanog po punomoćniku Zdenko Šimunković, direktor; Sven Pirker</derivirana_varijabla>
  </DomainObject.Predmet.ProtustrankaFormatedWithAdress>
  <DomainObject.Predmet.ProtustrankaFormatedWithAdressOIB>
    <izvorni_sadrzaj> EMGA, društvo s ograničenom odgovornošću za građevinarstvo i trgovinu u stečaju, OIB 78996747055, Zasadbreg 28, 40000 Zasadbreg zastupanog po punomoćniku Zdenko Šimunković, direktor; Sven Pirker</izvorni_sadrzaj>
    <derivirana_varijabla naziv="DomainObject.Predmet.ProtustrankaFormatedWithAdressOIB_1"> EMGA, društvo s ograničenom odgovornošću za građevinarstvo i trgovinu u stečaju, OIB 78996747055, Zasadbreg 28, 40000 Zasadbreg zastupanog po punomoćniku Zdenko Šimunković, direktor; Sven Pirker</derivirana_varijabla>
  </DomainObject.Predmet.ProtustrankaFormatedWithAdressOIB>
  <DomainObject.Predmet.ProtustrankaWithAdress>
    <izvorni_sadrzaj>EMGA, društvo s ograničenom odgovornošću za građevinarstvo i trgovinu u stečaju Zasadbreg 28, 40000 Zasadbreg</izvorni_sadrzaj>
    <derivirana_varijabla naziv="DomainObject.Predmet.ProtustrankaWithAdress_1">EMGA, društvo s ograničenom odgovornošću za građevinarstvo i trgovinu u stečaju Zasadbreg 28, 40000 Zasadbreg</derivirana_varijabla>
  </DomainObject.Predmet.ProtustrankaWithAdress>
  <DomainObject.Predmet.ProtustrankaWithAdressOIB>
    <izvorni_sadrzaj>EMGA, društvo s ograničenom odgovornošću za građevinarstvo i trgovinu u stečaju, OIB 78996747055, Zasadbreg 28, 40000 Zasadbreg</izvorni_sadrzaj>
    <derivirana_varijabla naziv="DomainObject.Predmet.ProtustrankaWithAdressOIB_1">EMGA, društvo s ograničenom odgovornošću za građevinarstvo i trgovinu u stečaju, OIB 78996747055, Zasadbreg 28, 40000 Zasadbreg</derivirana_varijabla>
  </DomainObject.Predmet.ProtustrankaWithAdressOIB>
  <DomainObject.Predmet.ProtustrankaNazivFormated>
    <izvorni_sadrzaj>EMGA, društvo s ograničenom odgovornošću za građevinarstvo i trgovinu u stečaju</izvorni_sadrzaj>
    <derivirana_varijabla naziv="DomainObject.Predmet.ProtustrankaNazivFormated_1">EMGA, društvo s ograničenom odgovornošću za građevinarstvo i trgovinu u stečaju</derivirana_varijabla>
  </DomainObject.Predmet.ProtustrankaNazivFormated>
  <DomainObject.Predmet.ProtustrankaNazivFormatedOIB>
    <izvorni_sadrzaj>EMGA, društvo s ograničenom odgovornošću za građevinarstvo i trgovinu u stečaju, OIB 78996747055</izvorni_sadrzaj>
    <derivirana_varijabla naziv="DomainObject.Predmet.ProtustrankaNazivFormatedOIB_1">EMGA, društvo s ograničenom odgovornošću za građevinarstvo i trgovinu u stečaju, OIB 78996747055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200825.94</izvorni_sadrzaj>
    <derivirana_varijabla naziv="DomainObject.Predmet.TrenutnaVrijednost_1">200825.94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EMGA, društvo s ograničenom odgovornošću za građevinarstvo i trgovinu u stečaju zastupanog po punomoćniku Zdenko Šimunković, direktor; Sven Pirker</item>
    </izvorni_sadrzaj>
    <derivirana_varijabla naziv="DomainObject.Predmet.ProtuStrankaListFormated_1">
      <item>EMGA, društvo s ograničenom odgovornošću za građevinarstvo i trgovinu u stečaju zastupanog po punomoćniku Zdenko Šimunković, direktor; Sven Pirker</item>
    </derivirana_varijabla>
  </DomainObject.Predmet.ProtuStrankaListFormated>
  <DomainObject.Predmet.ProtuStrankaListFormatedOIB>
    <izvorni_sadrzaj>
      <item>EMGA, društvo s ograničenom odgovornošću za građevinarstvo i trgovinu u stečaju, OIB 78996747055 zastupanog po punomoćniku Zdenko Šimunković, direktor; Sven Pirker</item>
    </izvorni_sadrzaj>
    <derivirana_varijabla naziv="DomainObject.Predmet.ProtuStrankaListFormatedOIB_1">
      <item>EMGA, društvo s ograničenom odgovornošću za građevinarstvo i trgovinu u stečaju, OIB 78996747055 zastupanog po punomoćniku Zdenko Šimunković, direktor; Sven Pirker</item>
    </derivirana_varijabla>
  </DomainObject.Predmet.ProtuStrankaListFormatedOIB>
  <DomainObject.Predmet.ProtuStrankaListFormatedWithAdress>
    <izvorni_sadrzaj>
      <item>EMGA, društvo s ograničenom odgovornošću za građevinarstvo i trgovinu u stečaju, Zasadbreg 28, 40000 Zasadbreg zastupanog po punomoćniku Zdenko Šimunković, direktor; Sven Pirker</item>
    </izvorni_sadrzaj>
    <derivirana_varijabla naziv="DomainObject.Predmet.ProtuStrankaListFormatedWithAdress_1">
      <item>EMGA, društvo s ograničenom odgovornošću za građevinarstvo i trgovinu u stečaju, Zasadbreg 28, 40000 Zasadbreg zastupanog po punomoćniku Zdenko Šimunković, direktor; Sven Pirker</item>
    </derivirana_varijabla>
  </DomainObject.Predmet.ProtuStrankaListFormatedWithAdress>
  <DomainObject.Predmet.ProtuStrankaListFormatedWithAdressOIB>
    <izvorni_sadrzaj>
      <item>EMGA, društvo s ograničenom odgovornošću za građevinarstvo i trgovinu u stečaju, OIB 78996747055, Zasadbreg 28, 40000 Zasadbreg zastupanog po punomoćniku Zdenko Šimunković, direktor; Sven Pirker</item>
    </izvorni_sadrzaj>
    <derivirana_varijabla naziv="DomainObject.Predmet.ProtuStrankaListFormatedWithAdressOIB_1">
      <item>EMGA, društvo s ograničenom odgovornošću za građevinarstvo i trgovinu u stečaju, OIB 78996747055, Zasadbreg 28, 40000 Zasadbreg zastupanog po punomoćniku Zdenko Šimunković, direktor; Sven Pirker</item>
    </derivirana_varijabla>
  </DomainObject.Predmet.ProtuStrankaListFormatedWithAdressOIB>
  <DomainObject.Predmet.ProtuStrankaListNazivFormated>
    <izvorni_sadrzaj>
      <item>EMGA, društvo s ograničenom odgovornošću za građevinarstvo i trgovinu u stečaju</item>
    </izvorni_sadrzaj>
    <derivirana_varijabla naziv="DomainObject.Predmet.ProtuStrankaListNazivFormated_1">
      <item>EMGA, društvo s ograničenom odgovornošću za građevinarstvo i trgovinu u stečaju</item>
    </derivirana_varijabla>
  </DomainObject.Predmet.ProtuStrankaListNazivFormated>
  <DomainObject.Predmet.ProtuStrankaListNazivFormatedOIB>
    <izvorni_sadrzaj>
      <item>EMGA, društvo s ograničenom odgovornošću za građevinarstvo i trgovinu u stečaju, OIB 78996747055</item>
    </izvorni_sadrzaj>
    <derivirana_varijabla naziv="DomainObject.Predmet.ProtuStrankaListNazivFormatedOIB_1">
      <item>EMGA, društvo s ograničenom odgovornošću za građevinarstvo i trgovinu u stečaju, OIB 78996747055</item>
    </derivirana_varijabla>
  </DomainObject.Predmet.ProtuStrankaListNazivFormatedOIB>
  <DomainObject.Predmet.OstaliListFormated>
    <izvorni_sadrzaj>
      <item>sudski registar</item>
      <item>Županijsko državno odvjetništvo u Varaždinu</item>
      <item>Zdenko Šimunković, direktor punomoćnik sudionika u postupku EMGA, društvo s ograničenom odgovornošću za građevinarstvo i trgovinu u stečaju</item>
      <item>Sven Pirker punomoćnik sudionika u postupku EMGA, društvo s ograničenom odgovornošću za građevinarstvo i trgovinu u stečaju</item>
    </izvorni_sadrzaj>
    <derivirana_varijabla naziv="DomainObject.Predmet.OstaliListFormated_1">
      <item>sudski registar</item>
      <item>Županijsko državno odvjetništvo u Varaždinu</item>
      <item>Zdenko Šimunković, direktor punomoćnik sudionika u postupku EMGA, društvo s ograničenom odgovornošću za građevinarstvo i trgovinu u stečaju</item>
      <item>Sven Pirker punomoćnik sudionika u postupku EMGA, društvo s ograničenom odgovornošću za građevinarstvo i trgovinu u stečaju</item>
    </derivirana_varijabla>
  </DomainObject.Predmet.OstaliListFormated>
  <DomainObject.Predmet.OstaliListFormatedOIB>
    <izvorni_sadrzaj>
      <item>sudski registar</item>
      <item>Županijsko državno odvjetništvo u Varaždinu</item>
      <item>Zdenko Šimunković, direktor, OIB 07727607988 punomoćnik sudionika u postupku EMGA, društvo s ograničenom odgovornošću za građevinarstvo i trgovinu u stečaju</item>
      <item>Sven Pirker, OIB 17175634417 punomoćnik sudionika u postupku EMGA, društvo s ograničenom odgovornošću za građevinarstvo i trgovinu u stečaju</item>
    </izvorni_sadrzaj>
    <derivirana_varijabla naziv="DomainObject.Predmet.OstaliListFormatedOIB_1">
      <item>sudski registar</item>
      <item>Županijsko državno odvjetništvo u Varaždinu</item>
      <item>Zdenko Šimunković, direktor, OIB 07727607988 punomoćnik sudionika u postupku EMGA, društvo s ograničenom odgovornošću za građevinarstvo i trgovinu u stečaju</item>
      <item>Sven Pirker, OIB 17175634417 punomoćnik sudionika u postupku EMGA, društvo s ograničenom odgovornošću za građevinarstvo i trgovinu u stečaju</item>
    </derivirana_varijabla>
  </DomainObject.Predmet.OstaliListFormatedOIB>
  <DomainObject.Predmet.OstaliListFormatedWithAdress>
    <izvorni_sadrzaj>
      <item>sudski registar</item>
      <item>Županijsko državno odvjetništvo u Varaždinu</item>
      <item>Zdenko Šimunković, direktor, Zasadbreg 28a, 40000 Zasadbreg punomoćnik sudionika u postupku EMGA, društvo s ograničenom odgovornošću za građevinarstvo i trgovinu u stečaju</item>
      <item>Sven Pirker, Trg Kralja Tomislava 2, 42000 Varaždin punomoćnik sudionika u postupku EMGA, društvo s ograničenom odgovornošću za građevinarstvo i trgovinu u stečaju</item>
    </izvorni_sadrzaj>
    <derivirana_varijabla naziv="DomainObject.Predmet.OstaliListFormatedWithAdress_1">
      <item>sudski registar</item>
      <item>Županijsko državno odvjetništvo u Varaždinu</item>
      <item>Zdenko Šimunković, direktor, Zasadbreg 28a, 40000 Zasadbreg punomoćnik sudionika u postupku EMGA, društvo s ograničenom odgovornošću za građevinarstvo i trgovinu u stečaju</item>
      <item>Sven Pirker, Trg Kralja Tomislava 2, 42000 Varaždin punomoćnik sudionika u postupku EMGA, društvo s ograničenom odgovornošću za građevinarstvo i trgovinu u stečaju</item>
    </derivirana_varijabla>
  </DomainObject.Predmet.OstaliListFormatedWithAdress>
  <DomainObject.Predmet.OstaliListFormatedWithAdressOIB>
    <izvorni_sadrzaj>
      <item>sudski registar</item>
      <item>Županijsko državno odvjetništvo u Varaždinu</item>
      <item>Zdenko Šimunković, direktor, OIB 07727607988, Zasadbreg 28a, 40000 Zasadbreg punomoćnik sudionika u postupku EMGA, društvo s ograničenom odgovornošću za građevinarstvo i trgovinu u stečaju</item>
      <item>Sven Pirker, OIB 17175634417, Trg Kralja Tomislava 2, 42000 Varaždin punomoćnik sudionika u postupku EMGA, društvo s ograničenom odgovornošću za građevinarstvo i trgovinu u stečaju</item>
    </izvorni_sadrzaj>
    <derivirana_varijabla naziv="DomainObject.Predmet.OstaliListFormatedWithAdressOIB_1">
      <item>sudski registar</item>
      <item>Županijsko državno odvjetništvo u Varaždinu</item>
      <item>Zdenko Šimunković, direktor, OIB 07727607988, Zasadbreg 28a, 40000 Zasadbreg punomoćnik sudionika u postupku EMGA, društvo s ograničenom odgovornošću za građevinarstvo i trgovinu u stečaju</item>
      <item>Sven Pirker, OIB 17175634417, Trg Kralja Tomislava 2, 42000 Varaždin punomoćnik sudionika u postupku EMGA, društvo s ograničenom odgovornošću za građevinarstvo i trgovinu u stečaju</item>
    </derivirana_varijabla>
  </DomainObject.Predmet.OstaliListFormatedWithAdressOIB>
  <DomainObject.Predmet.OstaliListNazivFormated>
    <izvorni_sadrzaj>
      <item>sudski registar</item>
      <item>Županijsko državno odvjetništvo u Varaždinu</item>
      <item>Zdenko Šimunković, direktor</item>
      <item>Sven Pirker</item>
    </izvorni_sadrzaj>
    <derivirana_varijabla naziv="DomainObject.Predmet.OstaliListNazivFormated_1">
      <item>sudski registar</item>
      <item>Županijsko državno odvjetništvo u Varaždinu</item>
      <item>Zdenko Šimunković, direktor</item>
      <item>Sven Pirker</item>
    </derivirana_varijabla>
  </DomainObject.Predmet.OstaliListNazivFormated>
  <DomainObject.Predmet.OstaliListNazivFormatedOIB>
    <izvorni_sadrzaj>
      <item>sudski registar</item>
      <item>Županijsko državno odvjetništvo u Varaždinu</item>
      <item>Zdenko Šimunković, direktor, OIB 07727607988</item>
      <item>Sven Pirker, OIB 17175634417</item>
    </izvorni_sadrzaj>
    <derivirana_varijabla naziv="DomainObject.Predmet.OstaliListNazivFormatedOIB_1">
      <item>sudski registar</item>
      <item>Županijsko državno odvjetništvo u Varaždinu</item>
      <item>Zdenko Šimunković, direktor, OIB 07727607988</item>
      <item>Sven Pirker, OIB 17175634417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EMGA, društvo s ograničenom odgovornošću za građevinarstvo i trgovinu u stečaju</izvorni_sadrzaj>
    <derivirana_varijabla naziv="DomainObject.Predmet.ProtustrankaIDrugi_1">EMGA, društvo s ograničenom odgovornošću za građevinarstvo i trgovinu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EMGA, društvo s ograničenom odgovornošću za građevinarstvo i trgovinu u stečaju, OIB 78996747055, Zasadbreg 28, 40000 Zasadbreg</izvorni_sadrzaj>
    <derivirana_varijabla naziv="DomainObject.Predmet.ProtustrankaIDrugiAdressOIB_1">EMGA, društvo s ograničenom odgovornošću za građevinarstvo i trgovinu u stečaju, OIB 78996747055, Zasadbreg 28, 40000 Zasadbreg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EMGA, društvo s ograničenom odgovornošću za građevinarstvo i trgovinu u stečaju</item>
      <item>sudski registar</item>
      <item>Županijsko državno odvjetništvo u Varaždinu</item>
      <item>Zdenko Šimunković, direktor</item>
      <item>Sven Pirker</item>
    </izvorni_sadrzaj>
    <derivirana_varijabla naziv="DomainObject.Predmet.SudioniciListNaziv_1">
      <item>Financijska agencija</item>
      <item>EMGA, društvo s ograničenom odgovornošću za građevinarstvo i trgovinu u stečaju</item>
      <item>sudski registar</item>
      <item>Županijsko državno odvjetništvo u Varaždinu</item>
      <item>Zdenko Šimunković, direktor</item>
      <item>Sven Pirker</item>
    </derivirana_varijabla>
  </DomainObject.Predmet.SudioniciListNaziv>
  <DomainObject.Predmet.SudioniciListAdressOIB>
    <izvorni_sadrzaj>
      <item>Financijska agencija, OIB 85821130368</item>
      <item>EMGA, društvo s ograničenom odgovornošću za građevinarstvo i trgovinu u stečaju, OIB 78996747055, Zasadbreg 28,40000 Zasadbreg</item>
      <item>sudski registar</item>
      <item>Županijsko državno odvjetništvo u Varaždinu</item>
      <item>Zdenko Šimunković, direktor, OIB 07727607988, Zasadbreg 28a,40000 Zasadbreg</item>
      <item>Sven Pirker, OIB 17175634417, Trg Kralja Tomislava 2,42000 Varaždin</item>
    </izvorni_sadrzaj>
    <derivirana_varijabla naziv="DomainObject.Predmet.SudioniciListAdressOIB_1">
      <item>Financijska agencija, OIB 85821130368</item>
      <item>EMGA, društvo s ograničenom odgovornošću za građevinarstvo i trgovinu u stečaju, OIB 78996747055, Zasadbreg 28,40000 Zasadbreg</item>
      <item>sudski registar</item>
      <item>Županijsko državno odvjetništvo u Varaždinu</item>
      <item>Zdenko Šimunković, direktor, OIB 07727607988, Zasadbreg 28a,40000 Zasadbreg</item>
      <item>Sven Pirker, OIB 17175634417, Trg Kralja Tomislava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78996747055</item>
      <item>, OIB null</item>
      <item>, OIB null</item>
      <item>, OIB 07727607988</item>
      <item>, OIB 17175634417</item>
    </izvorni_sadrzaj>
    <derivirana_varijabla naziv="DomainObject.Predmet.SudioniciListNazivOIB_1">
      <item>, OIB 85821130368</item>
      <item>, OIB 78996747055</item>
      <item>, OIB null</item>
      <item>, OIB null</item>
      <item>, OIB 07727607988</item>
      <item>, OIB 17175634417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Sven Pirker, OIB 17175634417, Trg kralja Tomislava 2 Varaždin</item>
    </izvorni_sadrzaj>
    <derivirana_varijabla naziv="DomainObject.Predmet.StecajniUpraviteljiListAddressOIB_1">
      <item>Sven Pirker, OIB 17175634417, Trg kralja Tomislava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746</properties:Words>
  <properties:Characters>4637</properties:Characters>
  <properties:Lines>170</properties:Lines>
  <properties:Paragraphs>71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MONTING d</vt:lpstr>
      <vt:lpstr>MONTING d</vt:lpstr>
    </vt:vector>
  </properties:TitlesOfParts>
  <properties:LinksUpToDate>false</properties:LinksUpToDate>
  <properties:CharactersWithSpaces>5453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2017-05-04T07:51:00Z</dcterms:created>
  <dc:creator>*</dc:creator>
  <cp:lastModifiedBy>Tihana Martinez</cp:lastModifiedBy>
  <cp:lastPrinted>2017-04-24T19:57:00Z</cp:lastPrinted>
  <dcterms:modified xmlns:xsi="http://www.w3.org/2001/XMLSchema-instance" xsi:type="dcterms:W3CDTF">2017-05-04T07:51:00Z</dcterms:modified>
  <cp:revision>3</cp:revision>
  <dc:title>MONTING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St-874/2016-19 / Podnesak - Pregled imovine i obveza</vt:lpwstr>
  </prop:property>
  <prop:property name="CC_coloring" pid="4" fmtid="{D5CDD505-2E9C-101B-9397-08002B2CF9AE}">
    <vt:bool>false</vt:bool>
  </prop:property>
  <prop:property name="BrojStranica" pid="5" fmtid="{D5CDD505-2E9C-101B-9397-08002B2CF9AE}">
    <vt:i4>2</vt:i4>
  </prop:property>
</prop:Properties>
</file>