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e187b" w14:paraId="43e187b" w:rsidRDefault="00320E48" w:rsidP="00320E48" w:rsidR="00320E48">
      <w:pPr>
        <w:pStyle w:val="Bezproreda"/>
        <w15:collapsed w:val="false"/>
        <w:rPr>
          <w:b/>
          <w:lang w:eastAsia="hr-HR"/>
        </w:rPr>
      </w:pPr>
      <w:bookmarkStart w:name="_GoBack" w:id="0"/>
      <w:bookmarkEnd w:id="0"/>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r>
      <w:r>
        <w:rPr>
          <w:b/>
          <w:lang w:eastAsia="hr-HR"/>
        </w:rPr>
        <w:tab/>
        <w:t>1.St-382/2011</w:t>
      </w:r>
    </w:p>
    <w:p w:rsidRDefault="00320E48" w:rsidP="00320E48" w:rsidR="00320E48">
      <w:pPr>
        <w:pStyle w:val="Bezproreda"/>
        <w:rPr>
          <w:b/>
          <w:lang w:eastAsia="hr-HR"/>
        </w:rPr>
      </w:pPr>
      <w:r>
        <w:rPr>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320E48" w:rsidP="00320E48" w:rsidR="00320E48">
      <w:pPr>
        <w:pStyle w:val="Bezproreda"/>
        <w:rPr>
          <w:b/>
          <w:lang w:eastAsia="hr-HR"/>
        </w:rPr>
      </w:pPr>
    </w:p>
    <w:p w:rsidRDefault="00320E48" w:rsidP="00320E48" w:rsidR="00320E48">
      <w:pPr>
        <w:pStyle w:val="Bezproreda"/>
        <w:rPr>
          <w:b/>
          <w:lang w:eastAsia="hr-HR"/>
        </w:rPr>
      </w:pPr>
      <w:r>
        <w:rPr>
          <w:b/>
          <w:lang w:eastAsia="hr-HR"/>
        </w:rPr>
        <w:t>REPUBLIKA HRVATSKA</w:t>
      </w:r>
      <w:r>
        <w:rPr>
          <w:b/>
          <w:lang w:eastAsia="hr-HR"/>
        </w:rPr>
        <w:tab/>
      </w:r>
      <w:r>
        <w:rPr>
          <w:b/>
          <w:lang w:eastAsia="hr-HR"/>
        </w:rPr>
        <w:tab/>
      </w:r>
      <w:r>
        <w:rPr>
          <w:b/>
          <w:lang w:eastAsia="hr-HR"/>
        </w:rPr>
        <w:tab/>
      </w:r>
      <w:r>
        <w:rPr>
          <w:b/>
          <w:lang w:eastAsia="hr-HR"/>
        </w:rPr>
        <w:tab/>
      </w:r>
      <w:r>
        <w:rPr>
          <w:b/>
          <w:lang w:eastAsia="hr-HR"/>
        </w:rPr>
        <w:tab/>
      </w:r>
    </w:p>
    <w:p w:rsidRDefault="00320E48" w:rsidP="00320E48" w:rsidR="00320E48">
      <w:pPr>
        <w:pStyle w:val="Bezproreda"/>
        <w:rPr>
          <w:b/>
          <w:lang w:eastAsia="hr-HR"/>
        </w:rPr>
      </w:pPr>
      <w:r>
        <w:rPr>
          <w:b/>
          <w:lang w:eastAsia="hr-HR"/>
        </w:rPr>
        <w:t>TRGOVAČKI SUD U SPLITU</w:t>
      </w:r>
      <w:r>
        <w:rPr>
          <w:b/>
          <w:lang w:eastAsia="hr-HR"/>
        </w:rPr>
        <w:tab/>
      </w:r>
      <w:r>
        <w:rPr>
          <w:b/>
          <w:lang w:eastAsia="hr-HR"/>
        </w:rPr>
        <w:tab/>
      </w:r>
      <w:r>
        <w:rPr>
          <w:b/>
          <w:lang w:eastAsia="hr-HR"/>
        </w:rPr>
        <w:tab/>
      </w:r>
      <w:r>
        <w:rPr>
          <w:b/>
          <w:lang w:eastAsia="hr-HR"/>
        </w:rPr>
        <w:tab/>
      </w:r>
      <w:r>
        <w:rPr>
          <w:b/>
          <w:lang w:eastAsia="hr-HR"/>
        </w:rPr>
        <w:tab/>
      </w:r>
      <w:r>
        <w:rPr>
          <w:b/>
          <w:lang w:eastAsia="hr-HR"/>
        </w:rPr>
        <w:tab/>
      </w:r>
    </w:p>
    <w:p w:rsidRDefault="00320E48" w:rsidP="00320E48" w:rsidR="00320E48">
      <w:pPr>
        <w:pStyle w:val="Bezproreda"/>
        <w:rPr>
          <w:lang w:eastAsia="hr-HR"/>
        </w:rPr>
      </w:pPr>
      <w:r>
        <w:rPr>
          <w:b/>
          <w:lang w:eastAsia="hr-HR"/>
        </w:rPr>
        <w:t>Split, Sukoišanska 6</w:t>
      </w:r>
      <w:r>
        <w:rPr>
          <w:lang w:eastAsia="hr-HR"/>
        </w:rPr>
        <w:tab/>
      </w:r>
    </w:p>
    <w:p w:rsidRDefault="00320E48" w:rsidP="00320E48" w:rsidR="00320E48">
      <w:pPr>
        <w:pStyle w:val="Bezproreda"/>
        <w:rPr>
          <w:bCs/>
          <w:spacing w:val="60"/>
          <w:lang w:eastAsia="hr-HR"/>
        </w:rPr>
      </w:pPr>
    </w:p>
    <w:p w:rsidRDefault="00320E48" w:rsidP="00320E48" w:rsidR="00320E48">
      <w:pPr>
        <w:pStyle w:val="Bezproreda"/>
        <w:jc w:val="center"/>
        <w:rPr>
          <w:b/>
          <w:bCs/>
          <w:spacing w:val="60"/>
          <w:lang w:eastAsia="hr-HR"/>
        </w:rPr>
      </w:pPr>
      <w:r>
        <w:rPr>
          <w:b/>
          <w:bCs/>
          <w:spacing w:val="60"/>
          <w:lang w:eastAsia="hr-HR"/>
        </w:rPr>
        <w:t>REPUBLIKA HRVATSKA</w:t>
      </w:r>
    </w:p>
    <w:p w:rsidRDefault="00320E48" w:rsidP="00320E48" w:rsidR="00320E48">
      <w:pPr>
        <w:pStyle w:val="Bezproreda"/>
        <w:jc w:val="center"/>
        <w:rPr>
          <w:b/>
          <w:bCs/>
          <w:spacing w:val="60"/>
          <w:lang w:eastAsia="hr-HR"/>
        </w:rPr>
      </w:pPr>
    </w:p>
    <w:p w:rsidRDefault="00320E48" w:rsidP="00320E48" w:rsidR="00320E48">
      <w:pPr>
        <w:pStyle w:val="Bezproreda"/>
        <w:jc w:val="center"/>
        <w:rPr>
          <w:b/>
          <w:bCs/>
          <w:spacing w:val="60"/>
          <w:lang w:eastAsia="hr-HR"/>
        </w:rPr>
      </w:pPr>
      <w:r>
        <w:rPr>
          <w:b/>
          <w:bCs/>
          <w:spacing w:val="60"/>
          <w:lang w:eastAsia="hr-HR"/>
        </w:rPr>
        <w:t>RJEŠENJE</w:t>
      </w:r>
    </w:p>
    <w:p w:rsidRDefault="00320E48" w:rsidP="00320E48" w:rsidR="00320E48">
      <w:pPr>
        <w:pStyle w:val="Bezproreda"/>
      </w:pPr>
    </w:p>
    <w:p w:rsidRDefault="00320E48" w:rsidP="00320E48" w:rsidR="00320E48">
      <w:pPr>
        <w:pStyle w:val="Bezproreda"/>
      </w:pPr>
      <w:r>
        <w:tab/>
        <w:t>Trgovački sud u Splitu, po sucu ovog suda Velimiru Vukoviću, kao stečajnom sucu,  u stečajnom postupku nad stečajnim dužnikom AVANGARD d.o.o. –  u stečaju, Split, Smiljanićeva 2,   OIB:00512738352 ,  zastupanog po stečajnom upravitelju  Ivi Bućan, Mravinci, Don Petra Peroša 6, dana 07. studenoga 2017. godine,</w:t>
      </w:r>
    </w:p>
    <w:p w:rsidRDefault="00320E48" w:rsidP="00320E48" w:rsidR="00320E48">
      <w:pPr>
        <w:pStyle w:val="Bezproreda"/>
      </w:pPr>
      <w:r>
        <w:t xml:space="preserve">  </w:t>
      </w:r>
    </w:p>
    <w:p w:rsidRDefault="00320E48" w:rsidP="00320E48" w:rsidR="00320E48">
      <w:pPr>
        <w:pStyle w:val="Bezproreda"/>
        <w:jc w:val="center"/>
        <w:rPr>
          <w:bCs/>
          <w:lang w:eastAsia="hr-HR"/>
        </w:rPr>
      </w:pPr>
      <w:r>
        <w:rPr>
          <w:bCs/>
          <w:lang w:eastAsia="hr-HR"/>
        </w:rPr>
        <w:t>r i j e š i o     j e</w:t>
      </w:r>
    </w:p>
    <w:p w:rsidRDefault="00320E48" w:rsidP="00320E48" w:rsidR="00320E48">
      <w:pPr>
        <w:pStyle w:val="Bezproreda"/>
      </w:pPr>
    </w:p>
    <w:p w:rsidRDefault="00320E48" w:rsidP="005E264C" w:rsidR="00320E48">
      <w:pPr>
        <w:jc w:val="both"/>
        <w:rPr>
          <w:sz w:val="24"/>
          <w:szCs w:val="24"/>
        </w:rPr>
      </w:pPr>
      <w:r w:rsidRPr="005E264C">
        <w:rPr>
          <w:sz w:val="24"/>
          <w:szCs w:val="24"/>
        </w:rPr>
        <w:t>I</w:t>
      </w:r>
      <w:r w:rsidR="005E264C">
        <w:rPr>
          <w:sz w:val="24"/>
          <w:szCs w:val="24"/>
        </w:rPr>
        <w:t>.</w:t>
      </w:r>
      <w:r>
        <w:tab/>
      </w:r>
      <w:r>
        <w:rPr>
          <w:sz w:val="24"/>
          <w:szCs w:val="24"/>
        </w:rPr>
        <w:t xml:space="preserve">Određuje se nagrada stečajnom  upravitelju </w:t>
      </w:r>
      <w:r w:rsidRPr="00320E48">
        <w:rPr>
          <w:sz w:val="24"/>
          <w:szCs w:val="24"/>
        </w:rPr>
        <w:t>Iv</w:t>
      </w:r>
      <w:r>
        <w:rPr>
          <w:sz w:val="24"/>
          <w:szCs w:val="24"/>
        </w:rPr>
        <w:t>i</w:t>
      </w:r>
      <w:r w:rsidRPr="00320E48">
        <w:rPr>
          <w:sz w:val="24"/>
          <w:szCs w:val="24"/>
        </w:rPr>
        <w:t xml:space="preserve"> Bućan, Mravinci, Don Petra Peroša 6</w:t>
      </w:r>
      <w:r>
        <w:rPr>
          <w:sz w:val="24"/>
          <w:szCs w:val="24"/>
        </w:rPr>
        <w:t xml:space="preserve">,  OIB: </w:t>
      </w:r>
      <w:r w:rsidRPr="00320E48">
        <w:rPr>
          <w:sz w:val="24"/>
          <w:szCs w:val="24"/>
        </w:rPr>
        <w:t>76689754975</w:t>
      </w:r>
      <w:r>
        <w:t xml:space="preserve"> </w:t>
      </w:r>
      <w:r>
        <w:rPr>
          <w:rFonts w:eastAsiaTheme="minorHAnsi"/>
          <w:sz w:val="24"/>
          <w:szCs w:val="24"/>
          <w:lang w:eastAsia="en-US" w:val="hr-HR"/>
        </w:rPr>
        <w:t xml:space="preserve">, </w:t>
      </w:r>
      <w:r>
        <w:t xml:space="preserve">  </w:t>
      </w:r>
      <w:r>
        <w:rPr>
          <w:sz w:val="24"/>
          <w:szCs w:val="24"/>
        </w:rPr>
        <w:t xml:space="preserve">za obavljene poslove u ovom stečajnom postupku u ukupnom iznosu od  91.724,18 </w:t>
      </w:r>
      <w:r w:rsidR="005E264C">
        <w:rPr>
          <w:sz w:val="24"/>
          <w:szCs w:val="24"/>
        </w:rPr>
        <w:t xml:space="preserve">kn </w:t>
      </w:r>
      <w:r>
        <w:rPr>
          <w:sz w:val="24"/>
          <w:szCs w:val="24"/>
        </w:rPr>
        <w:t xml:space="preserve">bruto, , od čega je stečajnom upravitelj na temelju rješenja o namirenju razlučnih vjerovnika već isplaćen iznos od 72.080,00 kn bruto. </w:t>
      </w:r>
      <w:r>
        <w:rPr>
          <w:sz w:val="24"/>
          <w:szCs w:val="24"/>
        </w:rPr>
        <w:tab/>
        <w:t xml:space="preserve">Za isplatu  preostaje iznos od </w:t>
      </w:r>
      <w:r w:rsidR="005E264C">
        <w:rPr>
          <w:sz w:val="24"/>
          <w:szCs w:val="24"/>
        </w:rPr>
        <w:t>19.644,18</w:t>
      </w:r>
      <w:r>
        <w:rPr>
          <w:sz w:val="24"/>
          <w:szCs w:val="24"/>
        </w:rPr>
        <w:t xml:space="preserve"> kn </w:t>
      </w:r>
      <w:r w:rsidR="005E264C">
        <w:rPr>
          <w:sz w:val="24"/>
          <w:szCs w:val="24"/>
        </w:rPr>
        <w:t>bruto.</w:t>
      </w:r>
    </w:p>
    <w:p w:rsidRDefault="00320E48" w:rsidP="00320E48" w:rsidR="00320E48">
      <w:pPr>
        <w:pStyle w:val="Bezproreda"/>
      </w:pPr>
    </w:p>
    <w:p w:rsidRDefault="00320E48" w:rsidP="00320E48" w:rsidR="00320E48">
      <w:pPr>
        <w:pStyle w:val="Bezproreda"/>
      </w:pPr>
      <w:r>
        <w:t xml:space="preserve"> II.</w:t>
      </w:r>
      <w:r>
        <w:tab/>
        <w:t>Ovo rješenje objaviti će se na mrežnoj stranici e-oglasne ploče suda.</w:t>
      </w:r>
    </w:p>
    <w:p w:rsidRDefault="00320E48" w:rsidP="00320E48" w:rsidR="00320E48">
      <w:pPr>
        <w:pStyle w:val="Bezproreda"/>
      </w:pPr>
    </w:p>
    <w:p w:rsidRDefault="00320E48" w:rsidP="00320E48" w:rsidR="00320E48">
      <w:pPr>
        <w:pStyle w:val="Bezproreda"/>
      </w:pPr>
      <w:r>
        <w:t>I</w:t>
      </w:r>
      <w:r w:rsidR="005E264C">
        <w:t>II</w:t>
      </w:r>
      <w:r>
        <w:t>.</w:t>
      </w:r>
      <w:r>
        <w:tab/>
        <w:t>Isplata će izvršiti nakon pravomoćnosti ovog rješenja.</w:t>
      </w:r>
    </w:p>
    <w:p w:rsidRDefault="00320E48" w:rsidP="00320E48" w:rsidR="00320E48">
      <w:pPr>
        <w:pStyle w:val="Bezproreda"/>
      </w:pPr>
    </w:p>
    <w:p w:rsidRDefault="00320E48" w:rsidP="00320E48" w:rsidR="00320E48">
      <w:pPr>
        <w:pStyle w:val="Bezproreda"/>
        <w:jc w:val="center"/>
      </w:pPr>
      <w:r>
        <w:t>Obrazloženje</w:t>
      </w:r>
    </w:p>
    <w:p w:rsidRDefault="00320E48" w:rsidP="00320E48" w:rsidR="00320E48">
      <w:pPr>
        <w:pStyle w:val="Bezproreda"/>
      </w:pPr>
    </w:p>
    <w:p w:rsidRDefault="00320E48" w:rsidP="00320E48" w:rsidR="00320E48">
      <w:pPr>
        <w:pStyle w:val="Bezproreda"/>
      </w:pPr>
      <w:r>
        <w:tab/>
        <w:t>Stečajn</w:t>
      </w:r>
      <w:r w:rsidR="005E264C">
        <w:t>i</w:t>
      </w:r>
      <w:r>
        <w:t xml:space="preserve"> upravitelj je ovom sudu u završnom računu od  3</w:t>
      </w:r>
      <w:r w:rsidR="005E264C">
        <w:t>1</w:t>
      </w:r>
      <w:r>
        <w:t>.</w:t>
      </w:r>
      <w:r w:rsidR="005E264C">
        <w:t>listopada</w:t>
      </w:r>
      <w:r>
        <w:t xml:space="preserve"> 2017. godine podni</w:t>
      </w:r>
      <w:r w:rsidR="005E264C">
        <w:t>o</w:t>
      </w:r>
      <w:r>
        <w:t xml:space="preserve">  prijedlog za određivanje nagrade za rad u ovom  postupku u </w:t>
      </w:r>
      <w:r w:rsidR="005E264C">
        <w:t xml:space="preserve">ukupnom </w:t>
      </w:r>
      <w:r>
        <w:t xml:space="preserve"> iznosu od</w:t>
      </w:r>
      <w:r w:rsidR="005E264C">
        <w:t xml:space="preserve"> 91.724,18 kn</w:t>
      </w:r>
      <w:r>
        <w:t xml:space="preserve"> .  </w:t>
      </w:r>
    </w:p>
    <w:p w:rsidRDefault="00320E48" w:rsidP="00320E48" w:rsidR="00320E48">
      <w:pPr>
        <w:pStyle w:val="Bezproreda"/>
      </w:pPr>
    </w:p>
    <w:p w:rsidRDefault="00320E48" w:rsidP="005E264C" w:rsidR="005E264C">
      <w:pPr>
        <w:pStyle w:val="Bezproreda"/>
      </w:pPr>
      <w: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w:t>
      </w:r>
      <w:r w:rsidR="005E264C">
        <w:t xml:space="preserve"> </w:t>
      </w:r>
    </w:p>
    <w:p w:rsidRDefault="005E264C" w:rsidP="005E264C" w:rsidR="005E264C">
      <w:pPr>
        <w:pStyle w:val="Bezproreda"/>
      </w:pPr>
      <w:r>
        <w:t xml:space="preserve">Vlada Republike Hrvatske određuje kriterije i način obračuna i plaćanje nagrade stečajnim upraviteljima. </w:t>
      </w:r>
    </w:p>
    <w:p w:rsidRDefault="00320E48" w:rsidP="00320E48" w:rsidR="00320E48">
      <w:pPr>
        <w:pStyle w:val="Bezproreda"/>
        <w:rPr>
          <w:b/>
        </w:rPr>
      </w:pPr>
      <w:r>
        <w:tab/>
      </w:r>
      <w:r>
        <w:tab/>
      </w:r>
      <w:r>
        <w:tab/>
      </w:r>
    </w:p>
    <w:p w:rsidRDefault="00320E48" w:rsidP="00320E48" w:rsidR="00320E48">
      <w:pPr>
        <w:pStyle w:val="Bezproreda"/>
      </w:pPr>
    </w:p>
    <w:p w:rsidRDefault="00320E48" w:rsidP="00320E48" w:rsidR="00562C0A">
      <w:pPr>
        <w:rPr>
          <w:sz w:val="24"/>
          <w:szCs w:val="24"/>
        </w:rPr>
      </w:pPr>
      <w:r>
        <w:tab/>
      </w:r>
      <w:r>
        <w:rPr>
          <w:sz w:val="24"/>
          <w:szCs w:val="24"/>
        </w:rPr>
        <w:t xml:space="preserve">Kako je unovčenje stečajne mase dužnika provedeno </w:t>
      </w:r>
      <w:r w:rsidR="005E264C">
        <w:rPr>
          <w:sz w:val="24"/>
          <w:szCs w:val="24"/>
        </w:rPr>
        <w:t xml:space="preserve">nakon </w:t>
      </w:r>
      <w:r>
        <w:rPr>
          <w:sz w:val="24"/>
          <w:szCs w:val="24"/>
        </w:rPr>
        <w:t xml:space="preserve">stupanja na snagu   Uredbe o kriterijima i načinu obračuna plaćanje nagrade stečajnim upraviteljima  ( NN 105/15) , nagrada stečajnom upravitelju u ovom stečajnom postupku ima se odrediti  u skladu </w:t>
      </w:r>
    </w:p>
    <w:p w:rsidRDefault="00562C0A" w:rsidP="00320E48" w:rsidR="00562C0A">
      <w:pPr>
        <w:rPr>
          <w:sz w:val="24"/>
          <w:szCs w:val="24"/>
        </w:rPr>
      </w:pPr>
    </w:p>
    <w:p w:rsidRDefault="00562C0A" w:rsidP="00320E48" w:rsidR="00562C0A" w:rsidRPr="00562C0A">
      <w:pPr>
        <w:rPr>
          <w:b/>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t>2</w:t>
      </w:r>
      <w:r>
        <w:rPr>
          <w:sz w:val="24"/>
          <w:szCs w:val="24"/>
        </w:rPr>
        <w:tab/>
      </w:r>
      <w:r>
        <w:rPr>
          <w:sz w:val="24"/>
          <w:szCs w:val="24"/>
        </w:rPr>
        <w:tab/>
      </w:r>
      <w:r>
        <w:rPr>
          <w:sz w:val="24"/>
          <w:szCs w:val="24"/>
        </w:rPr>
        <w:tab/>
      </w:r>
      <w:r>
        <w:rPr>
          <w:sz w:val="24"/>
          <w:szCs w:val="24"/>
        </w:rPr>
        <w:tab/>
      </w:r>
      <w:r w:rsidRPr="00562C0A">
        <w:rPr>
          <w:b/>
          <w:sz w:val="24"/>
          <w:szCs w:val="24"/>
        </w:rPr>
        <w:t>1.St-382/2011</w:t>
      </w:r>
    </w:p>
    <w:p w:rsidRDefault="00562C0A" w:rsidP="00320E48" w:rsidR="00562C0A">
      <w:pPr>
        <w:rPr>
          <w:sz w:val="24"/>
          <w:szCs w:val="24"/>
        </w:rPr>
      </w:pPr>
    </w:p>
    <w:p w:rsidRDefault="00320E48" w:rsidP="00320E48" w:rsidR="005E264C">
      <w:pPr>
        <w:rPr>
          <w:sz w:val="24"/>
          <w:szCs w:val="24"/>
        </w:rPr>
      </w:pPr>
      <w:r>
        <w:rPr>
          <w:sz w:val="24"/>
          <w:szCs w:val="24"/>
        </w:rPr>
        <w:t xml:space="preserve">s Uredbom o kriterijima i načinu obračuna plaćanje nagrade stečajnim upraviteljima  ( NN </w:t>
      </w:r>
      <w:r w:rsidR="005E264C">
        <w:rPr>
          <w:sz w:val="24"/>
          <w:szCs w:val="24"/>
        </w:rPr>
        <w:t>115/15</w:t>
      </w:r>
      <w:r>
        <w:rPr>
          <w:sz w:val="24"/>
          <w:szCs w:val="24"/>
        </w:rPr>
        <w:t>).</w:t>
      </w:r>
    </w:p>
    <w:p w:rsidRDefault="00320E48" w:rsidP="00320E48" w:rsidR="00320E48" w:rsidRPr="005E264C">
      <w:pPr>
        <w:rPr>
          <w:b/>
          <w:sz w:val="24"/>
          <w:szCs w:val="24"/>
        </w:rPr>
      </w:pPr>
      <w:r>
        <w:rPr>
          <w:sz w:val="24"/>
          <w:szCs w:val="24"/>
        </w:rPr>
        <w:tab/>
      </w:r>
      <w:r w:rsidRPr="005E264C">
        <w:rPr>
          <w:sz w:val="24"/>
          <w:szCs w:val="24"/>
        </w:rPr>
        <w:tab/>
      </w:r>
      <w:r w:rsidRPr="005E264C">
        <w:rPr>
          <w:sz w:val="24"/>
          <w:szCs w:val="24"/>
        </w:rPr>
        <w:tab/>
      </w:r>
      <w:r w:rsidRPr="005E264C">
        <w:rPr>
          <w:sz w:val="24"/>
          <w:szCs w:val="24"/>
        </w:rPr>
        <w:tab/>
      </w:r>
    </w:p>
    <w:p w:rsidRDefault="005E264C" w:rsidP="005E264C" w:rsidR="005E264C" w:rsidRPr="005E264C">
      <w:pPr>
        <w:ind w:firstLine="708"/>
        <w:rPr>
          <w:sz w:val="24"/>
          <w:szCs w:val="24"/>
        </w:rPr>
      </w:pPr>
      <w:r w:rsidRPr="005E264C">
        <w:rPr>
          <w:sz w:val="24"/>
          <w:szCs w:val="24"/>
        </w:rPr>
        <w:t>Odredbom čl. 4 . Uredbe o kriterijima i načinu obračuna plaćanje nagrade stečajnim upraviteljima  ( NN 105/2015) propisano je da visinu nagrade, u vrijeme zaključenja stečajnog postupka određuje stečajni sudac uzimajući u obzir obujam poslova i rad stečajnog upravitelja, te vrijednost unovčene stečajne mase, time da je čl.7. Uredbe propisano da će se konačna nagrada stečajnom upravitelju obračunati primjenom tablice vrijednosti unovčene stečajne mase i nagrade u postocima.</w:t>
      </w:r>
    </w:p>
    <w:p w:rsidRDefault="005E264C" w:rsidP="005E264C" w:rsidR="005E264C" w:rsidRPr="00D06A3B">
      <w:r>
        <w:tab/>
      </w:r>
      <w:r>
        <w:tab/>
      </w:r>
      <w:r>
        <w:tab/>
      </w:r>
      <w:r>
        <w:tab/>
      </w:r>
    </w:p>
    <w:p w:rsidRDefault="005E264C" w:rsidP="005E264C" w:rsidR="005E264C">
      <w:pPr>
        <w:pStyle w:val="Bezproreda"/>
      </w:pPr>
      <w:r>
        <w:tab/>
        <w:t xml:space="preserve">Uvidom u predmetni stečajni spis utvrđeno je da je stečajna masa  unovčena tijekom 2016. godine u iznosu od  </w:t>
      </w:r>
      <w:r w:rsidR="00562C0A">
        <w:t xml:space="preserve">896.552,25 </w:t>
      </w:r>
      <w:r>
        <w:t xml:space="preserve">kn, pa stoga stečajnom upravitelju pripadala bi nagrada, primjenom tablice vrijednosti unovčene stečajne mase i nagrade u postocima   u bruto iznosu do </w:t>
      </w:r>
      <w:r w:rsidR="00562C0A">
        <w:t>91.724,18</w:t>
      </w:r>
      <w:r>
        <w:t xml:space="preserve"> kn. </w:t>
      </w:r>
    </w:p>
    <w:p w:rsidRDefault="005E264C" w:rsidP="005E264C" w:rsidR="005E264C" w:rsidRPr="00562C0A">
      <w:pPr>
        <w:pStyle w:val="Bezproreda"/>
      </w:pPr>
    </w:p>
    <w:p w:rsidRDefault="005E264C" w:rsidP="00562C0A" w:rsidR="00562C0A">
      <w:pPr>
        <w:jc w:val="both"/>
        <w:rPr>
          <w:sz w:val="24"/>
          <w:szCs w:val="24"/>
        </w:rPr>
      </w:pPr>
      <w:r w:rsidRPr="00562C0A">
        <w:rPr>
          <w:sz w:val="24"/>
          <w:szCs w:val="24"/>
        </w:rPr>
        <w:tab/>
        <w:t>Uzimajući u obzir  složenost ovog stečajnog postupka, obujam obavljenih poslova i rad stečajnog upravitelja te vrijednost unovčene stečajne mase, osobito angažman s</w:t>
      </w:r>
      <w:r w:rsidR="00562C0A">
        <w:rPr>
          <w:sz w:val="24"/>
          <w:szCs w:val="24"/>
        </w:rPr>
        <w:t>tečajnog</w:t>
      </w:r>
      <w:r w:rsidRPr="00562C0A">
        <w:rPr>
          <w:sz w:val="24"/>
          <w:szCs w:val="24"/>
        </w:rPr>
        <w:t xml:space="preserve"> upravitelj</w:t>
      </w:r>
      <w:r w:rsidR="00562C0A" w:rsidRPr="00562C0A">
        <w:rPr>
          <w:sz w:val="24"/>
          <w:szCs w:val="24"/>
        </w:rPr>
        <w:t>a</w:t>
      </w:r>
      <w:r w:rsidRPr="00562C0A">
        <w:rPr>
          <w:sz w:val="24"/>
          <w:szCs w:val="24"/>
        </w:rPr>
        <w:t xml:space="preserve"> kod unovčenja stečajne mase dužnika, sud je  stečajno</w:t>
      </w:r>
      <w:r w:rsidR="00562C0A" w:rsidRPr="00562C0A">
        <w:rPr>
          <w:sz w:val="24"/>
          <w:szCs w:val="24"/>
        </w:rPr>
        <w:t>m</w:t>
      </w:r>
      <w:r w:rsidRPr="00562C0A">
        <w:rPr>
          <w:sz w:val="24"/>
          <w:szCs w:val="24"/>
        </w:rPr>
        <w:t xml:space="preserve"> upravitelj</w:t>
      </w:r>
      <w:r w:rsidR="00562C0A" w:rsidRPr="00562C0A">
        <w:rPr>
          <w:sz w:val="24"/>
          <w:szCs w:val="24"/>
        </w:rPr>
        <w:t>u</w:t>
      </w:r>
      <w:r w:rsidRPr="00562C0A">
        <w:rPr>
          <w:sz w:val="24"/>
          <w:szCs w:val="24"/>
        </w:rPr>
        <w:t xml:space="preserve">  odredio nagrada u bruto iznosu od </w:t>
      </w:r>
      <w:r w:rsidR="00562C0A" w:rsidRPr="00562C0A">
        <w:rPr>
          <w:sz w:val="24"/>
          <w:szCs w:val="24"/>
        </w:rPr>
        <w:t xml:space="preserve">91.724,18 </w:t>
      </w:r>
      <w:r w:rsidRPr="00562C0A">
        <w:rPr>
          <w:sz w:val="24"/>
          <w:szCs w:val="24"/>
        </w:rPr>
        <w:t>k</w:t>
      </w:r>
      <w:r>
        <w:t>n,</w:t>
      </w:r>
      <w:r w:rsidR="00562C0A">
        <w:t xml:space="preserve"> </w:t>
      </w:r>
      <w:r w:rsidR="00562C0A">
        <w:rPr>
          <w:sz w:val="24"/>
          <w:szCs w:val="24"/>
        </w:rPr>
        <w:t>od čega je stečajnom upravitelj na temelju rješenja o namirenju razlučnih vjerovnika već isplaćen iznos od 72.080,00 kn bruto, tako da za isplatu  preostaje iznos od 19.644,18 kn bruto.</w:t>
      </w:r>
    </w:p>
    <w:p w:rsidRDefault="00562C0A" w:rsidP="00562C0A" w:rsidR="00562C0A">
      <w:pPr>
        <w:jc w:val="both"/>
        <w:rPr>
          <w:sz w:val="24"/>
          <w:szCs w:val="24"/>
        </w:rPr>
      </w:pPr>
    </w:p>
    <w:p w:rsidRDefault="005E264C" w:rsidP="00562C0A" w:rsidR="005E264C">
      <w:pPr>
        <w:pStyle w:val="Bezproreda"/>
        <w:ind w:firstLine="708"/>
      </w:pPr>
      <w:r>
        <w:t xml:space="preserve">Primjenom odredbi čl.441.st.2. Stečajnog zakona  (NN 71/15) a u vezi s čl.12.st.1. i čl.3.SZ-a odlučeno je kao pod točkom III izreke ovog rješenja. </w:t>
      </w:r>
    </w:p>
    <w:p w:rsidRDefault="005E264C" w:rsidP="005E264C" w:rsidR="005E264C">
      <w:pPr>
        <w:pStyle w:val="Bezproreda"/>
      </w:pPr>
      <w:r>
        <w:tab/>
      </w:r>
      <w:r>
        <w:tab/>
      </w:r>
    </w:p>
    <w:p w:rsidRDefault="005E264C" w:rsidP="005E264C" w:rsidR="005E264C">
      <w:pPr>
        <w:pStyle w:val="Bezproreda"/>
        <w:ind w:firstLine="708" w:left="1416"/>
      </w:pPr>
      <w:r>
        <w:t xml:space="preserve">U Splitu, </w:t>
      </w:r>
      <w:r w:rsidR="00562C0A">
        <w:t>07</w:t>
      </w:r>
      <w:r>
        <w:t>.</w:t>
      </w:r>
      <w:r w:rsidR="00562C0A">
        <w:t>studenoga</w:t>
      </w:r>
      <w:r>
        <w:t xml:space="preserve">  2017. godine.</w:t>
      </w:r>
    </w:p>
    <w:p w:rsidRDefault="005E264C" w:rsidP="005E264C" w:rsidR="005E264C">
      <w:pPr>
        <w:pStyle w:val="Bezproreda"/>
      </w:pPr>
      <w:r>
        <w:tab/>
      </w:r>
      <w:r>
        <w:tab/>
      </w:r>
      <w:r>
        <w:tab/>
      </w:r>
      <w:r>
        <w:tab/>
      </w:r>
      <w:r>
        <w:tab/>
      </w:r>
      <w:r>
        <w:tab/>
      </w:r>
      <w:r>
        <w:tab/>
      </w:r>
      <w:r>
        <w:tab/>
      </w:r>
      <w:r>
        <w:tab/>
        <w:t xml:space="preserve">S  U  D  A  C </w:t>
      </w:r>
    </w:p>
    <w:p w:rsidRDefault="005E264C" w:rsidP="005E264C" w:rsidR="005E264C">
      <w:pPr>
        <w:pStyle w:val="Bezproreda"/>
      </w:pPr>
    </w:p>
    <w:p w:rsidRDefault="005E264C" w:rsidP="005E264C" w:rsidR="005E264C">
      <w:pPr>
        <w:pStyle w:val="Bezproreda"/>
      </w:pPr>
      <w:r>
        <w:tab/>
      </w:r>
      <w:r>
        <w:tab/>
      </w:r>
      <w:r>
        <w:tab/>
      </w:r>
      <w:r>
        <w:tab/>
      </w:r>
      <w:r>
        <w:tab/>
      </w:r>
      <w:r>
        <w:tab/>
      </w:r>
      <w:r>
        <w:tab/>
      </w:r>
      <w:r>
        <w:tab/>
      </w:r>
      <w:r>
        <w:tab/>
        <w:t>Velimir Vuković</w:t>
      </w:r>
    </w:p>
    <w:p w:rsidRDefault="005E264C" w:rsidP="005E264C" w:rsidR="005E264C">
      <w:pPr>
        <w:pStyle w:val="Bezproreda"/>
        <w:rPr>
          <w:lang w:eastAsia="ar-SA"/>
        </w:rPr>
      </w:pPr>
      <w:r>
        <w:t>Uputa o pravnom lijeku:</w:t>
      </w:r>
    </w:p>
    <w:p w:rsidRDefault="005E264C" w:rsidP="005E264C" w:rsidR="005E264C">
      <w:pPr>
        <w:pStyle w:val="Bezproreda"/>
      </w:pPr>
      <w:r>
        <w:t>Protiv ovog rješenja dopuštena je žalba Visokom trgovačkom sudu RH u Zagrebu. Žalba se podnosi putem ovog suda u 3 primjerka u roku od 8 dana od dana primitka pisanog otpravka ovog rješenja</w:t>
      </w:r>
      <w:r w:rsidR="00522D2B">
        <w:t>,</w:t>
      </w:r>
      <w:r>
        <w:t xml:space="preserve"> odnosno  u roku od 8 dana nakon objave rješenja na mrežnoj stranici e-oglasnoj ploči ovog suda.</w:t>
      </w:r>
    </w:p>
    <w:p w:rsidRDefault="005E264C" w:rsidP="005E264C" w:rsidR="005E264C">
      <w:pPr>
        <w:pStyle w:val="Bezproreda"/>
      </w:pPr>
    </w:p>
    <w:p w:rsidRDefault="005E264C" w:rsidP="005E264C" w:rsidR="005E264C">
      <w:pPr>
        <w:pStyle w:val="Bezproreda"/>
      </w:pPr>
      <w:r>
        <w:t>D N A :</w:t>
      </w:r>
    </w:p>
    <w:p w:rsidRDefault="005E264C" w:rsidP="005E264C" w:rsidR="005E264C">
      <w:pPr>
        <w:pStyle w:val="Bezproreda"/>
      </w:pPr>
      <w:r>
        <w:t>-Stečajn</w:t>
      </w:r>
      <w:r w:rsidR="00522D2B">
        <w:t>om</w:t>
      </w:r>
      <w:r>
        <w:t xml:space="preserve"> upravitelj</w:t>
      </w:r>
      <w:r w:rsidR="00522D2B">
        <w:t>u</w:t>
      </w:r>
    </w:p>
    <w:p w:rsidRDefault="005E264C" w:rsidP="005E264C" w:rsidR="005E264C">
      <w:pPr>
        <w:pStyle w:val="Bezproreda"/>
      </w:pPr>
      <w:r>
        <w:t>-Mrežna stranica e-oglasne ploče</w:t>
      </w:r>
    </w:p>
    <w:p w:rsidRDefault="005E264C" w:rsidP="005E264C" w:rsidR="005E264C">
      <w:pPr>
        <w:pStyle w:val="Bezproreda"/>
      </w:pPr>
    </w:p>
    <w:p w:rsidRDefault="005E264C" w:rsidP="005E264C" w:rsidR="005E264C">
      <w:pPr>
        <w:pStyle w:val="Bezproreda"/>
      </w:pPr>
    </w:p>
    <w:p w:rsidRDefault="005E264C" w:rsidP="005E264C" w:rsidR="005E264C">
      <w:pPr>
        <w:pStyle w:val="Bezproreda"/>
      </w:pPr>
      <w:r>
        <w:tab/>
      </w:r>
    </w:p>
    <w:p w:rsidRDefault="005E264C" w:rsidP="005E264C" w:rsidR="005E264C">
      <w:pPr>
        <w:pStyle w:val="Bezproreda"/>
      </w:pPr>
    </w:p>
    <w:p w:rsidRDefault="00320E48" w:rsidP="005E264C" w:rsidR="00320E48">
      <w:pPr>
        <w:pStyle w:val="Bezproreda"/>
      </w:pPr>
      <w:r>
        <w:tab/>
      </w:r>
      <w:r>
        <w:tab/>
      </w:r>
    </w:p>
    <w:p w:rsidRDefault="00320E48" w:rsidP="00320E48" w:rsidR="00320E48">
      <w:pPr>
        <w:pStyle w:val="Bezproreda"/>
      </w:pPr>
    </w:p>
    <w:p w:rsidRDefault="00320E48" w:rsidP="00320E48" w:rsidR="00320E48">
      <w:pPr>
        <w:pStyle w:val="Bezproreda"/>
      </w:pPr>
    </w:p>
    <w:p w:rsidRDefault="00320E48" w:rsidP="00320E48" w:rsidR="00320E48"/>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0E48"/>
    <w:rsid w:val="00320E48"/>
    <w:rsid w:val="00522D2B"/>
    <w:rsid w:val="00562C0A"/>
    <w:rsid w:val="005E264C"/>
    <w:rsid w:val="00CE4C7D"/>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0E48"/>
    <w:rPr>
      <w:rFonts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20E48"/>
    <w:rPr>
      <w:rFonts w:cstheme="minorBidi"/>
    </w:rPr>
  </w:style>
  <w:style w:styleId="Tekstbalonia" w:type="paragraph">
    <w:name w:val="Balloon Text"/>
    <w:basedOn w:val="Normal"/>
    <w:link w:val="TekstbaloniaChar"/>
    <w:uiPriority w:val="99"/>
    <w:semiHidden/>
    <w:unhideWhenUsed/>
    <w:rsid w:val="00320E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20E48"/>
    <w:rPr>
      <w:rFonts w:cs="Tahoma" w:eastAsia="Times New Roman" w:hAnsi="Tahoma" w:ascii="Tahoma"/>
      <w:sz w:val="16"/>
      <w:szCs w:val="16"/>
      <w:lang w:eastAsia="hr-HR" w:val="en-US"/>
    </w:rPr>
  </w:style>
  <w:style w:styleId="Tekstrezerviranogmjesta" w:type="character">
    <w:name w:val="Placeholder Text"/>
    <w:basedOn w:val="Zadanifontodlomka"/>
    <w:uiPriority w:val="99"/>
    <w:semiHidden/>
    <w:rsid w:val="00CE4C7D"/>
    <w:rPr>
      <w:color w:val="808080"/>
      <w:bdr w:space="0" w:sz="0" w:color="auto" w:val="none"/>
      <w:shd w:fill="auto" w:color="auto" w:val="clear"/>
    </w:rPr>
  </w:style>
  <w:style w:customStyle="true" w:styleId="eSPISCCParagraphDefaultFont" w:type="character">
    <w:name w:val="eSPIS_CC_Paragraph Default Font"/>
    <w:basedOn w:val="Zadanifontodlomka"/>
    <w:rsid w:val="00CE4C7D"/>
    <w:rPr>
      <w:rFonts w:cs="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CE4C7D"/>
    <w:rPr>
      <w:b/>
      <w:bdr w:space="0" w:sz="0" w:color="auto" w:val="none"/>
      <w:shd w:fill="FFFFCC" w:color="auto" w:val="clear"/>
      <w:lang w:eastAsia="hr-HR" w:val="hr-HR"/>
    </w:rPr>
  </w:style>
  <w:style w:customStyle="true" w:styleId="PozadinaSvijetloCrvena" w:type="character">
    <w:name w:val="Pozadina_SvijetloCrvena"/>
    <w:basedOn w:val="eSPISCCParagraphDefaultFont"/>
    <w:rsid w:val="00CE4C7D"/>
    <w:rPr>
      <w:rFonts w:cs="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E4C7D"/>
    <w:rPr>
      <w:rFonts w:cs="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0E48"/>
    <w:rPr>
      <w:rFonts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20E48"/>
    <w:rPr>
      <w:rFonts w:cstheme="minorBidi"/>
    </w:rPr>
  </w:style>
  <w:style w:styleId="Tekstbalonia" w:type="paragraph">
    <w:name w:val="Balloon Text"/>
    <w:basedOn w:val="Normal"/>
    <w:link w:val="TekstbaloniaChar"/>
    <w:uiPriority w:val="99"/>
    <w:semiHidden/>
    <w:unhideWhenUsed/>
    <w:rsid w:val="00320E48"/>
    <w:rPr>
      <w:rFonts w:ascii="Tahoma" w:cs="Tahoma" w:hAnsi="Tahoma"/>
      <w:sz w:val="16"/>
      <w:szCs w:val="16"/>
    </w:rPr>
  </w:style>
  <w:style w:customStyle="1" w:styleId="TekstbaloniaChar" w:type="character">
    <w:name w:val="Tekst balončića Char"/>
    <w:basedOn w:val="Zadanifontodlomka"/>
    <w:link w:val="Tekstbalonia"/>
    <w:uiPriority w:val="99"/>
    <w:semiHidden/>
    <w:rsid w:val="00320E48"/>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CE4C7D"/>
    <w:rPr>
      <w:color w:val="808080"/>
      <w:bdr w:color="auto" w:space="0" w:sz="0" w:val="none"/>
      <w:shd w:color="auto" w:fill="auto" w:val="clear"/>
    </w:rPr>
  </w:style>
  <w:style w:customStyle="1" w:styleId="eSPISCCParagraphDefaultFont" w:type="character">
    <w:name w:val="eSPIS_CC_Paragraph Default Font"/>
    <w:basedOn w:val="Zadanifontodlomka"/>
    <w:rsid w:val="00CE4C7D"/>
    <w:rPr>
      <w:rFonts w:ascii="Times New Roman" w:cs="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CE4C7D"/>
    <w:rPr>
      <w:b/>
      <w:bdr w:color="auto" w:space="0" w:sz="0" w:val="none"/>
      <w:shd w:color="auto" w:fill="FFFFCC" w:val="clear"/>
      <w:lang w:eastAsia="hr-HR" w:val="hr-HR"/>
    </w:rPr>
  </w:style>
  <w:style w:customStyle="1" w:styleId="PozadinaSvijetloCrvena" w:type="character">
    <w:name w:val="Pozadina_SvijetloCrvena"/>
    <w:basedOn w:val="eSPISCCParagraphDefaultFont"/>
    <w:rsid w:val="00CE4C7D"/>
    <w:rPr>
      <w:rFonts w:ascii="Times New Roman" w:cs="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E4C7D"/>
    <w:rPr>
      <w:rFonts w:ascii="Times New Roman" w:cs="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17460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St-382/2011-209</izvorni_sadrzaj>
    <derivirana_varijabla naziv="DomainObject.Oznaka_1">St-382/2011-209</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studenog 2017.</izvorni_sadrzaj>
    <derivirana_varijabla naziv="DomainObject.Predmet.DatumRjesavanja_1">7. studenog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tem>FAS d.o.o. za humanitarno razminiranje i usluge</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tem>FAS d.o.o. za humanitarno razminiranje i usluge, Bogoslava Šuleka 11, 47000 Karlovac</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tem>FAS d.o.o. za humanitarno razminiranje i usluge, OIB 57199828482, Bogoslava Šuleka 11, 47000 Karlovac</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tem>FAS d.o.o. za humanitarno razminiranje i usluge</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tem>FAS d.o.o. za humanitarno razminiranje i usluge, OIB 57199828482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St-382/2011-209</izvorni_sadrzaj>
    <derivirana_varijabla naziv="DomainObject.PoslovniBrojDokumenta_1">St-382/2011-209</derivirana_varijabla>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studenog 2017.</izvorni_sadrzaj>
    <derivirana_varijabla naziv="DomainObject.Predmet.OdlukaRjesenje.DatumDonosenjaOdluke_1">7. studenog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St-382/2011-210</izvorni_sadrzaj>
    <derivirana_varijabla naziv="DomainObject.Predmet.OdlukaRjesenje.Oznaka_1">St-382/2011-210</derivirana_varijabla>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tem>FAS d.o.o. za humanitarno razminiranje i usluge</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tem>FAS d.o.o. za humanitarno razminiranje i usluge, OIB 57199828482, Bogoslava Šuleka 11,47000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tem>, OIB 57199828482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570</properties:Words>
  <properties:Characters>3199</properties:Characters>
  <properties:Lines>94</properties:Lines>
  <properties:Paragraphs>30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2017-11-06T08:09:00Z</dcterms:created>
  <dc:creator>Velimir Vuković</dc:creator>
  <cp:lastModifiedBy>Marija Elez</cp:lastModifiedBy>
  <cp:lastPrinted>2017-11-07T11:17:00Z</cp:lastPrinted>
  <dcterms:modified xmlns:xsi="http://www.w3.org/2001/XMLSchema-instance" xsi:type="dcterms:W3CDTF">2017-11-07T11:17:00Z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St-382/2011-209 / Odluka - Rješenje - određivanje nagrade stečajnom upravitelju</vt:lpwstr>
  </prop:property>
  <prop:property name="CC_coloring" pid="4" fmtid="{D5CDD505-2E9C-101B-9397-08002B2CF9AE}">
    <vt:bool>false</vt:bool>
  </prop:property>
  <prop:property name="BrojStranica" pid="5" fmtid="{D5CDD505-2E9C-101B-9397-08002B2CF9AE}">
    <vt:i4>2</vt:i4>
  </prop:property>
</prop:Properties>
</file>