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077c9" w14:paraId="95077c9" w:rsidRDefault="005503F6" w:rsidP="00005083" w:rsidR="00D84DD3" w:rsidRPr="00005083">
      <w:pPr>
        <w:pStyle w:val="Naslov2"/>
        <w:jc w:val="left"/>
        <w15:collapsed w:val="false"/>
        <w:rPr>
          <w:bCs/>
          <w:szCs w:val="24"/>
        </w:rPr>
      </w:pPr>
      <w:bookmarkStart w:name="_GoBack" w:id="0"/>
      <w:bookmarkEnd w:id="0"/>
      <w:r>
        <w:rPr>
          <w:bCs/>
          <w:noProof/>
          <w:szCs w:val="24"/>
          <w:lang w:eastAsia="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84DD3" w:rsidP="00D84DD3" w:rsidR="00D84DD3">
      <w:pPr>
        <w:rPr>
          <w:lang w:val="hr-HR"/>
        </w:rPr>
      </w:pPr>
      <w:r>
        <w:rPr>
          <w:lang w:val="hr-HR"/>
        </w:rPr>
        <w:t>REPUBLIKA  HRVATSKA</w:t>
      </w:r>
    </w:p>
    <w:p w:rsidRDefault="00D84DD3" w:rsidP="00D84DD3" w:rsidR="00D84DD3">
      <w:pPr>
        <w:rPr>
          <w:lang w:val="hr-HR"/>
        </w:rPr>
      </w:pPr>
      <w:r>
        <w:rPr>
          <w:lang w:val="hr-HR"/>
        </w:rPr>
        <w:t xml:space="preserve">TRGOVAČKI SUD U SPLITU </w:t>
      </w:r>
      <w:r>
        <w:rPr>
          <w:lang w:val="hr-HR"/>
        </w:rPr>
        <w:tab/>
      </w:r>
      <w:r>
        <w:rPr>
          <w:lang w:val="hr-HR"/>
        </w:rPr>
        <w:tab/>
      </w:r>
      <w:r>
        <w:rPr>
          <w:lang w:val="hr-HR"/>
        </w:rPr>
        <w:tab/>
      </w:r>
      <w:r>
        <w:rPr>
          <w:lang w:val="hr-HR"/>
        </w:rPr>
        <w:tab/>
      </w:r>
      <w:r>
        <w:rPr>
          <w:lang w:val="hr-HR"/>
        </w:rPr>
        <w:tab/>
        <w:t xml:space="preserve">      </w:t>
      </w:r>
    </w:p>
    <w:p w:rsidRDefault="00D84DD3" w:rsidP="00005083" w:rsidR="00D84DD3">
      <w:pPr>
        <w:rPr>
          <w:lang w:val="hr-HR"/>
        </w:rPr>
      </w:pPr>
      <w:r>
        <w:rPr>
          <w:lang w:val="hr-HR"/>
        </w:rPr>
        <w:t>Split, Sukoišanska 6</w:t>
      </w:r>
    </w:p>
    <w:p w:rsidRDefault="00005083" w:rsidP="00005083" w:rsidR="00005083" w:rsidRPr="00005083">
      <w:pPr>
        <w:rPr>
          <w:lang w:val="hr-HR"/>
        </w:rPr>
      </w:pPr>
    </w:p>
    <w:p w:rsidRDefault="00005083" w:rsidP="00005083" w:rsidR="00005083" w:rsidRPr="00005083">
      <w:pPr>
        <w:jc w:val="center"/>
        <w:rPr>
          <w:spacing w:val="100"/>
          <w:lang w:val="hr-HR"/>
        </w:rPr>
      </w:pPr>
      <w:r w:rsidRPr="00005083">
        <w:rPr>
          <w:spacing w:val="100"/>
          <w:lang w:val="hr-HR"/>
        </w:rPr>
        <w:t>U IME REPUBLIKE HRVATSKE</w:t>
      </w:r>
    </w:p>
    <w:p w:rsidRDefault="00005083" w:rsidP="00005083" w:rsidR="00005083" w:rsidRPr="00005083">
      <w:pPr>
        <w:jc w:val="center"/>
        <w:rPr>
          <w:spacing w:val="100"/>
          <w:lang w:val="hr-HR"/>
        </w:rPr>
      </w:pPr>
    </w:p>
    <w:p w:rsidRDefault="00005083" w:rsidP="00005083" w:rsidR="00D84DD3" w:rsidRPr="00005083">
      <w:pPr>
        <w:jc w:val="center"/>
        <w:rPr>
          <w:spacing w:val="100"/>
          <w:lang w:val="hr-HR"/>
        </w:rPr>
      </w:pPr>
      <w:r w:rsidRPr="00005083">
        <w:rPr>
          <w:spacing w:val="100"/>
          <w:lang w:val="hr-HR"/>
        </w:rPr>
        <w:t xml:space="preserve">RJEŠENJE </w:t>
      </w:r>
    </w:p>
    <w:p w:rsidRDefault="00086EC7" w:rsidP="00086EC7" w:rsidR="00086EC7">
      <w:pPr>
        <w:jc w:val="both"/>
        <w:rPr>
          <w:lang w:val="hr-HR"/>
        </w:rPr>
      </w:pPr>
    </w:p>
    <w:p w:rsidRDefault="00086EC7" w:rsidP="00086EC7" w:rsidR="00086EC7">
      <w:pPr>
        <w:pStyle w:val="Tijeloteksta"/>
        <w:rPr>
          <w:lang w:val="hr-HR"/>
        </w:rPr>
      </w:pPr>
      <w:r>
        <w:rPr>
          <w:lang w:val="hr-HR"/>
        </w:rPr>
        <w:tab/>
      </w:r>
      <w:r>
        <w:rPr>
          <w:rFonts w:eastAsiaTheme="minorHAnsi"/>
          <w:lang w:val="hr-HR"/>
        </w:rPr>
        <w:t>Trgovački sud u Splitu, po stečajnoj sutkinji Katarini Mikulić,</w:t>
      </w:r>
      <w:r>
        <w:rPr>
          <w:lang w:val="hr-HR"/>
        </w:rPr>
        <w:t xml:space="preserve"> u postupku povodom zahtjeva FINANCIJSKE AGENCIJE, Regionalni centar Split, Podružnica Split, Mažuranićevo šetalište 24B, OIB: 85821130368, za provedbu skraćenog </w:t>
      </w:r>
      <w:r w:rsidR="00D84DD3">
        <w:rPr>
          <w:lang w:val="hr-HR"/>
        </w:rPr>
        <w:t xml:space="preserve">stečajnog postupka nad dužnikom </w:t>
      </w:r>
      <w:r w:rsidR="005503F6">
        <w:t>SARE COMMERCE, d.o.o., Kaštel Štafilić (Grad Kaštela), Dr. Franje Tuđmana bb, OIB: 66590317795</w:t>
      </w:r>
      <w:r w:rsidR="00D84DD3" w:rsidRPr="00610A25">
        <w:rPr>
          <w:color w:val="FF0000"/>
          <w:lang w:val="hr-HR"/>
        </w:rPr>
        <w:t xml:space="preserve">, </w:t>
      </w:r>
      <w:r>
        <w:rPr>
          <w:lang w:val="hr-HR"/>
        </w:rPr>
        <w:t>odlučujući o dužnikovoj žalbi protiv rješenja Trgovačkog suda u Splitu poslovni broj 2</w:t>
      </w:r>
      <w:r w:rsidR="00D9750A">
        <w:rPr>
          <w:lang w:val="hr-HR"/>
        </w:rPr>
        <w:t>2</w:t>
      </w:r>
      <w:r>
        <w:rPr>
          <w:lang w:val="hr-HR"/>
        </w:rPr>
        <w:t>. St-</w:t>
      </w:r>
      <w:r w:rsidR="00610A25">
        <w:rPr>
          <w:lang w:val="hr-HR"/>
        </w:rPr>
        <w:t>1</w:t>
      </w:r>
      <w:r w:rsidR="00D9750A">
        <w:rPr>
          <w:lang w:val="hr-HR"/>
        </w:rPr>
        <w:t>482</w:t>
      </w:r>
      <w:r>
        <w:rPr>
          <w:lang w:val="hr-HR"/>
        </w:rPr>
        <w:t xml:space="preserve">/2015 od </w:t>
      </w:r>
      <w:r w:rsidR="00D9750A">
        <w:rPr>
          <w:lang w:val="hr-HR"/>
        </w:rPr>
        <w:t>23</w:t>
      </w:r>
      <w:r>
        <w:rPr>
          <w:lang w:val="hr-HR"/>
        </w:rPr>
        <w:t xml:space="preserve">. </w:t>
      </w:r>
      <w:r w:rsidR="00D9750A">
        <w:rPr>
          <w:lang w:val="hr-HR"/>
        </w:rPr>
        <w:t xml:space="preserve">lipnja </w:t>
      </w:r>
      <w:r>
        <w:rPr>
          <w:lang w:val="hr-HR"/>
        </w:rPr>
        <w:t xml:space="preserve"> 201</w:t>
      </w:r>
      <w:r w:rsidR="00610A25">
        <w:rPr>
          <w:lang w:val="hr-HR"/>
        </w:rPr>
        <w:t>6</w:t>
      </w:r>
      <w:r>
        <w:rPr>
          <w:lang w:val="hr-HR"/>
        </w:rPr>
        <w:t xml:space="preserve">. godine donesenog po sudskom savjetniku, </w:t>
      </w:r>
      <w:r w:rsidR="00392B73">
        <w:rPr>
          <w:lang w:val="hr-HR"/>
        </w:rPr>
        <w:t>17</w:t>
      </w:r>
      <w:r>
        <w:rPr>
          <w:lang w:val="hr-HR"/>
        </w:rPr>
        <w:t xml:space="preserve">. </w:t>
      </w:r>
      <w:r w:rsidR="00610A25">
        <w:rPr>
          <w:lang w:val="hr-HR"/>
        </w:rPr>
        <w:t>studenoga</w:t>
      </w:r>
      <w:r>
        <w:rPr>
          <w:lang w:val="hr-HR"/>
        </w:rPr>
        <w:t xml:space="preserve"> 2016. godine</w:t>
      </w:r>
    </w:p>
    <w:p w:rsidRDefault="00086EC7" w:rsidP="00086EC7" w:rsidR="00086EC7">
      <w:pPr>
        <w:pStyle w:val="Tijeloteksta"/>
        <w:rPr>
          <w:lang w:val="hr-HR"/>
        </w:rPr>
      </w:pPr>
    </w:p>
    <w:p w:rsidRDefault="00086EC7" w:rsidP="00086EC7" w:rsidR="00086EC7">
      <w:pPr>
        <w:pStyle w:val="Tijeloteksta"/>
        <w:jc w:val="center"/>
        <w:rPr>
          <w:lang w:val="hr-HR"/>
        </w:rPr>
      </w:pPr>
      <w:r>
        <w:rPr>
          <w:lang w:val="hr-HR"/>
        </w:rPr>
        <w:t>r i j e š i o  j e</w:t>
      </w:r>
    </w:p>
    <w:p w:rsidRDefault="00086EC7" w:rsidP="00086EC7" w:rsidR="00086EC7">
      <w:pPr>
        <w:pStyle w:val="Tijeloteksta"/>
        <w:rPr>
          <w:lang w:val="hr-HR"/>
        </w:rPr>
      </w:pPr>
    </w:p>
    <w:p w:rsidRDefault="00086EC7" w:rsidP="00086EC7" w:rsidR="00086EC7">
      <w:pPr>
        <w:pStyle w:val="Tijeloteksta"/>
        <w:rPr>
          <w:lang w:val="hr-HR"/>
        </w:rPr>
      </w:pPr>
      <w:r>
        <w:rPr>
          <w:lang w:val="hr-HR"/>
        </w:rPr>
        <w:tab/>
        <w:t xml:space="preserve">Odbija se kao neosnovana žalba </w:t>
      </w:r>
      <w:r w:rsidR="00D9750A">
        <w:rPr>
          <w:lang w:val="hr-HR"/>
        </w:rPr>
        <w:t xml:space="preserve">stečajnog dužnika i potvrđuje rješenje Trgovačkog suda u Splitu poslovni broj 22. St-1482/2015 od 23. lipnja  2016. </w:t>
      </w:r>
      <w:r w:rsidR="005503F6">
        <w:rPr>
          <w:lang w:val="hr-HR"/>
        </w:rPr>
        <w:t>godine.</w:t>
      </w:r>
    </w:p>
    <w:p w:rsidRDefault="00086EC7" w:rsidP="00086EC7" w:rsidR="00086EC7" w:rsidRPr="00C04322">
      <w:pPr>
        <w:pStyle w:val="Tijeloteksta"/>
        <w:spacing w:after="200" w:before="300"/>
        <w:jc w:val="center"/>
        <w:rPr>
          <w:lang w:val="hr-HR"/>
        </w:rPr>
      </w:pPr>
      <w:r w:rsidRPr="00C04322">
        <w:rPr>
          <w:lang w:val="hr-HR"/>
        </w:rPr>
        <w:t>Obrazloženje</w:t>
      </w:r>
    </w:p>
    <w:p w:rsidRDefault="00086EC7" w:rsidP="0072368A" w:rsidR="0072368A" w:rsidRPr="00C04322">
      <w:pPr>
        <w:pStyle w:val="Tijeloteksta"/>
        <w:rPr>
          <w:lang w:val="hr-HR"/>
        </w:rPr>
      </w:pPr>
      <w:r>
        <w:rPr>
          <w:lang w:val="hr-HR"/>
        </w:rPr>
        <w:tab/>
      </w:r>
      <w:r w:rsidR="0072368A">
        <w:rPr>
          <w:lang w:val="hr-HR"/>
        </w:rPr>
        <w:t xml:space="preserve">Pobijanim rješenjem Trgovačkog suda u Splitu poslovni broj 22. St-1482/2015 od 23. lipnja 2016. godine donesenim po sudskom savjetniku, točkom I. izreke, otvoren je skraćeni stečajni postupak nad </w:t>
      </w:r>
      <w:r w:rsidR="0072368A" w:rsidRPr="000F12B6">
        <w:rPr>
          <w:lang w:val="hr-HR"/>
        </w:rPr>
        <w:t xml:space="preserve">dužnikom </w:t>
      </w:r>
      <w:r w:rsidR="0072368A">
        <w:rPr>
          <w:lang w:val="hr-HR"/>
        </w:rPr>
        <w:t>23. lipnja</w:t>
      </w:r>
      <w:r w:rsidR="0072368A" w:rsidRPr="000F12B6">
        <w:rPr>
          <w:lang w:val="hr-HR"/>
        </w:rPr>
        <w:t xml:space="preserve"> 2016. godine u </w:t>
      </w:r>
      <w:r w:rsidR="0072368A">
        <w:rPr>
          <w:lang w:val="hr-HR"/>
        </w:rPr>
        <w:t>12.31</w:t>
      </w:r>
      <w:r w:rsidR="0072368A" w:rsidRPr="000F12B6">
        <w:rPr>
          <w:lang w:val="hr-HR"/>
        </w:rPr>
        <w:t xml:space="preserve"> sati, za stečajnog upravitelja je točkom II. izreke imenovan</w:t>
      </w:r>
      <w:r w:rsidR="0072368A">
        <w:rPr>
          <w:lang w:val="hr-HR"/>
        </w:rPr>
        <w:t>a</w:t>
      </w:r>
      <w:r w:rsidR="0072368A" w:rsidRPr="000F12B6">
        <w:rPr>
          <w:lang w:val="hr-HR"/>
        </w:rPr>
        <w:t xml:space="preserve"> </w:t>
      </w:r>
      <w:r w:rsidR="0072368A">
        <w:rPr>
          <w:lang w:val="hr-HR"/>
        </w:rPr>
        <w:t xml:space="preserve">Dinka Trumbić iz Splita, Lovretska 10, </w:t>
      </w:r>
      <w:r w:rsidR="0072368A" w:rsidRPr="000F12B6">
        <w:rPr>
          <w:lang w:val="hr-HR"/>
        </w:rPr>
        <w:t xml:space="preserve">točkom III. izreke je zaključen skraćeni stečajni postupak te je točkom IV. izreke određeno </w:t>
      </w:r>
      <w:r w:rsidR="0072368A" w:rsidRPr="00C04322">
        <w:rPr>
          <w:lang w:val="hr-HR"/>
        </w:rPr>
        <w:t xml:space="preserve">da će nakon pravomoćnosti rješenja dužnik biti brisan iz sudskog registra. </w:t>
      </w:r>
    </w:p>
    <w:p w:rsidRDefault="00086EC7" w:rsidP="0072368A" w:rsidR="00086EC7">
      <w:pPr>
        <w:pStyle w:val="Tijeloteksta"/>
        <w:rPr>
          <w:lang w:val="hr-HR"/>
        </w:rPr>
      </w:pPr>
    </w:p>
    <w:p w:rsidRDefault="00086EC7" w:rsidP="005503F6" w:rsidR="00086EC7">
      <w:pPr>
        <w:pStyle w:val="Tijeloteksta"/>
        <w:ind w:firstLine="708"/>
        <w:rPr>
          <w:lang w:val="hr-HR"/>
        </w:rPr>
      </w:pPr>
      <w:r>
        <w:rPr>
          <w:lang w:val="hr-HR"/>
        </w:rPr>
        <w:t xml:space="preserve">Iz obrazloženja pobijane odluke proizlazi da je sud proveo postupak po zahtjevu za provedbu skraćenog stečajnog postupka Financijske agencije, Regionalnog centra Split od </w:t>
      </w:r>
      <w:r w:rsidR="00610A25">
        <w:rPr>
          <w:lang w:val="hr-HR"/>
        </w:rPr>
        <w:t>30</w:t>
      </w:r>
      <w:r>
        <w:rPr>
          <w:lang w:val="hr-HR"/>
        </w:rPr>
        <w:t xml:space="preserve">. </w:t>
      </w:r>
      <w:r w:rsidR="00C04322">
        <w:rPr>
          <w:lang w:val="hr-HR"/>
        </w:rPr>
        <w:t>listopada</w:t>
      </w:r>
      <w:r>
        <w:rPr>
          <w:lang w:val="hr-HR"/>
        </w:rPr>
        <w:t xml:space="preserve"> 2015. godine</w:t>
      </w:r>
      <w:r w:rsidR="00610A25">
        <w:rPr>
          <w:lang w:val="hr-HR"/>
        </w:rPr>
        <w:t xml:space="preserve"> temeljem odredbe čl. 429. Stečajnog zakona (“Narodne novine” broj 71/15; u daljnjem tekstu: SZ)</w:t>
      </w:r>
      <w:r w:rsidR="00300EC9">
        <w:rPr>
          <w:lang w:val="hr-HR"/>
        </w:rPr>
        <w:t>. U istom zahtjevu se navodi</w:t>
      </w:r>
      <w:r>
        <w:rPr>
          <w:lang w:val="hr-HR"/>
        </w:rPr>
        <w:t xml:space="preserve"> da je dužnik na dan </w:t>
      </w:r>
      <w:r w:rsidR="006709C9">
        <w:rPr>
          <w:lang w:val="hr-HR"/>
        </w:rPr>
        <w:t>7</w:t>
      </w:r>
      <w:r>
        <w:rPr>
          <w:lang w:val="hr-HR"/>
        </w:rPr>
        <w:t xml:space="preserve">. </w:t>
      </w:r>
      <w:r w:rsidR="006709C9">
        <w:rPr>
          <w:lang w:val="hr-HR"/>
        </w:rPr>
        <w:t>rujna</w:t>
      </w:r>
      <w:r>
        <w:rPr>
          <w:lang w:val="hr-HR"/>
        </w:rPr>
        <w:t xml:space="preserve"> 2015. godine imao evidentirane neizvršene osnove za plaćanje u neprekinutom razdoblju od </w:t>
      </w:r>
      <w:r w:rsidR="008505F5">
        <w:rPr>
          <w:lang w:val="hr-HR"/>
        </w:rPr>
        <w:t>120</w:t>
      </w:r>
      <w:r>
        <w:rPr>
          <w:lang w:val="hr-HR"/>
        </w:rPr>
        <w:t xml:space="preserve"> dana u ukupnom iznosu od </w:t>
      </w:r>
      <w:r w:rsidR="006709C9">
        <w:rPr>
          <w:lang w:val="hr-HR"/>
        </w:rPr>
        <w:t>4</w:t>
      </w:r>
      <w:r w:rsidR="00C04322">
        <w:rPr>
          <w:lang w:val="hr-HR"/>
        </w:rPr>
        <w:t>.</w:t>
      </w:r>
      <w:r w:rsidR="006709C9">
        <w:rPr>
          <w:lang w:val="hr-HR"/>
        </w:rPr>
        <w:t>297</w:t>
      </w:r>
      <w:r w:rsidR="00C04322">
        <w:rPr>
          <w:lang w:val="hr-HR"/>
        </w:rPr>
        <w:t>,</w:t>
      </w:r>
      <w:r w:rsidR="006709C9">
        <w:rPr>
          <w:lang w:val="hr-HR"/>
        </w:rPr>
        <w:t>85</w:t>
      </w:r>
      <w:r>
        <w:rPr>
          <w:lang w:val="hr-HR"/>
        </w:rPr>
        <w:t xml:space="preserve"> kn</w:t>
      </w:r>
      <w:r w:rsidR="00300EC9">
        <w:rPr>
          <w:lang w:val="hr-HR"/>
        </w:rPr>
        <w:t xml:space="preserve">, </w:t>
      </w:r>
      <w:r>
        <w:rPr>
          <w:lang w:val="hr-HR"/>
        </w:rPr>
        <w:t xml:space="preserve">te </w:t>
      </w:r>
      <w:r w:rsidR="00300EC9">
        <w:rPr>
          <w:lang w:val="hr-HR"/>
        </w:rPr>
        <w:t>da prema podacima</w:t>
      </w:r>
      <w:r>
        <w:rPr>
          <w:lang w:val="hr-HR"/>
        </w:rPr>
        <w:t xml:space="preserve"> dostavljenim od Hrvatskog zavoda za mirovinsko osiguranje dužnik nema zaposlenih. Sud je utvrdio da su ispunjene pretpostavke za provedbu skraćenog stečajnog postupka, sukladno odredbi čl. 428. Stečajnog zakona (“Narodne novine” broj 71/15; u daljnjem tekstu: SZ) te je objavio oglas sukladno odredbi čl. 430. SZ dana </w:t>
      </w:r>
      <w:r w:rsidR="006709C9">
        <w:rPr>
          <w:lang w:val="hr-HR"/>
        </w:rPr>
        <w:t>20</w:t>
      </w:r>
      <w:r>
        <w:rPr>
          <w:lang w:val="hr-HR"/>
        </w:rPr>
        <w:t xml:space="preserve">. </w:t>
      </w:r>
      <w:r w:rsidR="006709C9">
        <w:rPr>
          <w:lang w:val="hr-HR"/>
        </w:rPr>
        <w:t>travnja</w:t>
      </w:r>
      <w:r>
        <w:rPr>
          <w:lang w:val="hr-HR"/>
        </w:rPr>
        <w:t xml:space="preserve"> 201</w:t>
      </w:r>
      <w:r w:rsidR="006709C9">
        <w:rPr>
          <w:lang w:val="hr-HR"/>
        </w:rPr>
        <w:t>6</w:t>
      </w:r>
      <w:r>
        <w:rPr>
          <w:lang w:val="hr-HR"/>
        </w:rPr>
        <w:t xml:space="preserve">. </w:t>
      </w:r>
      <w:r w:rsidR="006709C9">
        <w:rPr>
          <w:lang w:val="hr-HR"/>
        </w:rPr>
        <w:t xml:space="preserve"> </w:t>
      </w:r>
      <w:r>
        <w:rPr>
          <w:lang w:val="hr-HR"/>
        </w:rPr>
        <w:t xml:space="preserve">Kako u rokovima propisanim odredbom čl. 431. SZ osobe ovlaštene za zastupanje dužnika po zakonu nisu podnijele popis imovine i obveza dužnika, a u roku od 45 dana od objave oglasa ni jedan vjerovnik nije predložio otvaranje </w:t>
      </w:r>
      <w:r w:rsidR="005503F6">
        <w:rPr>
          <w:lang w:val="hr-HR"/>
        </w:rPr>
        <w:t xml:space="preserve"> </w:t>
      </w:r>
      <w:r>
        <w:rPr>
          <w:lang w:val="hr-HR"/>
        </w:rPr>
        <w:t xml:space="preserve">stečajnog postupka, sud je sukladno odredbi čl. 431. st. 2. SZ po službenoj dužnosti donio rješenje o otvaranju i zaključenju skraćenog stečajnog postupka. </w:t>
      </w:r>
    </w:p>
    <w:p w:rsidRDefault="00086EC7" w:rsidP="00086EC7" w:rsidR="00D84DD3">
      <w:pPr>
        <w:pStyle w:val="Tijeloteksta"/>
        <w:rPr>
          <w:lang w:val="hr-HR"/>
        </w:rPr>
      </w:pPr>
      <w:r>
        <w:rPr>
          <w:lang w:val="hr-HR"/>
        </w:rPr>
        <w:tab/>
      </w:r>
    </w:p>
    <w:p w:rsidRDefault="00086EC7" w:rsidP="00300EC9" w:rsidR="00E72053">
      <w:pPr>
        <w:pStyle w:val="Tijeloteksta"/>
        <w:ind w:firstLine="708"/>
        <w:rPr>
          <w:szCs w:val="24"/>
          <w:lang w:val="hr-HR"/>
        </w:rPr>
      </w:pPr>
      <w:r>
        <w:rPr>
          <w:lang w:val="hr-HR"/>
        </w:rPr>
        <w:lastRenderedPageBreak/>
        <w:t>Protiv tog rješenja žalbu je podni</w:t>
      </w:r>
      <w:r w:rsidR="008505F5">
        <w:rPr>
          <w:lang w:val="hr-HR"/>
        </w:rPr>
        <w:t xml:space="preserve">jela osoba ovlaštena za zastupanje dužnika do otvaranja stečajnog postupka navodeći </w:t>
      </w:r>
      <w:r w:rsidR="00E72053">
        <w:rPr>
          <w:lang w:val="hr-HR"/>
        </w:rPr>
        <w:t>žalbene razloge predviđene čl. 353. st.1.t.2. i 3. Zakona o parničnom postupku (“Narodne novine” broj</w:t>
      </w:r>
      <w:r w:rsidR="00E72053">
        <w:rPr>
          <w:color w:val="414145"/>
          <w:sz w:val="21"/>
          <w:szCs w:val="21"/>
          <w:lang w:val="hr-HR"/>
        </w:rPr>
        <w:t xml:space="preserve"> </w:t>
      </w:r>
      <w:r w:rsidR="00E72053">
        <w:rPr>
          <w:szCs w:val="24"/>
          <w:lang w:val="hr-HR"/>
        </w:rPr>
        <w:t xml:space="preserve">53/91, 91/92, 58/93, 112/99, 88/01, 117/03, 88/05, 02/07, 84/08, 123/08, 57/11, 148/11, 25/13, 89/14; u daljnjem tekstu ZPP) i to nepotpuno i pogrešno utvrđeno materijalno stanje i pogrešnu primjenu materijalnog prava. U žalbi navodi da je dug prema pobijanom rješenju iznosio 4.297,85 </w:t>
      </w:r>
      <w:r w:rsidR="005503F6">
        <w:rPr>
          <w:szCs w:val="24"/>
          <w:lang w:val="hr-HR"/>
        </w:rPr>
        <w:t>kuna</w:t>
      </w:r>
      <w:r w:rsidR="00E72053">
        <w:rPr>
          <w:szCs w:val="24"/>
          <w:lang w:val="hr-HR"/>
        </w:rPr>
        <w:t xml:space="preserve"> i to prema vjerovniku HZMO, međutim da je taj dug u međuvremenu podmiren te da o tome postoji evidencija. Budući da je dug u cijelosti isplaćen, nije bilo mjesta donošenju pobijanog rješenja koje je nezakonito, te predlaže ukidanje rješenja.</w:t>
      </w:r>
    </w:p>
    <w:p w:rsidRDefault="00AB44FB" w:rsidP="00086EC7" w:rsidR="00AB44FB">
      <w:pPr>
        <w:pStyle w:val="Tijeloteksta"/>
        <w:ind w:firstLine="708"/>
        <w:rPr>
          <w:lang w:val="hr-HR"/>
        </w:rPr>
      </w:pPr>
    </w:p>
    <w:p w:rsidRDefault="00086EC7" w:rsidP="005503F6" w:rsidR="00086EC7">
      <w:pPr>
        <w:pStyle w:val="Tijeloteksta"/>
        <w:ind w:firstLine="708"/>
        <w:rPr>
          <w:szCs w:val="24"/>
          <w:lang w:val="hr-HR"/>
        </w:rPr>
      </w:pPr>
      <w:r>
        <w:rPr>
          <w:lang w:val="hr-HR"/>
        </w:rPr>
        <w:t>Pobijano je rješenje ispitano na temelju odredbe čl. 365. st. 1 i 2. u vezi s čl. 381. Zakona o parničnom postupku (“Narodne novine” broj</w:t>
      </w:r>
      <w:r>
        <w:rPr>
          <w:color w:val="414145"/>
          <w:sz w:val="21"/>
          <w:szCs w:val="21"/>
          <w:lang w:val="hr-HR"/>
        </w:rPr>
        <w:t xml:space="preserve"> </w:t>
      </w:r>
      <w:r>
        <w:rPr>
          <w:szCs w:val="24"/>
          <w:lang w:val="hr-HR"/>
        </w:rPr>
        <w:t>53/91, 91/92, 58/93, 112/99, 88/01, 117/03, 88/05, 02/07, 84/08, 123/08, 57/11, 148/11, 25/13, 89/14; u daljnjem tekstu: ZPP), u vezi s odredbom čl. 10. SZ</w:t>
      </w:r>
      <w:r w:rsidR="00E72053">
        <w:rPr>
          <w:szCs w:val="24"/>
          <w:lang w:val="hr-HR"/>
        </w:rPr>
        <w:t xml:space="preserve">, pazeći po službenoj dužnosti na bitne povrede odredaba parničnog postupka iz čl. 354. st.2. t.2,4,8,9,11,13. i 14. ZPP, kao i na pravilnu primjenu materijalnog prava (čl.356. ZPP), te je ovaj sud utvrdio da je prvostupanjsko rješenje pravilno i osnovano na zakonu. </w:t>
      </w:r>
      <w:r>
        <w:rPr>
          <w:szCs w:val="24"/>
          <w:lang w:val="hr-HR"/>
        </w:rPr>
        <w:t xml:space="preserve"> </w:t>
      </w:r>
    </w:p>
    <w:p w:rsidRDefault="00086EC7" w:rsidP="00086EC7" w:rsidR="00086EC7">
      <w:pPr>
        <w:pStyle w:val="Tijeloteksta"/>
        <w:rPr>
          <w:lang w:val="hr-HR"/>
        </w:rPr>
      </w:pPr>
    </w:p>
    <w:p w:rsidRDefault="003F0340" w:rsidP="009F3A70" w:rsidR="009F3A70">
      <w:pPr>
        <w:pStyle w:val="Tijeloteksta"/>
        <w:ind w:firstLine="708"/>
        <w:rPr>
          <w:lang w:val="hr-HR"/>
        </w:rPr>
      </w:pPr>
      <w:r>
        <w:rPr>
          <w:lang w:val="hr-HR"/>
        </w:rPr>
        <w:t>Iz stanja spisa proizlazi</w:t>
      </w:r>
      <w:r w:rsidR="009F3A70">
        <w:rPr>
          <w:lang w:val="hr-HR"/>
        </w:rPr>
        <w:t xml:space="preserve">, a kako je navedeno i u obrazloženju pobijanog rješenja da je sud postupajući po zahtjevu FINA-e od 30. listopada 2015. </w:t>
      </w:r>
      <w:r w:rsidR="005503F6">
        <w:rPr>
          <w:lang w:val="hr-HR"/>
        </w:rPr>
        <w:t xml:space="preserve">godine </w:t>
      </w:r>
      <w:r w:rsidR="009F3A70">
        <w:rPr>
          <w:lang w:val="hr-HR"/>
        </w:rPr>
        <w:t>objavio oglas kojim je pozvana osoba ovlaštena za zastupanje dužnika po zakonu, da u roku od 15 dana od objave tog oglasa na mrežnoj stranici e-Oglasna ploča sudova, sudu podnesu javnobilježnički ovjerovljen popis imovine i obveza na propisanom obrascu. Istim oglasom su pozvani i vjerovnici dužnika da najkasnije u roku od 45 dana od objave tog oglasa predlože otvaranje stečajnog postupka nad dužnikom i uplate predujam za namirenje troškova stečajnog postupka. Predmetni oglas sadrži i upozorenje o pravnim posljedicama nepodnošenja prijedloga za otvaranje stečajnog postupka iz čl. 431. SZ.</w:t>
      </w:r>
    </w:p>
    <w:p w:rsidRDefault="009F3A70" w:rsidP="009F3A70" w:rsidR="009F3A70">
      <w:pPr>
        <w:pStyle w:val="Tijeloteksta"/>
        <w:ind w:firstLine="708"/>
        <w:rPr>
          <w:lang w:val="hr-HR"/>
        </w:rPr>
      </w:pPr>
    </w:p>
    <w:p w:rsidRDefault="009F3A70" w:rsidP="009F3A70" w:rsidR="00DE586D">
      <w:pPr>
        <w:pStyle w:val="Tijeloteksta"/>
        <w:ind w:firstLine="708"/>
        <w:rPr>
          <w:lang w:val="hr-HR"/>
        </w:rPr>
      </w:pPr>
      <w:r>
        <w:rPr>
          <w:lang w:val="hr-HR"/>
        </w:rPr>
        <w:t xml:space="preserve">Odredbom čl. 431. </w:t>
      </w:r>
      <w:r w:rsidR="004516D4">
        <w:rPr>
          <w:lang w:val="hr-HR"/>
        </w:rPr>
        <w:t xml:space="preserve">st.1. SZ propisano je da će se ako osobe ovlaštene za zastupanje dužnika po zakonu u roku od 15 dana ne podnesu popis imovine i obveza dužnika ili ako iz toga popisa proizlazi da dužnik ima imovinu </w:t>
      </w:r>
      <w:r w:rsidR="00D00F6A">
        <w:rPr>
          <w:lang w:val="hr-HR"/>
        </w:rPr>
        <w:t xml:space="preserve">koja nije dostatna za namirenje predvidivih troškova stečajnoga postupka te ako u roku od 45 dana nijedan vjerovnik ne predloži otvaranje stečajnoga postupka i ne predujmi sredstva za namirenje troškova postupka, smatrati da je dužnik </w:t>
      </w:r>
      <w:r w:rsidR="00DE586D">
        <w:rPr>
          <w:lang w:val="hr-HR"/>
        </w:rPr>
        <w:t xml:space="preserve">nesposoban za plaćanje. Prema čl. 431. st.2. SZ </w:t>
      </w:r>
      <w:r>
        <w:rPr>
          <w:lang w:val="hr-HR"/>
        </w:rPr>
        <w:t>u</w:t>
      </w:r>
      <w:r w:rsidR="003F0340">
        <w:rPr>
          <w:lang w:val="hr-HR"/>
        </w:rPr>
        <w:t xml:space="preserve"> </w:t>
      </w:r>
      <w:r w:rsidR="00DE586D">
        <w:rPr>
          <w:lang w:val="hr-HR"/>
        </w:rPr>
        <w:t>slučaju iz st.1. tog članka sud će po službenoj dužnosti donijeti rješenje o otvaranju i zaključenju skraćenoga stečajnog postupka, uz odgovarajuću primjenu odredaba čl. 132. i 133. i čl. 286.-292. SZ.</w:t>
      </w:r>
    </w:p>
    <w:p w:rsidRDefault="00DE586D" w:rsidP="009F3A70" w:rsidR="00DE586D">
      <w:pPr>
        <w:pStyle w:val="Tijeloteksta"/>
        <w:ind w:firstLine="708"/>
        <w:rPr>
          <w:lang w:val="hr-HR"/>
        </w:rPr>
      </w:pPr>
    </w:p>
    <w:p w:rsidRDefault="00DE586D" w:rsidP="009F3A70" w:rsidR="006746CE">
      <w:pPr>
        <w:pStyle w:val="Tijeloteksta"/>
        <w:ind w:firstLine="708"/>
        <w:rPr>
          <w:lang w:val="hr-HR"/>
        </w:rPr>
      </w:pPr>
      <w:r>
        <w:rPr>
          <w:lang w:val="hr-HR"/>
        </w:rPr>
        <w:t xml:space="preserve">Budući da niti osoba ovlaštena za zastupanje nije u roku iz oglasa od 20. travnja 2016. prvostupanjskom sudu podnijela javnobilježnički ovjerovljen popis imovine i obveza, a niti su vjerovnici dužnika u roku od 45 dana od objave tog oglasa predložili otvaranje stečajnog postupka nad dužnikom i uplatili predujam za namirenje troškova stečajnog postupka, što ni sam dužnik ne osporava, sud je temeljem čl. 431. i 432. SZ donio rješenje kojim je otvorio i zaključio skraćeni stečajni postupak nad dužnikom. </w:t>
      </w:r>
    </w:p>
    <w:p w:rsidRDefault="00DE586D" w:rsidP="009F3A70" w:rsidR="00DE586D">
      <w:pPr>
        <w:pStyle w:val="Tijeloteksta"/>
        <w:ind w:firstLine="708"/>
        <w:rPr>
          <w:lang w:val="hr-HR"/>
        </w:rPr>
      </w:pPr>
    </w:p>
    <w:p w:rsidRDefault="00DE586D" w:rsidP="009F3A70" w:rsidR="003D3D44">
      <w:pPr>
        <w:pStyle w:val="Tijeloteksta"/>
        <w:ind w:firstLine="708"/>
        <w:rPr>
          <w:lang w:val="hr-HR"/>
        </w:rPr>
      </w:pPr>
      <w:r>
        <w:rPr>
          <w:lang w:val="hr-HR"/>
        </w:rPr>
        <w:t xml:space="preserve">Nadalje, na žalbene navode dužnika da je dug u međuvremenu podmiren, </w:t>
      </w:r>
      <w:r w:rsidR="00701D4C">
        <w:rPr>
          <w:lang w:val="hr-HR"/>
        </w:rPr>
        <w:t xml:space="preserve">a o tome ne dostavlja dokaz o uplati-uplatnicu, </w:t>
      </w:r>
      <w:r>
        <w:rPr>
          <w:lang w:val="hr-HR"/>
        </w:rPr>
        <w:t xml:space="preserve">treba odgovoriti da njegova tvrdnja </w:t>
      </w:r>
      <w:r w:rsidR="00701D4C">
        <w:rPr>
          <w:lang w:val="hr-HR"/>
        </w:rPr>
        <w:t>„da je dug u</w:t>
      </w:r>
      <w:r>
        <w:rPr>
          <w:lang w:val="hr-HR"/>
        </w:rPr>
        <w:t xml:space="preserve"> međuvremenu podmiren“ nije ukazivala u kojem vremenskom periodu je dužnik podmirio dug</w:t>
      </w:r>
      <w:r w:rsidR="005D6921">
        <w:rPr>
          <w:lang w:val="hr-HR"/>
        </w:rPr>
        <w:t xml:space="preserve">, </w:t>
      </w:r>
      <w:r>
        <w:rPr>
          <w:lang w:val="hr-HR"/>
        </w:rPr>
        <w:t xml:space="preserve"> </w:t>
      </w:r>
      <w:r w:rsidR="005D6921">
        <w:rPr>
          <w:lang w:val="hr-HR"/>
        </w:rPr>
        <w:t xml:space="preserve">pa je sud </w:t>
      </w:r>
      <w:r w:rsidR="003D3D44">
        <w:rPr>
          <w:lang w:val="hr-HR"/>
        </w:rPr>
        <w:t xml:space="preserve">od Fine zatražio </w:t>
      </w:r>
      <w:r w:rsidR="00701D4C">
        <w:rPr>
          <w:lang w:val="hr-HR"/>
        </w:rPr>
        <w:t>dostavu O</w:t>
      </w:r>
      <w:r w:rsidR="003D3D44">
        <w:rPr>
          <w:lang w:val="hr-HR"/>
        </w:rPr>
        <w:t>čevidnik</w:t>
      </w:r>
      <w:r w:rsidR="00701D4C">
        <w:rPr>
          <w:lang w:val="hr-HR"/>
        </w:rPr>
        <w:t>a</w:t>
      </w:r>
      <w:r w:rsidR="003D3D44">
        <w:rPr>
          <w:lang w:val="hr-HR"/>
        </w:rPr>
        <w:t xml:space="preserve"> o danima insolventnosti </w:t>
      </w:r>
      <w:r w:rsidR="00701D4C">
        <w:rPr>
          <w:lang w:val="hr-HR"/>
        </w:rPr>
        <w:t xml:space="preserve">za dužnika </w:t>
      </w:r>
      <w:r w:rsidR="003D3D44">
        <w:rPr>
          <w:lang w:val="hr-HR"/>
        </w:rPr>
        <w:t xml:space="preserve">(list 26-27 spisa). Iz istoga je vidljivo da je dužnik dana 23. lipnja 2016. (na dan donošenja pobijanog rješenja) bio u blokadi, kao i neprekidno u prethodnih 120 dana. </w:t>
      </w:r>
      <w:r w:rsidR="00BE2EA2">
        <w:rPr>
          <w:lang w:val="hr-HR"/>
        </w:rPr>
        <w:t xml:space="preserve">Iz navedenoga </w:t>
      </w:r>
      <w:r w:rsidR="00BE2EA2">
        <w:rPr>
          <w:lang w:val="hr-HR"/>
        </w:rPr>
        <w:lastRenderedPageBreak/>
        <w:t>proizlazi da je ispunjen stečajni razlog nesposobnosti za plaćanje, odnosno da dužnik u Očevidniku redoslijeda osnova za plaćanje ima evidentirane neizvršene osnove za plaćanje u neprekinutom razdoblju od 120 dana.</w:t>
      </w:r>
      <w:r w:rsidR="003D3D44">
        <w:rPr>
          <w:lang w:val="hr-HR"/>
        </w:rPr>
        <w:t xml:space="preserve"> Isto tako, treba reći da iznos od 4.297,85 kn evidentiranih neizvršenih osnova za plaćanje se ne odnosi u potpunosti samo na jednog vjerovnika-HZMO, kako to žalitelj navodi u žalbi, jer je u zahtjevu Fine za provedbu skraćenog stečajnog postupka navedeno da je u taj iznos uračunata kamata i naknada Financijske agencije za provedbu ovrhe na novčanim sredstvima.</w:t>
      </w:r>
    </w:p>
    <w:p w:rsidRDefault="00701D4C" w:rsidP="009F3A70" w:rsidR="00701D4C">
      <w:pPr>
        <w:pStyle w:val="Tijeloteksta"/>
        <w:ind w:firstLine="708"/>
        <w:rPr>
          <w:lang w:val="hr-HR"/>
        </w:rPr>
      </w:pPr>
    </w:p>
    <w:p w:rsidRDefault="00701D4C" w:rsidP="009F3A70" w:rsidR="008F2199">
      <w:pPr>
        <w:pStyle w:val="Tijeloteksta"/>
        <w:ind w:firstLine="708"/>
        <w:rPr>
          <w:lang w:val="hr-HR"/>
        </w:rPr>
      </w:pPr>
      <w:r>
        <w:rPr>
          <w:lang w:val="hr-HR"/>
        </w:rPr>
        <w:t>Slijedom navedenog, budući da su u konkretnom predmetu ispunjeni svi zakonski uvjeti za otvaranje i zaključenje stečajnog postupka iz čl. 431. st.2. SZ, prvostupanjski je sud donio pravilnu i zakonitu odluku</w:t>
      </w:r>
      <w:r w:rsidR="008F2199">
        <w:rPr>
          <w:lang w:val="hr-HR"/>
        </w:rPr>
        <w:t>, a niti je postojanj</w:t>
      </w:r>
      <w:r w:rsidR="00005083">
        <w:rPr>
          <w:lang w:val="hr-HR"/>
        </w:rPr>
        <w:t>e</w:t>
      </w:r>
      <w:r w:rsidR="008F2199">
        <w:rPr>
          <w:lang w:val="hr-HR"/>
        </w:rPr>
        <w:t xml:space="preserve"> imovine stečajnog dužnika o kojoj podatke dostavlja stečajna upraviteljica podneskom od 27. rujna 2016. zapreka za donošenje ovog rješenja jer će se na odgovarajući način primijeniti odredbe čl. 132. i 133., te čl. 286.-292. SZ o postupanju u slučaju naknadno pronađene imovine stečajnog dužnika.</w:t>
      </w:r>
    </w:p>
    <w:p w:rsidRDefault="008F2199" w:rsidP="009F3A70" w:rsidR="008F2199">
      <w:pPr>
        <w:pStyle w:val="Tijeloteksta"/>
        <w:ind w:firstLine="708"/>
        <w:rPr>
          <w:lang w:val="hr-HR"/>
        </w:rPr>
      </w:pPr>
    </w:p>
    <w:p w:rsidRDefault="00086EC7" w:rsidP="008F2199" w:rsidR="00086EC7">
      <w:pPr>
        <w:pStyle w:val="Tijeloteksta"/>
        <w:ind w:firstLine="708"/>
        <w:rPr>
          <w:lang w:val="hr-HR"/>
        </w:rPr>
      </w:pPr>
      <w:r>
        <w:rPr>
          <w:lang w:val="hr-HR"/>
        </w:rPr>
        <w:t>Slijedom navedenog,  temeljem odredbi čl. 4</w:t>
      </w:r>
      <w:r w:rsidR="00BA6871">
        <w:rPr>
          <w:lang w:val="hr-HR"/>
        </w:rPr>
        <w:t>36</w:t>
      </w:r>
      <w:r>
        <w:rPr>
          <w:lang w:val="hr-HR"/>
        </w:rPr>
        <w:t>. SZ</w:t>
      </w:r>
      <w:r w:rsidR="00BA6871">
        <w:rPr>
          <w:lang w:val="hr-HR"/>
        </w:rPr>
        <w:t xml:space="preserve">, a </w:t>
      </w:r>
      <w:r>
        <w:rPr>
          <w:lang w:val="hr-HR"/>
        </w:rPr>
        <w:t xml:space="preserve">u vezi sa čl.  380. toč. </w:t>
      </w:r>
      <w:r w:rsidR="00F8798A">
        <w:rPr>
          <w:lang w:val="hr-HR"/>
        </w:rPr>
        <w:t>2</w:t>
      </w:r>
      <w:r>
        <w:rPr>
          <w:lang w:val="hr-HR"/>
        </w:rPr>
        <w:t xml:space="preserve">. ZPP i čl. 10. SZ odlučeno je kao u izreci ovog rješenja.    </w:t>
      </w:r>
    </w:p>
    <w:p w:rsidRDefault="00086EC7" w:rsidP="00086EC7" w:rsidR="00086EC7">
      <w:pPr>
        <w:rPr>
          <w:lang w:val="hr-HR"/>
        </w:rPr>
      </w:pPr>
    </w:p>
    <w:p w:rsidRDefault="00086EC7" w:rsidP="00086EC7" w:rsidR="00086EC7" w:rsidRPr="005503F6">
      <w:pPr>
        <w:jc w:val="center"/>
        <w:rPr>
          <w:lang w:val="hr-HR"/>
        </w:rPr>
      </w:pPr>
    </w:p>
    <w:p w:rsidRDefault="00086EC7" w:rsidP="00086EC7" w:rsidR="00086EC7" w:rsidRPr="005503F6">
      <w:pPr>
        <w:jc w:val="center"/>
        <w:rPr>
          <w:lang w:val="hr-HR"/>
        </w:rPr>
      </w:pPr>
      <w:r w:rsidRPr="005503F6">
        <w:rPr>
          <w:lang w:val="hr-HR"/>
        </w:rPr>
        <w:t xml:space="preserve">U Splitu, </w:t>
      </w:r>
      <w:r w:rsidR="00392B73">
        <w:rPr>
          <w:lang w:val="hr-HR"/>
        </w:rPr>
        <w:t>17</w:t>
      </w:r>
      <w:r w:rsidR="005503F6" w:rsidRPr="005503F6">
        <w:rPr>
          <w:lang w:val="hr-HR"/>
        </w:rPr>
        <w:t xml:space="preserve">. studenog 2016. godine </w:t>
      </w:r>
    </w:p>
    <w:p w:rsidRDefault="00D84DD3" w:rsidP="00086EC7" w:rsidR="00D84DD3">
      <w:pPr>
        <w:jc w:val="center"/>
        <w:rPr>
          <w:lang w:val="hr-HR"/>
        </w:rPr>
      </w:pPr>
    </w:p>
    <w:p w:rsidRDefault="00F8798A" w:rsidP="00086EC7" w:rsidR="00F8798A">
      <w:pPr>
        <w:jc w:val="center"/>
        <w:rPr>
          <w:lang w:val="hr-HR"/>
        </w:rPr>
      </w:pPr>
      <w:r>
        <w:rPr>
          <w:lang w:val="hr-HR"/>
        </w:rPr>
        <w:t xml:space="preserve">         </w:t>
      </w:r>
      <w:r w:rsidR="00D84DD3">
        <w:rPr>
          <w:lang w:val="hr-HR"/>
        </w:rPr>
        <w:tab/>
      </w:r>
      <w:r w:rsidR="00D84DD3">
        <w:rPr>
          <w:lang w:val="hr-HR"/>
        </w:rPr>
        <w:tab/>
      </w:r>
      <w:r w:rsidR="00D84DD3">
        <w:rPr>
          <w:lang w:val="hr-HR"/>
        </w:rPr>
        <w:tab/>
      </w:r>
      <w:r w:rsidR="00D84DD3">
        <w:rPr>
          <w:lang w:val="hr-HR"/>
        </w:rPr>
        <w:tab/>
      </w:r>
      <w:r w:rsidR="00D84DD3">
        <w:rPr>
          <w:lang w:val="hr-HR"/>
        </w:rPr>
        <w:tab/>
      </w:r>
      <w:r>
        <w:rPr>
          <w:lang w:val="hr-HR"/>
        </w:rPr>
        <w:t xml:space="preserve">    </w:t>
      </w:r>
      <w:r w:rsidR="005503F6">
        <w:rPr>
          <w:lang w:val="hr-HR"/>
        </w:rPr>
        <w:tab/>
      </w:r>
      <w:r w:rsidR="005503F6">
        <w:rPr>
          <w:lang w:val="hr-HR"/>
        </w:rPr>
        <w:tab/>
      </w:r>
      <w:r w:rsidR="005503F6">
        <w:rPr>
          <w:lang w:val="hr-HR"/>
        </w:rPr>
        <w:tab/>
      </w:r>
      <w:r w:rsidR="005503F6">
        <w:rPr>
          <w:lang w:val="hr-HR"/>
        </w:rPr>
        <w:tab/>
        <w:t>SUDAC</w:t>
      </w:r>
      <w:r w:rsidR="00D84DD3">
        <w:rPr>
          <w:lang w:val="hr-HR"/>
        </w:rPr>
        <w:t xml:space="preserve">  </w:t>
      </w:r>
    </w:p>
    <w:p w:rsidRDefault="00D84DD3" w:rsidP="00086EC7" w:rsidR="00D84DD3">
      <w:pPr>
        <w:jc w:val="center"/>
        <w:rPr>
          <w:lang w:val="hr-HR"/>
        </w:rPr>
      </w:pPr>
    </w:p>
    <w:p w:rsidRDefault="005503F6" w:rsidP="00086EC7" w:rsidR="005503F6">
      <w:pPr>
        <w:jc w:val="center"/>
        <w:rPr>
          <w:lang w:val="hr-HR"/>
        </w:rPr>
      </w:pPr>
    </w:p>
    <w:p w:rsidRDefault="00F8798A" w:rsidP="00D84DD3" w:rsidR="00F8798A">
      <w:pPr>
        <w:ind w:firstLine="708" w:left="5664"/>
        <w:jc w:val="center"/>
        <w:rPr>
          <w:lang w:val="hr-HR"/>
        </w:rPr>
      </w:pPr>
      <w:r>
        <w:rPr>
          <w:lang w:val="hr-HR"/>
        </w:rPr>
        <w:t>Katarina Mikulić</w:t>
      </w:r>
    </w:p>
    <w:p w:rsidRDefault="00086EC7" w:rsidP="00086EC7" w:rsidR="00086EC7">
      <w:pPr>
        <w:spacing w:before="240"/>
        <w:ind w:left="6480"/>
        <w:jc w:val="both"/>
        <w:rPr>
          <w:lang w:val="hr-HR"/>
        </w:rPr>
      </w:pPr>
    </w:p>
    <w:p w:rsidRDefault="00086EC7" w:rsidP="00086EC7" w:rsidR="00086EC7">
      <w:pPr>
        <w:spacing w:before="160"/>
        <w:jc w:val="both"/>
        <w:rPr>
          <w:lang w:val="hr-HR"/>
        </w:rPr>
      </w:pPr>
      <w:r>
        <w:rPr>
          <w:lang w:val="hr-HR"/>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086EC7" w:rsidP="00086EC7" w:rsidR="00086EC7">
      <w:pPr>
        <w:numPr>
          <w:ilvl w:val="12"/>
          <w:numId w:val="0"/>
        </w:numPr>
        <w:jc w:val="both"/>
        <w:rPr>
          <w:lang w:val="hr-HR"/>
        </w:rPr>
      </w:pPr>
    </w:p>
    <w:p w:rsidRDefault="00086EC7" w:rsidP="00086EC7" w:rsidR="00086EC7">
      <w:pPr>
        <w:numPr>
          <w:ilvl w:val="12"/>
          <w:numId w:val="0"/>
        </w:numPr>
        <w:jc w:val="both"/>
        <w:rPr>
          <w:lang w:val="hr-HR"/>
        </w:rPr>
      </w:pPr>
      <w:r>
        <w:rPr>
          <w:lang w:val="hr-HR"/>
        </w:rPr>
        <w:t xml:space="preserve"> </w:t>
      </w:r>
    </w:p>
    <w:p w:rsidRDefault="00086EC7" w:rsidP="00086EC7" w:rsidR="00086EC7">
      <w:pPr>
        <w:numPr>
          <w:ilvl w:val="12"/>
          <w:numId w:val="0"/>
        </w:numPr>
        <w:spacing w:before="100"/>
        <w:jc w:val="both"/>
        <w:rPr>
          <w:lang w:val="hr-HR"/>
        </w:rPr>
      </w:pPr>
      <w:r>
        <w:rPr>
          <w:lang w:val="hr-HR"/>
        </w:rPr>
        <w:t>DNA:</w:t>
      </w:r>
    </w:p>
    <w:p w:rsidRDefault="00086EC7" w:rsidP="00086EC7" w:rsidR="00086EC7">
      <w:pPr>
        <w:pStyle w:val="Bezproreda"/>
        <w:rPr>
          <w:lang w:val="hr-HR"/>
        </w:rPr>
      </w:pPr>
      <w:r>
        <w:rPr>
          <w:lang w:val="hr-HR"/>
        </w:rPr>
        <w:t xml:space="preserve">     -  FINA</w:t>
      </w:r>
    </w:p>
    <w:p w:rsidRDefault="00086EC7" w:rsidP="00086EC7" w:rsidR="00086EC7">
      <w:pPr>
        <w:pStyle w:val="Bezproreda"/>
        <w:rPr>
          <w:lang w:val="hr-HR"/>
        </w:rPr>
      </w:pPr>
      <w:r>
        <w:rPr>
          <w:lang w:val="hr-HR"/>
        </w:rPr>
        <w:t xml:space="preserve">     -  stečajnom dužniku</w:t>
      </w:r>
    </w:p>
    <w:p w:rsidRDefault="00086EC7" w:rsidP="00086EC7" w:rsidR="00086EC7">
      <w:pPr>
        <w:pStyle w:val="Bezproreda"/>
        <w:rPr>
          <w:lang w:val="hr-HR"/>
        </w:rPr>
      </w:pPr>
      <w:r>
        <w:rPr>
          <w:lang w:val="hr-HR"/>
        </w:rPr>
        <w:t xml:space="preserve">     - stečajno</w:t>
      </w:r>
      <w:r w:rsidR="008F2199">
        <w:rPr>
          <w:lang w:val="hr-HR"/>
        </w:rPr>
        <w:t>j</w:t>
      </w:r>
      <w:r>
        <w:rPr>
          <w:lang w:val="hr-HR"/>
        </w:rPr>
        <w:t xml:space="preserve"> upravitelj</w:t>
      </w:r>
      <w:r w:rsidR="008F2199">
        <w:rPr>
          <w:lang w:val="hr-HR"/>
        </w:rPr>
        <w:t>ici</w:t>
      </w:r>
    </w:p>
    <w:p w:rsidRDefault="00086EC7" w:rsidP="00086EC7" w:rsidR="00086EC7">
      <w:pPr>
        <w:pStyle w:val="Bezproreda"/>
        <w:rPr>
          <w:lang w:val="hr-HR"/>
        </w:rPr>
      </w:pPr>
      <w:r>
        <w:rPr>
          <w:lang w:val="hr-HR"/>
        </w:rPr>
        <w:t xml:space="preserve">     -  mrežna stranica e-Oglasna ploča sudova </w:t>
      </w:r>
    </w:p>
    <w:p w:rsidRDefault="00086EC7" w:rsidP="00086EC7" w:rsidR="00086EC7">
      <w:pPr>
        <w:pStyle w:val="Bezproreda"/>
        <w:rPr>
          <w:lang w:val="hr-HR"/>
        </w:rPr>
      </w:pPr>
      <w:r>
        <w:rPr>
          <w:lang w:val="hr-HR"/>
        </w:rPr>
        <w:t xml:space="preserve">     -  u spis</w:t>
      </w:r>
    </w:p>
    <w:p w:rsidRDefault="00086EC7" w:rsidP="00086EC7" w:rsidR="00086EC7">
      <w:pPr>
        <w:pStyle w:val="Bezproreda"/>
        <w:rPr>
          <w:lang w:val="hr-HR"/>
        </w:rPr>
      </w:pPr>
    </w:p>
    <w:p w:rsidRDefault="00086EC7" w:rsidP="00086EC7" w:rsidR="00086EC7">
      <w:pPr>
        <w:pStyle w:val="Bezproreda"/>
        <w:rPr>
          <w:lang w:val="hr-HR"/>
        </w:rPr>
      </w:pPr>
    </w:p>
    <w:p w:rsidRDefault="00086EC7" w:rsidP="00086EC7" w:rsidR="00086EC7"/>
    <w:p w:rsidRDefault="00086EC7" w:rsidP="00086EC7" w:rsidR="00086EC7"/>
    <w:p w:rsidRDefault="00271121" w:rsidR="00271121"/>
    <w:sectPr w:rsidSect="00005083" w:rsidR="00271121">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3328" w:rsidP="00D84DD3" w:rsidR="000F3328">
      <w:r>
        <w:separator/>
      </w:r>
    </w:p>
  </w:endnote>
  <w:endnote w:id="0" w:type="continuationSeparator">
    <w:p w:rsidRDefault="000F3328" w:rsidP="00D84DD3" w:rsidR="000F33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73688931"/>
      <w:docPartObj>
        <w:docPartGallery w:val="Page Numbers (Bottom of Page)"/>
        <w:docPartUnique/>
      </w:docPartObj>
    </w:sdtPr>
    <w:sdtEndPr/>
    <w:sdtContent>
      <w:p w:rsidRDefault="00005083" w:rsidR="00005083">
        <w:pPr>
          <w:pStyle w:val="Podnoje"/>
          <w:jc w:val="center"/>
        </w:pPr>
        <w:r>
          <w:fldChar w:fldCharType="begin"/>
        </w:r>
        <w:r>
          <w:instrText>PAGE   \* MERGEFORMAT</w:instrText>
        </w:r>
        <w:r>
          <w:fldChar w:fldCharType="separate"/>
        </w:r>
        <w:r w:rsidR="001F6A33" w:rsidRPr="001F6A33">
          <w:rPr>
            <w:noProof/>
            <w:lang w:val="hr-HR"/>
          </w:rPr>
          <w:t>3</w:t>
        </w:r>
        <w:r>
          <w:fldChar w:fldCharType="end"/>
        </w:r>
      </w:p>
    </w:sdtContent>
  </w:sdt>
  <w:p w:rsidRDefault="00005083" w:rsidR="0000508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3328" w:rsidP="00D84DD3" w:rsidR="000F3328">
      <w:r>
        <w:separator/>
      </w:r>
    </w:p>
  </w:footnote>
  <w:footnote w:id="0" w:type="continuationSeparator">
    <w:p w:rsidRDefault="000F3328" w:rsidP="00D84DD3" w:rsidR="000F33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4DD3" w:rsidR="00D84DD3">
    <w:pPr>
      <w:pStyle w:val="Zaglavlje"/>
    </w:pPr>
    <w:r>
      <w:tab/>
    </w:r>
    <w:r>
      <w:tab/>
    </w:r>
    <w:r w:rsidRPr="00B26F29">
      <w:t>4.St</w:t>
    </w:r>
    <w:r>
      <w:t>ž</w:t>
    </w:r>
    <w:r w:rsidRPr="00B26F29">
      <w:t>-</w:t>
    </w:r>
    <w:r w:rsidR="005503F6">
      <w:t>21</w:t>
    </w:r>
    <w:r w:rsidRPr="00B26F29">
      <w:t>/201</w:t>
    </w:r>
    <w:r>
      <w:t>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5083" w:rsidP="00005083" w:rsidR="00005083" w:rsidRPr="00005083">
    <w:pPr>
      <w:pStyle w:val="Zaglavlje"/>
      <w:jc w:val="right"/>
      <w:rPr>
        <w:lang w:val="hr-HR"/>
      </w:rPr>
    </w:pPr>
    <w:r>
      <w:rPr>
        <w:lang w:val="hr-HR"/>
      </w:rPr>
      <w:t>4.Stž-21/2016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67746"/>
    <w:rsid w:val="00005083"/>
    <w:rsid w:val="00067386"/>
    <w:rsid w:val="000845C6"/>
    <w:rsid w:val="00086EC7"/>
    <w:rsid w:val="000B726B"/>
    <w:rsid w:val="000F3328"/>
    <w:rsid w:val="00127532"/>
    <w:rsid w:val="00185DA1"/>
    <w:rsid w:val="001D595C"/>
    <w:rsid w:val="001F6A33"/>
    <w:rsid w:val="002377A6"/>
    <w:rsid w:val="00271121"/>
    <w:rsid w:val="00300EC9"/>
    <w:rsid w:val="00323125"/>
    <w:rsid w:val="003619EC"/>
    <w:rsid w:val="00392B73"/>
    <w:rsid w:val="003D3D44"/>
    <w:rsid w:val="003F0340"/>
    <w:rsid w:val="003F362F"/>
    <w:rsid w:val="004516D4"/>
    <w:rsid w:val="00475A13"/>
    <w:rsid w:val="005503F6"/>
    <w:rsid w:val="0056444D"/>
    <w:rsid w:val="005A2674"/>
    <w:rsid w:val="005D6921"/>
    <w:rsid w:val="00610A25"/>
    <w:rsid w:val="00617F0B"/>
    <w:rsid w:val="006709C9"/>
    <w:rsid w:val="006746CE"/>
    <w:rsid w:val="00701D4C"/>
    <w:rsid w:val="0072368A"/>
    <w:rsid w:val="008505F5"/>
    <w:rsid w:val="008B05D5"/>
    <w:rsid w:val="008D1C48"/>
    <w:rsid w:val="008F2199"/>
    <w:rsid w:val="00985E8E"/>
    <w:rsid w:val="009F3A70"/>
    <w:rsid w:val="00A21DFE"/>
    <w:rsid w:val="00AB44FB"/>
    <w:rsid w:val="00BA6871"/>
    <w:rsid w:val="00BE2EA2"/>
    <w:rsid w:val="00C04322"/>
    <w:rsid w:val="00C22989"/>
    <w:rsid w:val="00C54F7C"/>
    <w:rsid w:val="00D00F6A"/>
    <w:rsid w:val="00D84DD3"/>
    <w:rsid w:val="00D9750A"/>
    <w:rsid w:val="00DE586D"/>
    <w:rsid w:val="00E67746"/>
    <w:rsid w:val="00E72053"/>
    <w:rsid w:val="00E81F96"/>
    <w:rsid w:val="00F01D24"/>
    <w:rsid w:val="00F879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86EC7"/>
    <w:rPr>
      <w:rFonts w:cs="Times New Roman" w:eastAsia="Times New Roman"/>
      <w:szCs w:val="24"/>
      <w:lang w:val="en-US"/>
    </w:rPr>
  </w:style>
  <w:style w:styleId="Naslov2" w:type="paragraph">
    <w:name w:val="heading 2"/>
    <w:basedOn w:val="Normal"/>
    <w:next w:val="Normal"/>
    <w:link w:val="Naslov2Char"/>
    <w:unhideWhenUsed/>
    <w:qFormat/>
    <w:rsid w:val="00086EC7"/>
    <w:pPr>
      <w:keepNext/>
      <w:jc w:val="center"/>
      <w:outlineLvl w:val="1"/>
    </w:pPr>
    <w:rPr>
      <w:rFonts w:eastAsia="Arial Unicode MS"/>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086EC7"/>
    <w:rPr>
      <w:rFonts w:cs="Times New Roman" w:eastAsia="Arial Unicode MS"/>
      <w:szCs w:val="20"/>
    </w:rPr>
  </w:style>
  <w:style w:customStyle="true" w:styleId="TijelotekstaChar" w:type="character">
    <w:name w:val="Tijelo teksta Char"/>
    <w:aliases w:val="uvlaka 3 Char,uvlaka 2 Char"/>
    <w:basedOn w:val="Zadanifontodlomka"/>
    <w:link w:val="Tijeloteksta"/>
    <w:semiHidden/>
    <w:locked/>
    <w:rsid w:val="00086EC7"/>
    <w:rPr>
      <w:rFonts w:cs="Times New Roman" w:eastAsia="Times New Roman"/>
      <w:lang w:val="en-AU"/>
    </w:rPr>
  </w:style>
  <w:style w:styleId="Tijeloteksta" w:type="paragraph">
    <w:name w:val="Body Text"/>
    <w:aliases w:val="uvlaka 3,uvlaka 2"/>
    <w:basedOn w:val="Normal"/>
    <w:link w:val="TijelotekstaChar"/>
    <w:semiHidden/>
    <w:unhideWhenUsed/>
    <w:rsid w:val="00086EC7"/>
    <w:pPr>
      <w:jc w:val="both"/>
    </w:pPr>
    <w:rPr>
      <w:szCs w:val="22"/>
      <w:lang w:val="en-AU"/>
    </w:rPr>
  </w:style>
  <w:style w:customStyle="true" w:styleId="TijelotekstaChar1" w:type="character">
    <w:name w:val="Tijelo teksta Char1"/>
    <w:basedOn w:val="Zadanifontodlomka"/>
    <w:uiPriority w:val="99"/>
    <w:semiHidden/>
    <w:rsid w:val="00086EC7"/>
    <w:rPr>
      <w:rFonts w:cs="Times New Roman" w:eastAsia="Times New Roman"/>
      <w:szCs w:val="24"/>
      <w:lang w:val="en-US"/>
    </w:rPr>
  </w:style>
  <w:style w:styleId="Bezproreda" w:type="paragraph">
    <w:name w:val="No Spacing"/>
    <w:uiPriority w:val="1"/>
    <w:qFormat/>
    <w:rsid w:val="00086EC7"/>
    <w:rPr>
      <w:rFonts w:cs="Times New Roman" w:eastAsia="Times New Roman"/>
      <w:szCs w:val="24"/>
      <w:lang w:val="en-US"/>
    </w:rPr>
  </w:style>
  <w:style w:styleId="Zaglavlje" w:type="paragraph">
    <w:name w:val="header"/>
    <w:basedOn w:val="Normal"/>
    <w:link w:val="ZaglavljeChar"/>
    <w:uiPriority w:val="99"/>
    <w:unhideWhenUsed/>
    <w:rsid w:val="00D84DD3"/>
    <w:pPr>
      <w:tabs>
        <w:tab w:pos="4536" w:val="center"/>
        <w:tab w:pos="9072" w:val="right"/>
      </w:tabs>
    </w:pPr>
  </w:style>
  <w:style w:customStyle="true" w:styleId="ZaglavljeChar" w:type="character">
    <w:name w:val="Zaglavlje Char"/>
    <w:basedOn w:val="Zadanifontodlomka"/>
    <w:link w:val="Zaglavlje"/>
    <w:uiPriority w:val="99"/>
    <w:rsid w:val="00D84DD3"/>
    <w:rPr>
      <w:rFonts w:cs="Times New Roman" w:eastAsia="Times New Roman"/>
      <w:szCs w:val="24"/>
      <w:lang w:val="en-US"/>
    </w:rPr>
  </w:style>
  <w:style w:styleId="Podnoje" w:type="paragraph">
    <w:name w:val="footer"/>
    <w:basedOn w:val="Normal"/>
    <w:link w:val="PodnojeChar"/>
    <w:uiPriority w:val="99"/>
    <w:unhideWhenUsed/>
    <w:rsid w:val="00D84DD3"/>
    <w:pPr>
      <w:tabs>
        <w:tab w:pos="4536" w:val="center"/>
        <w:tab w:pos="9072" w:val="right"/>
      </w:tabs>
    </w:pPr>
  </w:style>
  <w:style w:customStyle="true" w:styleId="PodnojeChar" w:type="character">
    <w:name w:val="Podnožje Char"/>
    <w:basedOn w:val="Zadanifontodlomka"/>
    <w:link w:val="Podnoje"/>
    <w:uiPriority w:val="99"/>
    <w:rsid w:val="00D84DD3"/>
    <w:rPr>
      <w:rFonts w:cs="Times New Roman" w:eastAsia="Times New Roman"/>
      <w:szCs w:val="24"/>
      <w:lang w:val="en-US"/>
    </w:rPr>
  </w:style>
  <w:style w:styleId="Tekstbalonia" w:type="paragraph">
    <w:name w:val="Balloon Text"/>
    <w:basedOn w:val="Normal"/>
    <w:link w:val="TekstbaloniaChar"/>
    <w:uiPriority w:val="99"/>
    <w:semiHidden/>
    <w:unhideWhenUsed/>
    <w:rsid w:val="005503F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503F6"/>
    <w:rPr>
      <w:rFonts w:cs="Tahoma" w:eastAsia="Times New Roman" w:hAnsi="Tahoma" w:ascii="Tahoma"/>
      <w:sz w:val="16"/>
      <w:szCs w:val="16"/>
      <w:lang w:val="en-US"/>
    </w:rPr>
  </w:style>
  <w:style w:styleId="Tekstrezerviranogmjesta" w:type="character">
    <w:name w:val="Placeholder Text"/>
    <w:basedOn w:val="Zadanifontodlomka"/>
    <w:uiPriority w:val="99"/>
    <w:semiHidden/>
    <w:rsid w:val="001F6A33"/>
    <w:rPr>
      <w:color w:val="808080"/>
      <w:bdr w:space="0" w:sz="0" w:color="auto" w:val="none"/>
      <w:shd w:fill="auto" w:color="auto" w:val="clear"/>
    </w:rPr>
  </w:style>
  <w:style w:customStyle="true" w:styleId="eSPISCCParagraphDefaultFont" w:type="character">
    <w:name w:val="eSPIS_CC_Paragraph Default Font"/>
    <w:basedOn w:val="Zadanifontodlomka"/>
    <w:rsid w:val="001F6A33"/>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1F6A33"/>
    <w:rPr>
      <w:bCs/>
      <w:szCs w:val="24"/>
      <w:bdr w:space="0" w:sz="0" w:color="auto" w:val="none"/>
      <w:shd w:fill="FFFFCC" w:color="auto" w:val="clear"/>
      <w:lang w:val="hr-HR"/>
    </w:rPr>
  </w:style>
  <w:style w:customStyle="true" w:styleId="PozadinaSvijetloCrvena" w:type="character">
    <w:name w:val="Pozadina_SvijetloCrvena"/>
    <w:basedOn w:val="eSPISCCParagraphDefaultFont"/>
    <w:rsid w:val="001F6A33"/>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F6A33"/>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86EC7"/>
    <w:rPr>
      <w:rFonts w:cs="Times New Roman" w:eastAsia="Times New Roman"/>
      <w:szCs w:val="24"/>
      <w:lang w:val="en-US"/>
    </w:rPr>
  </w:style>
  <w:style w:styleId="Naslov2" w:type="paragraph">
    <w:name w:val="heading 2"/>
    <w:basedOn w:val="Normal"/>
    <w:next w:val="Normal"/>
    <w:link w:val="Naslov2Char"/>
    <w:unhideWhenUsed/>
    <w:qFormat/>
    <w:rsid w:val="00086EC7"/>
    <w:pPr>
      <w:keepNext/>
      <w:jc w:val="center"/>
      <w:outlineLvl w:val="1"/>
    </w:pPr>
    <w:rPr>
      <w:rFonts w:eastAsia="Arial Unicode MS"/>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086EC7"/>
    <w:rPr>
      <w:rFonts w:cs="Times New Roman" w:eastAsia="Arial Unicode MS"/>
      <w:szCs w:val="20"/>
    </w:rPr>
  </w:style>
  <w:style w:customStyle="1" w:styleId="TijelotekstaChar" w:type="character">
    <w:name w:val="Tijelo teksta Char"/>
    <w:aliases w:val="uvlaka 3 Char,uvlaka 2 Char"/>
    <w:basedOn w:val="Zadanifontodlomka"/>
    <w:link w:val="Tijeloteksta"/>
    <w:semiHidden/>
    <w:locked/>
    <w:rsid w:val="00086EC7"/>
    <w:rPr>
      <w:rFonts w:cs="Times New Roman" w:eastAsia="Times New Roman"/>
      <w:lang w:val="en-AU"/>
    </w:rPr>
  </w:style>
  <w:style w:styleId="Tijeloteksta" w:type="paragraph">
    <w:name w:val="Body Text"/>
    <w:aliases w:val="uvlaka 3,uvlaka 2"/>
    <w:basedOn w:val="Normal"/>
    <w:link w:val="TijelotekstaChar"/>
    <w:semiHidden/>
    <w:unhideWhenUsed/>
    <w:rsid w:val="00086EC7"/>
    <w:pPr>
      <w:jc w:val="both"/>
    </w:pPr>
    <w:rPr>
      <w:szCs w:val="22"/>
      <w:lang w:val="en-AU"/>
    </w:rPr>
  </w:style>
  <w:style w:customStyle="1" w:styleId="TijelotekstaChar1" w:type="character">
    <w:name w:val="Tijelo teksta Char1"/>
    <w:basedOn w:val="Zadanifontodlomka"/>
    <w:uiPriority w:val="99"/>
    <w:semiHidden/>
    <w:rsid w:val="00086EC7"/>
    <w:rPr>
      <w:rFonts w:cs="Times New Roman" w:eastAsia="Times New Roman"/>
      <w:szCs w:val="24"/>
      <w:lang w:val="en-US"/>
    </w:rPr>
  </w:style>
  <w:style w:styleId="Bezproreda" w:type="paragraph">
    <w:name w:val="No Spacing"/>
    <w:uiPriority w:val="1"/>
    <w:qFormat/>
    <w:rsid w:val="00086EC7"/>
    <w:rPr>
      <w:rFonts w:cs="Times New Roman" w:eastAsia="Times New Roman"/>
      <w:szCs w:val="24"/>
      <w:lang w:val="en-US"/>
    </w:rPr>
  </w:style>
  <w:style w:styleId="Zaglavlje" w:type="paragraph">
    <w:name w:val="header"/>
    <w:basedOn w:val="Normal"/>
    <w:link w:val="ZaglavljeChar"/>
    <w:uiPriority w:val="99"/>
    <w:unhideWhenUsed/>
    <w:rsid w:val="00D84DD3"/>
    <w:pPr>
      <w:tabs>
        <w:tab w:pos="4536" w:val="center"/>
        <w:tab w:pos="9072" w:val="right"/>
      </w:tabs>
    </w:pPr>
  </w:style>
  <w:style w:customStyle="1" w:styleId="ZaglavljeChar" w:type="character">
    <w:name w:val="Zaglavlje Char"/>
    <w:basedOn w:val="Zadanifontodlomka"/>
    <w:link w:val="Zaglavlje"/>
    <w:uiPriority w:val="99"/>
    <w:rsid w:val="00D84DD3"/>
    <w:rPr>
      <w:rFonts w:cs="Times New Roman" w:eastAsia="Times New Roman"/>
      <w:szCs w:val="24"/>
      <w:lang w:val="en-US"/>
    </w:rPr>
  </w:style>
  <w:style w:styleId="Podnoje" w:type="paragraph">
    <w:name w:val="footer"/>
    <w:basedOn w:val="Normal"/>
    <w:link w:val="PodnojeChar"/>
    <w:uiPriority w:val="99"/>
    <w:unhideWhenUsed/>
    <w:rsid w:val="00D84DD3"/>
    <w:pPr>
      <w:tabs>
        <w:tab w:pos="4536" w:val="center"/>
        <w:tab w:pos="9072" w:val="right"/>
      </w:tabs>
    </w:pPr>
  </w:style>
  <w:style w:customStyle="1" w:styleId="PodnojeChar" w:type="character">
    <w:name w:val="Podnožje Char"/>
    <w:basedOn w:val="Zadanifontodlomka"/>
    <w:link w:val="Podnoje"/>
    <w:uiPriority w:val="99"/>
    <w:rsid w:val="00D84DD3"/>
    <w:rPr>
      <w:rFonts w:cs="Times New Roman" w:eastAsia="Times New Roman"/>
      <w:szCs w:val="24"/>
      <w:lang w:val="en-US"/>
    </w:rPr>
  </w:style>
  <w:style w:styleId="Tekstbalonia" w:type="paragraph">
    <w:name w:val="Balloon Text"/>
    <w:basedOn w:val="Normal"/>
    <w:link w:val="TekstbaloniaChar"/>
    <w:uiPriority w:val="99"/>
    <w:semiHidden/>
    <w:unhideWhenUsed/>
    <w:rsid w:val="005503F6"/>
    <w:rPr>
      <w:rFonts w:ascii="Tahoma" w:cs="Tahoma" w:hAnsi="Tahoma"/>
      <w:sz w:val="16"/>
      <w:szCs w:val="16"/>
    </w:rPr>
  </w:style>
  <w:style w:customStyle="1" w:styleId="TekstbaloniaChar" w:type="character">
    <w:name w:val="Tekst balončića Char"/>
    <w:basedOn w:val="Zadanifontodlomka"/>
    <w:link w:val="Tekstbalonia"/>
    <w:uiPriority w:val="99"/>
    <w:semiHidden/>
    <w:rsid w:val="005503F6"/>
    <w:rPr>
      <w:rFonts w:ascii="Tahoma" w:cs="Tahoma" w:eastAsia="Times New Roman" w:hAnsi="Tahoma"/>
      <w:sz w:val="16"/>
      <w:szCs w:val="16"/>
      <w:lang w:val="en-US"/>
    </w:rPr>
  </w:style>
  <w:style w:styleId="Tekstrezerviranogmjesta" w:type="character">
    <w:name w:val="Placeholder Text"/>
    <w:basedOn w:val="Zadanifontodlomka"/>
    <w:uiPriority w:val="99"/>
    <w:semiHidden/>
    <w:rsid w:val="001F6A33"/>
    <w:rPr>
      <w:color w:val="808080"/>
      <w:bdr w:color="auto" w:space="0" w:sz="0" w:val="none"/>
      <w:shd w:color="auto" w:fill="auto" w:val="clear"/>
    </w:rPr>
  </w:style>
  <w:style w:customStyle="1" w:styleId="eSPISCCParagraphDefaultFont" w:type="character">
    <w:name w:val="eSPIS_CC_Paragraph Default Font"/>
    <w:basedOn w:val="Zadanifontodlomka"/>
    <w:rsid w:val="001F6A33"/>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1F6A33"/>
    <w:rPr>
      <w:bCs/>
      <w:szCs w:val="24"/>
      <w:bdr w:color="auto" w:space="0" w:sz="0" w:val="none"/>
      <w:shd w:color="auto" w:fill="FFFFCC" w:val="clear"/>
      <w:lang w:val="hr-HR"/>
    </w:rPr>
  </w:style>
  <w:style w:customStyle="1" w:styleId="PozadinaSvijetloCrvena" w:type="character">
    <w:name w:val="Pozadina_SvijetloCrvena"/>
    <w:basedOn w:val="eSPISCCParagraphDefaultFont"/>
    <w:rsid w:val="001F6A33"/>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F6A33"/>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803347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studenog 2016.</izvorni_sadrzaj>
    <derivirana_varijabla naziv="DomainObject.DatumDonosenjaOdluke_1">17.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izvorni_sadrzaj>
    <derivirana_varijabla naziv="DomainObject.Predmet.Broj_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2016.</izvorni_sadrzaj>
    <derivirana_varijabla naziv="DomainObject.Predmet.DatumOsnivanja_1">30.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Stž-21/2016</izvorni_sadrzaj>
    <derivirana_varijabla naziv="DomainObject.Predmet.OznakaBroj_1">Stž-21/2016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SARE COMMERCE, d.o.o. električne instalacije i trgovina</izvorni_sadrzaj>
    <derivirana_varijabla naziv="DomainObject.Predmet.ProtustrankaFormated_1">  SARE COMMERCE, d.o.o. električne instalacije i trgovina</derivirana_varijabla>
  </DomainObject.Predmet.ProtustrankaFormated>
  <DomainObject.Predmet.ProtustrankaFormatedOIB>
    <izvorni_sadrzaj>  SARE COMMERCE, d.o.o. električne instalacije i trgovina, OIB 66590317795</izvorni_sadrzaj>
    <derivirana_varijabla naziv="DomainObject.Predmet.ProtustrankaFormatedOIB_1">  SARE COMMERCE, d.o.o. električne instalacije i trgovina, OIB 66590317795</derivirana_varijabla>
  </DomainObject.Predmet.ProtustrankaFormatedOIB>
  <DomainObject.Predmet.ProtustrankaFormatedWithAdress>
    <izvorni_sadrzaj> SARE COMMERCE, d.o.o. električne instalacije i trgovina, Dr.Franje Tuđmana/bb, 21217 Kaštel Štafilić</izvorni_sadrzaj>
    <derivirana_varijabla naziv="DomainObject.Predmet.ProtustrankaFormatedWithAdress_1"> SARE COMMERCE, d.o.o. električne instalacije i trgovina, Dr.Franje Tuđmana/bb, 21217 Kaštel Štafilić</derivirana_varijabla>
  </DomainObject.Predmet.ProtustrankaFormatedWithAdress>
  <DomainObject.Predmet.ProtustrankaFormatedWithAdressOIB>
    <izvorni_sadrzaj> SARE COMMERCE, d.o.o. električne instalacije i trgovina, OIB 66590317795, Dr.Franje Tuđmana/bb, 21217 Kaštel Štafilić</izvorni_sadrzaj>
    <derivirana_varijabla naziv="DomainObject.Predmet.ProtustrankaFormatedWithAdressOIB_1"> SARE COMMERCE, d.o.o. električne instalacije i trgovina, OIB 66590317795, Dr.Franje Tuđmana/bb, 21217 Kaštel Štafilić</derivirana_varijabla>
  </DomainObject.Predmet.ProtustrankaFormatedWithAdressOIB>
  <DomainObject.Predmet.ProtustrankaWithAdress>
    <izvorni_sadrzaj>SARE COMMERCE, d.o.o. električne instalacije i trgovina Dr.Franje Tuđmana/bb, 21217 Kaštel Štafilić</izvorni_sadrzaj>
    <derivirana_varijabla naziv="DomainObject.Predmet.ProtustrankaWithAdress_1">SARE COMMERCE, d.o.o. električne instalacije i trgovina Dr.Franje Tuđmana/bb, 21217 Kaštel Štafilić</derivirana_varijabla>
  </DomainObject.Predmet.ProtustrankaWithAdress>
  <DomainObject.Predmet.ProtustrankaWithAdressOIB>
    <izvorni_sadrzaj>SARE COMMERCE, d.o.o. električne instalacije i trgovina, OIB 66590317795, Dr.Franje Tuđmana/bb, 21217 Kaštel Štafilić</izvorni_sadrzaj>
    <derivirana_varijabla naziv="DomainObject.Predmet.ProtustrankaWithAdressOIB_1">SARE COMMERCE, d.o.o. električne instalacije i trgovina, OIB 66590317795, Dr.Franje Tuđmana/bb, 21217 Kaštel Štafilić</derivirana_varijabla>
  </DomainObject.Predmet.ProtustrankaWithAdressOIB>
  <DomainObject.Predmet.ProtustrankaNazivFormated>
    <izvorni_sadrzaj>SARE COMMERCE, d.o.o. električne instalacije i trgovina</izvorni_sadrzaj>
    <derivirana_varijabla naziv="DomainObject.Predmet.ProtustrankaNazivFormated_1">SARE COMMERCE, d.o.o. električne instalacije i trgovina</derivirana_varijabla>
  </DomainObject.Predmet.ProtustrankaNazivFormated>
  <DomainObject.Predmet.ProtustrankaNazivFormatedOIB>
    <izvorni_sadrzaj>SARE COMMERCE, d.o.o. električne instalacije i trgovina, OIB 66590317795</izvorni_sadrzaj>
    <derivirana_varijabla naziv="DomainObject.Predmet.ProtustrankaNazivFormatedOIB_1">SARE COMMERCE, d.o.o. električne instalacije i trgovina, OIB 66590317795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SARE COMMERCE, d.o.o. električne instalacije i trgovina</item>
    </izvorni_sadrzaj>
    <derivirana_varijabla naziv="DomainObject.Predmet.ProtuStrankaListFormated_1">
      <item>SARE COMMERCE, d.o.o. električne instalacije i trgovina</item>
    </derivirana_varijabla>
  </DomainObject.Predmet.ProtuStrankaListFormated>
  <DomainObject.Predmet.ProtuStrankaListFormatedOIB>
    <izvorni_sadrzaj>
      <item>SARE COMMERCE, d.o.o. električne instalacije i trgovina, OIB 66590317795</item>
    </izvorni_sadrzaj>
    <derivirana_varijabla naziv="DomainObject.Predmet.ProtuStrankaListFormatedOIB_1">
      <item>SARE COMMERCE, d.o.o. električne instalacije i trgovina, OIB 66590317795</item>
    </derivirana_varijabla>
  </DomainObject.Predmet.ProtuStrankaListFormatedOIB>
  <DomainObject.Predmet.ProtuStrankaListFormatedWithAdress>
    <izvorni_sadrzaj>
      <item>SARE COMMERCE, d.o.o. električne instalacije i trgovina, Dr.Franje Tuđmana/bb, 21217 Kaštel Štafilić</item>
    </izvorni_sadrzaj>
    <derivirana_varijabla naziv="DomainObject.Predmet.ProtuStrankaListFormatedWithAdress_1">
      <item>SARE COMMERCE, d.o.o. električne instalacije i trgovina, Dr.Franje Tuđmana/bb, 21217 Kaštel Štafilić</item>
    </derivirana_varijabla>
  </DomainObject.Predmet.ProtuStrankaListFormatedWithAdress>
  <DomainObject.Predmet.ProtuStrankaListFormatedWithAdressOIB>
    <izvorni_sadrzaj>
      <item>SARE COMMERCE, d.o.o. električne instalacije i trgovina, OIB 66590317795, Dr.Franje Tuđmana/bb, 21217 Kaštel Štafilić</item>
    </izvorni_sadrzaj>
    <derivirana_varijabla naziv="DomainObject.Predmet.ProtuStrankaListFormatedWithAdressOIB_1">
      <item>SARE COMMERCE, d.o.o. električne instalacije i trgovina, OIB 66590317795, Dr.Franje Tuđmana/bb, 21217 Kaštel Štafilić</item>
    </derivirana_varijabla>
  </DomainObject.Predmet.ProtuStrankaListFormatedWithAdressOIB>
  <DomainObject.Predmet.ProtuStrankaListNazivFormated>
    <izvorni_sadrzaj>
      <item>SARE COMMERCE, d.o.o. električne instalacije i trgovina</item>
    </izvorni_sadrzaj>
    <derivirana_varijabla naziv="DomainObject.Predmet.ProtuStrankaListNazivFormated_1">
      <item>SARE COMMERCE, d.o.o. električne instalacije i trgovina</item>
    </derivirana_varijabla>
  </DomainObject.Predmet.ProtuStrankaListNazivFormated>
  <DomainObject.Predmet.ProtuStrankaListNazivFormatedOIB>
    <izvorni_sadrzaj>
      <item>SARE COMMERCE, d.o.o. električne instalacije i trgovina, OIB 66590317795</item>
    </izvorni_sadrzaj>
    <derivirana_varijabla naziv="DomainObject.Predmet.ProtuStrankaListNazivFormatedOIB_1">
      <item>SARE COMMERCE, d.o.o. električne instalacije i trgovina, OIB 66590317795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2016.</izvorni_sadrzaj>
    <derivirana_varijabla naziv="DomainObject.Datum_1">17. studenog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SARE COMMERCE, d.o.o. električne instalacije i trgovina</izvorni_sadrzaj>
    <derivirana_varijabla naziv="DomainObject.Predmet.ProtustrankaIDrugi_1">SARE COMMERCE, d.o.o. električne instalacije i trgovina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SARE COMMERCE, d.o.o. električne instalacije i trgovina, OIB 66590317795, Dr.Franje Tuđmana/bb, 21217 Kaštel Štafilić</izvorni_sadrzaj>
    <derivirana_varijabla naziv="DomainObject.Predmet.ProtustrankaIDrugiAdressOIB_1">SARE COMMERCE, d.o.o. električne instalacije i trgovina, OIB 66590317795, Dr.Franje Tuđmana/bb, 21217 Kaštel Štafilić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SARE COMMERCE, d.o.o. električne instalacije i trgovina</item>
      <item>FINANCIJSKA AGENCIJA, RC SPLIT</item>
    </izvorni_sadrzaj>
    <derivirana_varijabla naziv="DomainObject.Predmet.SudioniciListNaziv_1">
      <item>SARE COMMERCE, d.o.o. električne instalacije i trgovina</item>
      <item>FINANCIJSKA AGENCIJA, RC SPLIT</item>
    </derivirana_varijabla>
  </DomainObject.Predmet.SudioniciListNaziv>
  <DomainObject.Predmet.SudioniciListAdressOIB>
    <izvorni_sadrzaj>
      <item>SARE COMMERCE, d.o.o. električne instalacije i trgovina, OIB 66590317795, Dr.Franje Tuđmana/bb,21217 Kaštel Štafilić</item>
      <item>FINANCIJSKA AGENCIJA, RC SPLIT, OIB 85821130368, Mažuranićevo šetalište 24 b,21000 Split</item>
    </izvorni_sadrzaj>
    <derivirana_varijabla naziv="DomainObject.Predmet.SudioniciListAdressOIB_1">
      <item>SARE COMMERCE, d.o.o. električne instalacije i trgovina, OIB 66590317795, Dr.Franje Tuđmana/bb,21217 Kaštel Štafilić</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66590317795</item>
      <item>, OIB 85821130368</item>
    </izvorni_sadrzaj>
    <derivirana_varijabla naziv="DomainObject.Predmet.SudioniciListNazivOIB_1">
      <item>, OIB 66590317795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C807E9-EABA-432D-BDCC-1CF59AC6D4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1258</properties:Words>
  <properties:Characters>6875</properties:Characters>
  <properties:Lines>137</properties:Lines>
  <properties:Paragraphs>29</properties:Paragraphs>
  <properties:TotalTime>150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2016-11-16T09:22:00Z</dcterms:created>
  <dc:creator>Katarina Mikulić</dc:creator>
  <cp:lastModifiedBy>Katarina Mikulić</cp:lastModifiedBy>
  <cp:lastPrinted>2016-11-17T08:08:00Z</cp:lastPrinted>
  <dcterms:modified xmlns:xsi="http://www.w3.org/2001/XMLSchema-instance" xsi:type="dcterms:W3CDTF">2016-11-17T08:10:00Z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