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cuID" Type="http://schemas.microsoft.com/office/2006/relationships/ui/extensibility" Target="customUI/customUI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656b2" w14:paraId="72656b2" w:rsidRDefault="00170492" w:rsidP="00E67D40" w:rsidR="00170492">
      <w:pPr>
        <w:pStyle w:val="SudNaziv"/>
        <w15:collapsed w:val="false"/>
        <w:rPr>
          <w:rStyle w:val="PozadinaSvijetloZelena"/>
          <w:b w:val="false"/>
        </w:rPr>
      </w:pPr>
      <w:bookmarkStart w:name="_GoBack" w:id="0"/>
      <w:bookmarkEnd w:id="0"/>
      <w:r w:rsidRPr="00AD32DA">
        <w:rPr>
          <w:b w:val="false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1929753</wp:posOffset>
            </wp:positionH>
            <wp:positionV relativeFrom="page">
              <wp:posOffset>824865</wp:posOffset>
            </wp:positionV>
            <wp:extent cy="698960" cx="523411"/>
            <wp:effectExtent b="635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98960" cx="5234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C60ED" w:rsidP="00E67D40" w:rsidR="004C60ED">
      <w:pPr>
        <w:pStyle w:val="SudNaziv"/>
        <w:rPr>
          <w:rStyle w:val="PozadinaSvijetloZelena"/>
          <w:b w:val="false"/>
        </w:rPr>
      </w:pPr>
    </w:p>
    <w:p w:rsidRDefault="004C60ED" w:rsidP="00E67D40" w:rsidR="004C60ED">
      <w:pPr>
        <w:pStyle w:val="SudNaziv"/>
        <w:rPr>
          <w:rStyle w:val="PozadinaSvijetloZelena"/>
          <w:b w:val="false"/>
        </w:rPr>
      </w:pPr>
    </w:p>
    <w:p w:rsidRDefault="004C60ED" w:rsidP="00E67D40" w:rsidR="004C60ED" w:rsidRPr="00AD32DA">
      <w:pPr>
        <w:pStyle w:val="SudNaziv"/>
        <w:rPr>
          <w:rStyle w:val="PozadinaSvijetloZelena"/>
          <w:b w:val="false"/>
        </w:rPr>
      </w:pPr>
    </w:p>
    <w:p w:rsidRDefault="00DC303B" w:rsidP="00AD32DA" w:rsidR="00170492">
      <w:pPr>
        <w:pStyle w:val="SudNaziv"/>
        <w:ind w:firstLine="720"/>
        <w:contextualSpacing/>
        <w:rPr>
          <w:rStyle w:val="PozadinaSvijetloZelena"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0A3BF5C17DE948178EF6D64909A97797"/>
          </w:placeholder>
          <w:text/>
        </w:sdtPr>
        <w:sdtEndPr>
          <w:rPr>
            <w:rStyle w:val="eSPISCCParagraphDefaultFont"/>
          </w:rPr>
        </w:sdtEndPr>
        <w:sdtContent>
          <w:r w:rsidR="00170492" w:rsidRPr="00DC303B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DC303B" w:rsidP="00E67D40" w:rsidR="00AE649C" w:rsidRPr="00AD32DA">
      <w:pPr>
        <w:pStyle w:val="SudNaziv"/>
        <w:rPr>
          <w:b w:val="false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B10D299FF6B04F2980CA59984DD52830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E441A2" w:rsidRPr="00DC303B">
            <w:rPr>
              <w:rStyle w:val="eSPISCCParagraphDefaultFont"/>
              <w:rFonts w:eastAsiaTheme="minorHAnsi"/>
            </w:rPr>
            <w:t>Visoki trgovački sud Republike Hrvatske</w:t>
          </w:r>
        </w:sdtContent>
      </w:sdt>
    </w:p>
    <w:p w:rsidRDefault="00DC303B" w:rsidP="005E2148" w:rsidR="00170492">
      <w:pPr>
        <w:pStyle w:val="SudSjedite"/>
        <w:ind w:firstLine="851"/>
        <w:rPr>
          <w:rStyle w:val="PozadinaSvijetloZelena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A5EDB863C2F640369A45094957B356D9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E441A2" w:rsidRPr="00DC303B">
            <w:rPr>
              <w:rStyle w:val="eSPISCCParagraphDefaultFont"/>
            </w:rPr>
            <w:t>Berislavićeva 11</w:t>
          </w:r>
        </w:sdtContent>
      </w:sdt>
      <w:r w:rsidR="0022360E" w:rsidRPr="005E2148">
        <w:rPr>
          <w:rStyle w:val="PozadinaSvijetloZelena"/>
          <w:shd w:themeFill="background1" w:fill="FFFFFF" w:color="auto" w:val="clear"/>
        </w:rPr>
        <w:t>,</w:t>
      </w:r>
      <w:r w:rsidR="00170492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949661400"/>
          <w:lock w:val="sdtLocked"/>
          <w:placeholder>
            <w:docPart w:val="797F028671094211A6375963200B3D17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E441A2" w:rsidRPr="00DC303B">
            <w:rPr>
              <w:rStyle w:val="eSPISCCParagraphDefaultFont"/>
            </w:rPr>
            <w:t>Zagreb</w:t>
          </w:r>
        </w:sdtContent>
      </w:sdt>
    </w:p>
    <w:p w:rsidRDefault="00AD32DA" w:rsidP="004C60ED" w:rsidR="0020453E">
      <w:pPr>
        <w:pStyle w:val="HeadereSPIS"/>
        <w:rPr>
          <w:rFonts w:cs="Times New Roman"/>
          <w:noProof/>
        </w:rPr>
      </w:pPr>
      <w:r w:rsidRPr="00C92375">
        <w:rPr>
          <w:rStyle w:val="PozadinaSvijetloCrvena"/>
          <w:noProof w:val="false"/>
          <w:shd w:fill="auto" w:color="auto" w:val="clear"/>
        </w:rPr>
        <w:t>Poslovni</w:t>
      </w:r>
      <w:r w:rsidRPr="001C4583">
        <w:rPr>
          <w:rStyle w:val="PozadinaSvijetloCrvena"/>
          <w:shd w:fill="auto" w:color="auto" w:val="clear"/>
        </w:rPr>
        <w:t xml:space="preserve"> broj:</w:t>
      </w:r>
      <w:r w:rsidR="006805A7">
        <w:rPr>
          <w:rStyle w:val="PozadinaSvijetloCrvena"/>
          <w:shd w:fill="auto" w:color="auto" w:val="clear"/>
        </w:rPr>
        <w:t xml:space="preserve"> </w:t>
      </w:r>
      <w:sdt>
        <w:sdtPr>
          <w:rPr>
            <w:rStyle w:val="eSPISCCParagraphDefaultFont"/>
          </w:rPr>
          <w:alias w:val="Oznaka referade"/>
          <w:tag w:val="DomainObject.Predmet.Referada.Oznaka_1"/>
          <w:id w:val="-1671166553"/>
          <w:lock w:val="sdtLocked"/>
          <w:placeholder>
            <w:docPart w:val="01AED7AAFE7A4DD7B63BD3291BC8DE21"/>
          </w:placeholder>
          <w:dataBinding w:storeItemID="{100293BC-3C9C-4740-99C7-73F5E9006100}" w:xpath="/icms/DomainObject.Predmet.Referada.Oznaka/derivirana_varijabla[@naziv='DomainObject.Predmet.Referada.Oznaka_1']"/>
          <w:text/>
        </w:sdtPr>
        <w:sdtEndPr>
          <w:rPr>
            <w:rStyle w:val="eSPISCCParagraphDefaultFont"/>
          </w:rPr>
        </w:sdtEndPr>
        <w:sdtContent>
          <w:r w:rsidR="00E441A2" w:rsidRPr="00DC303B">
            <w:rPr>
              <w:rStyle w:val="eSPISCCParagraphDefaultFont"/>
            </w:rPr>
            <w:t>16</w:t>
          </w:r>
        </w:sdtContent>
      </w:sdt>
      <w:r>
        <w:rPr>
          <w:rStyle w:val="PozadinaSvijetloCrvena"/>
          <w:shd w:fill="auto" w:color="auto" w:val="clear"/>
        </w:rPr>
        <w:t xml:space="preserve"> </w:t>
      </w:r>
      <w:sdt>
        <w:sdtPr>
          <w:rPr>
            <w:rStyle w:val="eSPISCCParagraphDefaultFont"/>
          </w:rPr>
          <w:alias w:val="Poslovni broj dokumenta"/>
          <w:tag w:val="DomainObject.PoslovniBrojDokumenta"/>
          <w:id w:val="444120572"/>
          <w:lock w:val="sdtLocked"/>
          <w:placeholder>
            <w:docPart w:val="8E889B82CA684C09A4EBEE999BCF3BD4"/>
          </w:placeholder>
          <w:dataBinding w:storeItemID="{100293BC-3C9C-4740-99C7-73F5E9006100}" w:xpath="/icms/DomainObject.PoslovniBrojDokumenta/derivirana_varijabla[@naziv='DomainObject.PoslovniBrojDokumenta_1']"/>
          <w:text/>
        </w:sdtPr>
        <w:sdtEndPr>
          <w:rPr>
            <w:rStyle w:val="eSPISCCParagraphDefaultFont"/>
          </w:rPr>
        </w:sdtEndPr>
        <w:sdtContent>
          <w:r w:rsidR="00E441A2" w:rsidRPr="00DC303B">
            <w:rPr>
              <w:rStyle w:val="eSPISCCParagraphDefaultFont"/>
            </w:rPr>
            <w:t>Pž-1469/2019-2</w:t>
          </w:r>
        </w:sdtContent>
      </w:sdt>
    </w:p>
    <w:p w:rsidRDefault="004C60ED" w:rsidP="00E441A2" w:rsidR="004C60ED">
      <w:pPr>
        <w:pStyle w:val="Bezproreda"/>
      </w:pPr>
    </w:p>
    <w:p w:rsidRDefault="00E441A2" w:rsidP="00E441A2" w:rsidR="00E441A2">
      <w:pPr>
        <w:pStyle w:val="Bezproreda"/>
      </w:pPr>
    </w:p>
    <w:p w:rsidRDefault="00E441A2" w:rsidP="0024395F" w:rsidR="00E441A2">
      <w:pPr>
        <w:pStyle w:val="Bezproreda"/>
      </w:pPr>
    </w:p>
    <w:p w:rsidRDefault="009D655D" w:rsidP="0024395F" w:rsidR="009D655D">
      <w:pPr>
        <w:pStyle w:val="Bezproreda"/>
      </w:pPr>
    </w:p>
    <w:p w:rsidRDefault="00E441A2" w:rsidP="00E441A2" w:rsidR="00E441A2">
      <w:pPr>
        <w:pStyle w:val="Bezproreda"/>
        <w:jc w:val="center"/>
      </w:pPr>
      <w:r>
        <w:t>R E P U B L I K A   H R V A T S K A</w:t>
      </w:r>
    </w:p>
    <w:p w:rsidRDefault="00E441A2" w:rsidP="00E441A2" w:rsidR="00E441A2">
      <w:pPr>
        <w:pStyle w:val="Bezproreda"/>
        <w:jc w:val="center"/>
      </w:pPr>
    </w:p>
    <w:p w:rsidRDefault="00E441A2" w:rsidP="00E441A2" w:rsidR="00E441A2">
      <w:pPr>
        <w:pStyle w:val="Bezproreda"/>
        <w:jc w:val="center"/>
      </w:pPr>
      <w:r>
        <w:t>R J E Š E NJ E</w:t>
      </w:r>
    </w:p>
    <w:p w:rsidRDefault="00E441A2" w:rsidP="00E441A2" w:rsidR="00E441A2">
      <w:pPr>
        <w:pStyle w:val="Bezproreda"/>
      </w:pPr>
    </w:p>
    <w:p w:rsidRDefault="00E441A2" w:rsidP="00E441A2" w:rsidR="00E441A2">
      <w:pPr>
        <w:pStyle w:val="Bezproreda"/>
      </w:pPr>
    </w:p>
    <w:p w:rsidRDefault="00E441A2" w:rsidP="00E441A2" w:rsidR="00E441A2">
      <w:pPr>
        <w:pStyle w:val="Bezproreda"/>
        <w:jc w:val="both"/>
      </w:pPr>
      <w:r>
        <w:tab/>
        <w:t>Visoki trgovački sud Republike Hrvatske, u vijeću sastavljenom od sudaca Dubravke Matas, predsjednice vijeća, Mladena Šimundića, suca izvjestitelja, i Lenke Ćorić, člana vijeća, u skraćenom stečajnom postupku nad stečajnim dužnikom MUHLOS d.o.o. OIB 30876547058, Split, Zrinsko-Frankopanska 62, odluč</w:t>
      </w:r>
      <w:r w:rsidR="009D655D">
        <w:t>ujući o žalbi stečajnog dužnika</w:t>
      </w:r>
      <w:r>
        <w:t xml:space="preserve"> protiv rješenja Trgovačkog suda u Splitu poslovni broj St-799/2018-9 od 11. veljače 2019., u sjednici vijeća održanoj 5. ožujka 2019.</w:t>
      </w:r>
    </w:p>
    <w:p w:rsidRDefault="00E441A2" w:rsidP="00E441A2" w:rsidR="00E441A2">
      <w:pPr>
        <w:pStyle w:val="Bezproreda"/>
        <w:jc w:val="both"/>
      </w:pPr>
    </w:p>
    <w:p w:rsidRDefault="00E441A2" w:rsidP="00E441A2" w:rsidR="00E441A2">
      <w:pPr>
        <w:pStyle w:val="Bezproreda"/>
        <w:jc w:val="center"/>
      </w:pPr>
      <w:r>
        <w:t>r i j e š i o    j e</w:t>
      </w:r>
    </w:p>
    <w:p w:rsidRDefault="00E441A2" w:rsidP="00E441A2" w:rsidR="00E441A2">
      <w:pPr>
        <w:pStyle w:val="Bezproreda"/>
        <w:jc w:val="both"/>
      </w:pPr>
    </w:p>
    <w:p w:rsidRDefault="00E441A2" w:rsidP="00E441A2" w:rsidR="00E441A2">
      <w:pPr>
        <w:pStyle w:val="Bezproreda"/>
        <w:jc w:val="both"/>
      </w:pPr>
      <w:r>
        <w:tab/>
        <w:t>Odbija se dužnikova žalba kao neosnovana i potvrđuje rješenje Trgovačkog suda u Splitu poslovni broj St-799/2018-9 od 11. veljače 2019.</w:t>
      </w:r>
    </w:p>
    <w:p w:rsidRDefault="00E441A2" w:rsidP="00E441A2" w:rsidR="00E441A2">
      <w:pPr>
        <w:pStyle w:val="Bezproreda"/>
        <w:jc w:val="both"/>
      </w:pPr>
    </w:p>
    <w:p w:rsidRDefault="00E441A2" w:rsidP="00E441A2" w:rsidR="00E441A2">
      <w:pPr>
        <w:pStyle w:val="Bezproreda"/>
        <w:jc w:val="center"/>
      </w:pPr>
      <w:r>
        <w:t>Obrazloženje</w:t>
      </w:r>
    </w:p>
    <w:p w:rsidRDefault="00E441A2" w:rsidP="00E441A2" w:rsidR="00E441A2">
      <w:pPr>
        <w:pStyle w:val="Bezproreda"/>
        <w:jc w:val="both"/>
      </w:pPr>
      <w:r>
        <w:t xml:space="preserve"> </w:t>
      </w:r>
    </w:p>
    <w:p w:rsidRDefault="00E441A2" w:rsidP="00E441A2" w:rsidR="00E441A2">
      <w:pPr>
        <w:pStyle w:val="Bezproreda"/>
        <w:jc w:val="both"/>
      </w:pPr>
      <w:r>
        <w:tab/>
        <w:t>Rješenjem poslovni broj St-799/2018-9 od 11. veljače 2019. Trgovački sud u Splitu obustavio je skraćeni stečajni postupak nad dužnikom Muhlos d.o.o. OIB 30876547058, Split, Zrinjsko-Frankopanska 62.</w:t>
      </w:r>
    </w:p>
    <w:p w:rsidRDefault="00E441A2" w:rsidP="00E441A2" w:rsidR="00E441A2">
      <w:pPr>
        <w:pStyle w:val="Bezproreda"/>
        <w:jc w:val="both"/>
      </w:pPr>
      <w:r>
        <w:t xml:space="preserve"> </w:t>
      </w:r>
    </w:p>
    <w:p w:rsidRDefault="00E441A2" w:rsidP="00E441A2" w:rsidR="00E441A2">
      <w:pPr>
        <w:pStyle w:val="Bezproreda"/>
        <w:jc w:val="both"/>
      </w:pPr>
      <w:r>
        <w:tab/>
        <w:t>Iz obrazloženja pobijanog rješenja proizlazi da je prvostupanjski sud u postupku pokrenutom na temelju zahtjeva Financijske agencije za provođenje skraćenog stečajnog postupka nad dužnikom prema odredbi čl. 4</w:t>
      </w:r>
      <w:r w:rsidR="009D655D">
        <w:t>33</w:t>
      </w:r>
      <w:r>
        <w:t xml:space="preserve">. Stečajnog zakona („Narodne novine“ broj 71/15 i 104/17; dalje: SZ), utvrdio da nisu ispunjeni uvjeti za istovremeno otvaranje i zaključenje skraćenog stečajnog postupka u smislu odredbe čl. 431. SZ-a pa je sukladno čl. 433. SZ-a donio pobijano rješenje. </w:t>
      </w:r>
    </w:p>
    <w:p w:rsidRDefault="00E441A2" w:rsidP="00E441A2" w:rsidR="00E441A2">
      <w:pPr>
        <w:pStyle w:val="Bezproreda"/>
        <w:jc w:val="both"/>
      </w:pPr>
    </w:p>
    <w:p w:rsidRDefault="00E441A2" w:rsidP="00E441A2" w:rsidR="00E441A2">
      <w:pPr>
        <w:pStyle w:val="Bezproreda"/>
        <w:jc w:val="both"/>
      </w:pPr>
      <w:r>
        <w:tab/>
        <w:t xml:space="preserve">Protiv navedenog rješenja stečajni dužnik je podnio </w:t>
      </w:r>
      <w:r w:rsidR="009D655D">
        <w:t>žalbu</w:t>
      </w:r>
      <w:r>
        <w:t xml:space="preserve"> ne navodeći konkretne žalbene razloge. U žalbi je naveo kako nije točno da dužnik raspolaže imovinom kojom bi podmirio dug i troškove stečajnog postupka. Stoga smatra da su ispunjeni uvjeti za provođenje skraćenog stečajnog postupka.</w:t>
      </w:r>
    </w:p>
    <w:p w:rsidRDefault="00E441A2" w:rsidP="00E441A2" w:rsidR="00E441A2">
      <w:pPr>
        <w:pStyle w:val="Bezproreda"/>
        <w:jc w:val="both"/>
      </w:pPr>
      <w:r>
        <w:t xml:space="preserve"> </w:t>
      </w:r>
    </w:p>
    <w:p w:rsidRDefault="00E441A2" w:rsidP="00E441A2" w:rsidR="00E441A2">
      <w:pPr>
        <w:pStyle w:val="Bezproreda"/>
        <w:jc w:val="both"/>
      </w:pPr>
      <w:r>
        <w:tab/>
        <w:t>Žalba nije osnovana.</w:t>
      </w:r>
    </w:p>
    <w:p w:rsidRDefault="00E441A2" w:rsidP="00E441A2" w:rsidR="00E441A2">
      <w:pPr>
        <w:pStyle w:val="Bezproreda"/>
        <w:jc w:val="both"/>
      </w:pPr>
      <w:r>
        <w:t xml:space="preserve"> </w:t>
      </w:r>
    </w:p>
    <w:p w:rsidRDefault="00E441A2" w:rsidP="00E441A2" w:rsidR="00E441A2">
      <w:pPr>
        <w:pStyle w:val="Bezproreda"/>
        <w:jc w:val="both"/>
      </w:pPr>
      <w:r>
        <w:tab/>
        <w:t xml:space="preserve">Ispitavši pobijano rješenje na temelju odredbe čl. 365. st. 2. u vezi s čl. 381. Zakona o parničnom postupku („Narodne novine“ broj: 53/91, 91/92, 112/99, 88/01, 117/03, 88/05, </w:t>
      </w:r>
      <w:r>
        <w:lastRenderedPageBreak/>
        <w:t>2/07, 84/08, 123/08, 57/11, 148/11-pročišćeni tekst, 25/13 i 89/14; dalje: ZPP) i čl. 10. SZ-a, pazeći po službenoj dužnosti na bitne povrede odredaba postupka iz čl. 354. st. 2. t. 2., 4., 8., 9., 11., 13. i 14. ZPP-a, kao i na pravilnu primjenu materijalnog prava, ovaj sud je utvrdio da je ono pravilno i u skladu sa zakonom.</w:t>
      </w:r>
    </w:p>
    <w:p w:rsidRDefault="00E441A2" w:rsidP="00E441A2" w:rsidR="00E441A2">
      <w:pPr>
        <w:pStyle w:val="Bezproreda"/>
        <w:jc w:val="both"/>
      </w:pPr>
      <w:r>
        <w:t xml:space="preserve"> </w:t>
      </w:r>
    </w:p>
    <w:p w:rsidRDefault="00E441A2" w:rsidP="00E441A2" w:rsidR="00E441A2">
      <w:pPr>
        <w:pStyle w:val="Bezproreda"/>
        <w:jc w:val="both"/>
      </w:pPr>
      <w:r>
        <w:tab/>
        <w:t>U postupanju prvostupanjskog suda nisu utvrđene bitne povrede odredaba parničnog postupka na koje je ovaj sud dužan paziti po službenoj dužnosti.</w:t>
      </w:r>
    </w:p>
    <w:p w:rsidRDefault="00E441A2" w:rsidP="00E441A2" w:rsidR="00E441A2">
      <w:pPr>
        <w:pStyle w:val="Bezproreda"/>
        <w:jc w:val="both"/>
      </w:pPr>
      <w:r>
        <w:t xml:space="preserve"> </w:t>
      </w:r>
    </w:p>
    <w:p w:rsidRDefault="00E441A2" w:rsidP="00E441A2" w:rsidR="00E441A2">
      <w:pPr>
        <w:pStyle w:val="Bezproreda"/>
        <w:jc w:val="both"/>
      </w:pPr>
      <w:r>
        <w:tab/>
        <w:t>Pretpostavke za provedbu skraćenog stečajnog postupka propisane su odredbom čl. 428. SZ-a prema kojem će sud provesti skraćeni stečajni postupak nad pravnom osobom ako su ispunjene sljedeće pretpostavke:</w:t>
      </w:r>
    </w:p>
    <w:p w:rsidRDefault="00E441A2" w:rsidP="00E441A2" w:rsidR="00E441A2">
      <w:pPr>
        <w:pStyle w:val="Bezproreda"/>
        <w:jc w:val="both"/>
      </w:pPr>
      <w:r>
        <w:tab/>
        <w:t>- ako nema zaposlenih</w:t>
      </w:r>
      <w:r w:rsidR="00466C1E">
        <w:t>,</w:t>
      </w:r>
    </w:p>
    <w:p w:rsidRDefault="00E441A2" w:rsidP="00E441A2" w:rsidR="00E441A2">
      <w:pPr>
        <w:pStyle w:val="Bezproreda"/>
        <w:jc w:val="both"/>
      </w:pPr>
      <w:r>
        <w:tab/>
        <w:t>- ako u Očevidniku redoslijeda osnova za plaćanje ima evidentirane neizvršene osnove za plaćanje u neprekinutom razdoblju od 120 dana</w:t>
      </w:r>
      <w:r w:rsidR="00466C1E">
        <w:t>,</w:t>
      </w:r>
    </w:p>
    <w:p w:rsidRDefault="00E441A2" w:rsidP="00E441A2" w:rsidR="00E441A2">
      <w:pPr>
        <w:pStyle w:val="Bezproreda"/>
        <w:jc w:val="both"/>
      </w:pPr>
      <w:r>
        <w:tab/>
        <w:t>- ako nisu ispunjene pretpostavke za pokretanje drugog postupka radi brisanja iz sudskog registra.</w:t>
      </w:r>
    </w:p>
    <w:p w:rsidRDefault="00E441A2" w:rsidP="00E441A2" w:rsidR="00E441A2">
      <w:pPr>
        <w:pStyle w:val="Bezproreda"/>
        <w:jc w:val="both"/>
      </w:pPr>
      <w:r>
        <w:t xml:space="preserve"> </w:t>
      </w:r>
    </w:p>
    <w:p w:rsidRDefault="00E441A2" w:rsidP="00E441A2" w:rsidR="00E441A2">
      <w:pPr>
        <w:pStyle w:val="Bezproreda"/>
        <w:jc w:val="both"/>
      </w:pPr>
      <w:r>
        <w:tab/>
        <w:t>Prema podacima iz sudskog spisa proizlazi da je Financijska agencija podnijela zahtjev za provedbu skraćenog stečajnog postupka nad dužnikom, 17. listopada 2018., navodeći da dužnik nema zaposlenih, a na dan 11. listopada 2018. u Očevidniku redoslijeda osnova za plaćanje, dužnik ima evidentirane neizvršene osnove za plaćanje u iznosu od 262.697,38 kn u neprekidnom razdoblju od 120 dana.</w:t>
      </w:r>
    </w:p>
    <w:p w:rsidRDefault="00E441A2" w:rsidP="00E441A2" w:rsidR="00E441A2">
      <w:pPr>
        <w:pStyle w:val="Bezproreda"/>
        <w:jc w:val="both"/>
      </w:pPr>
      <w:r>
        <w:t xml:space="preserve"> </w:t>
      </w:r>
    </w:p>
    <w:p w:rsidRDefault="00E441A2" w:rsidP="00E441A2" w:rsidR="00E441A2">
      <w:pPr>
        <w:pStyle w:val="Bezproreda"/>
        <w:jc w:val="both"/>
      </w:pPr>
      <w:r>
        <w:tab/>
        <w:t>Prvostupanjski je sud nakon uvida u sudski registar utvrdio da nije pokrenut drugi postupak brisanja dužnika iz sudskog registra dužnika te je sukladno odredbi čl. 430. SZ-a, na e-Oglasnoj ploči sudova 26. studenog 2018. objavio oglas koji sadržava:</w:t>
      </w:r>
    </w:p>
    <w:p w:rsidRDefault="00E441A2" w:rsidP="00E441A2" w:rsidR="00E441A2">
      <w:pPr>
        <w:pStyle w:val="Bezproreda"/>
        <w:jc w:val="both"/>
      </w:pPr>
      <w:r>
        <w:tab/>
        <w:t>- podatke za identifikaciju dužnika,</w:t>
      </w:r>
    </w:p>
    <w:p w:rsidRDefault="00E441A2" w:rsidP="00E441A2" w:rsidR="00E441A2">
      <w:pPr>
        <w:pStyle w:val="Bezproreda"/>
        <w:jc w:val="both"/>
      </w:pPr>
      <w:r>
        <w:tab/>
        <w:t>- podatak o ukupnom iznosu duga evidentiranog na temelju neizvršenih osnova za plaćanje,</w:t>
      </w:r>
    </w:p>
    <w:p w:rsidRDefault="00E441A2" w:rsidP="00E441A2" w:rsidR="00E441A2">
      <w:pPr>
        <w:pStyle w:val="Bezproreda"/>
        <w:jc w:val="both"/>
      </w:pPr>
      <w:r>
        <w:tab/>
        <w:t>- poziv osobama ovlaštenim za zastupanje dužnika po zakonu da u roku od 15 dana od dana objave oglasa podnesu sudu javnobilježnički ovjerovljen popis imovine i obveza na propisanom obrascu,</w:t>
      </w:r>
    </w:p>
    <w:p w:rsidRDefault="00E441A2" w:rsidP="00E441A2" w:rsidR="00E441A2">
      <w:pPr>
        <w:pStyle w:val="Bezproreda"/>
        <w:jc w:val="both"/>
      </w:pPr>
      <w:r>
        <w:tab/>
        <w:t>- poziv vjerovnicima da najkasnije u roku od 45 dana od objave oglasa predlože otvaranje stečajnog postupka te uplate predujam za pokriće troškova tog postupka,</w:t>
      </w:r>
    </w:p>
    <w:p w:rsidRDefault="00E441A2" w:rsidP="00E441A2" w:rsidR="00E441A2">
      <w:pPr>
        <w:pStyle w:val="Bezproreda"/>
        <w:jc w:val="both"/>
      </w:pPr>
      <w:r>
        <w:tab/>
        <w:t>- upozorenje o pravnim posljedicama nepodnošenja prijedloga za otvaranje stečajnog postupka iz čl. 431. SZ-a.</w:t>
      </w:r>
    </w:p>
    <w:p w:rsidRDefault="00E441A2" w:rsidP="00E441A2" w:rsidR="00E441A2">
      <w:pPr>
        <w:pStyle w:val="Bezproreda"/>
        <w:jc w:val="both"/>
      </w:pPr>
      <w:r>
        <w:t xml:space="preserve"> </w:t>
      </w:r>
    </w:p>
    <w:p w:rsidRDefault="00E441A2" w:rsidP="00E441A2" w:rsidR="00E441A2">
      <w:pPr>
        <w:pStyle w:val="Bezproreda"/>
        <w:jc w:val="both"/>
      </w:pPr>
      <w:r>
        <w:tab/>
        <w:t>Prema odredbi čl. 431. SZ-a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 (st. 1.). U slučaju iz stavka 1. ovog članka sud će po službenoj dužnosti donijeti rješenje o otvaranju i zaključenju skraćenog stečajnog postupka (st. 2.).</w:t>
      </w:r>
    </w:p>
    <w:p w:rsidRDefault="00E441A2" w:rsidP="00E441A2" w:rsidR="00E441A2">
      <w:pPr>
        <w:pStyle w:val="Bezproreda"/>
        <w:jc w:val="both"/>
      </w:pPr>
      <w:r>
        <w:t xml:space="preserve"> </w:t>
      </w:r>
    </w:p>
    <w:p w:rsidRDefault="00E441A2" w:rsidP="00E441A2" w:rsidR="00E441A2">
      <w:pPr>
        <w:pStyle w:val="Bezproreda"/>
        <w:jc w:val="both"/>
      </w:pPr>
      <w:r>
        <w:tab/>
        <w:t xml:space="preserve">Vjerovnik Republika Hrvatska, Ministarstvo financija, Porezna uprava, je 29. studenog 2018. podnio sudu prijedlog za otvaranje stečajnog postupka nad dužnikom, uz koji je dostavio dokaze o postojanju tražbine, stečajnog razloga iz čl. 6. st. 2. al. 1. SZ-a, kao i dokaze o postojanju imovine dužnika (pokretnina- motornih vozila). </w:t>
      </w:r>
    </w:p>
    <w:p w:rsidRDefault="00E441A2" w:rsidP="00E441A2" w:rsidR="00E441A2">
      <w:pPr>
        <w:pStyle w:val="Bezproreda"/>
        <w:jc w:val="both"/>
      </w:pPr>
    </w:p>
    <w:p w:rsidRDefault="00E441A2" w:rsidP="00E441A2" w:rsidR="00E441A2">
      <w:pPr>
        <w:pStyle w:val="Bezproreda"/>
        <w:jc w:val="both"/>
      </w:pPr>
      <w:r>
        <w:t xml:space="preserve"> </w:t>
      </w:r>
      <w:r>
        <w:tab/>
        <w:t>Odredbom čl. 433. SZ-a propisano je da ako nisu ispunjene pretpostavke za istodobno otvaranje i zaključenje skraćenog stečajnog postupka u smislu odredbe čl. 431. tog Zakona, sud će obustaviti skraćeni stečajni postupak i odgovarajućom primjenom općih odredaba stečajnog postupka iz Stečajnog zakona donijeti rješenje o pokretanju prethodnog postupka, odnosno otvaranju stečajnog postupka.</w:t>
      </w:r>
    </w:p>
    <w:p w:rsidRDefault="00E441A2" w:rsidP="00E441A2" w:rsidR="00E441A2">
      <w:pPr>
        <w:pStyle w:val="Bezproreda"/>
        <w:jc w:val="both"/>
      </w:pPr>
      <w:r>
        <w:t xml:space="preserve"> </w:t>
      </w:r>
    </w:p>
    <w:p w:rsidRDefault="00E441A2" w:rsidP="00E441A2" w:rsidR="00E441A2">
      <w:pPr>
        <w:pStyle w:val="Bezproreda"/>
        <w:jc w:val="both"/>
      </w:pPr>
      <w:r>
        <w:tab/>
        <w:t>Iz utvrđenih činjenica slijedi da nisu ispunjeni uvjeti za provođenje skraćenog stečajnog postupka pa je prvostupanjski sud pravilno obustavio taj postupak sukladno čl. 433. SZ-a, zbog čega dužnikovi žalbeni razlozi ne utječu na pravilnost i zakonitost pobijanog rješenja.</w:t>
      </w:r>
    </w:p>
    <w:p w:rsidRDefault="00E441A2" w:rsidP="00E441A2" w:rsidR="00E441A2">
      <w:pPr>
        <w:pStyle w:val="Bezproreda"/>
        <w:jc w:val="both"/>
      </w:pPr>
      <w:r>
        <w:t xml:space="preserve"> </w:t>
      </w:r>
    </w:p>
    <w:p w:rsidRDefault="00E441A2" w:rsidP="00E441A2" w:rsidR="00E441A2">
      <w:pPr>
        <w:pStyle w:val="Bezproreda"/>
        <w:jc w:val="both"/>
      </w:pPr>
      <w:r>
        <w:tab/>
        <w:t>Slijedom navedenog, odlučeno je kao u izreci (čl. 380. t. 2. ZPP-a u vezi s čl. 10. SZ).</w:t>
      </w:r>
    </w:p>
    <w:p w:rsidRDefault="00E441A2" w:rsidP="00E441A2" w:rsidR="00E441A2">
      <w:pPr>
        <w:pStyle w:val="Bezproreda"/>
      </w:pPr>
      <w:r>
        <w:t xml:space="preserve"> </w:t>
      </w:r>
    </w:p>
    <w:p w:rsidRDefault="00E441A2" w:rsidP="00E441A2" w:rsidR="00E441A2">
      <w:pPr>
        <w:pStyle w:val="Bezproreda"/>
        <w:jc w:val="center"/>
      </w:pPr>
      <w:r>
        <w:t>Zagreb, 5. ožujka 2019.</w:t>
      </w:r>
    </w:p>
    <w:p w:rsidRDefault="00E441A2" w:rsidP="00E441A2" w:rsidR="00E441A2">
      <w:pPr>
        <w:pStyle w:val="Bezproreda"/>
      </w:pPr>
      <w:r>
        <w:t xml:space="preserve"> </w:t>
      </w:r>
    </w:p>
    <w:p w:rsidRDefault="009D655D" w:rsidP="001C0BDA" w:rsidR="009D655D" w:rsidRPr="001C0BDA">
      <w:pPr>
        <w:pStyle w:val="Bezproreda"/>
        <w:ind w:left="4536"/>
        <w:jc w:val="center"/>
      </w:pPr>
      <w:r>
        <w:t>Predsjednica vijeća</w:t>
      </w:r>
    </w:p>
    <w:p w:rsidRDefault="009D655D" w:rsidP="001C0BDA" w:rsidR="009D655D" w:rsidRPr="001C0BDA">
      <w:pPr>
        <w:pStyle w:val="Bezproreda"/>
        <w:ind w:left="4536"/>
        <w:jc w:val="center"/>
      </w:pPr>
      <w:r>
        <w:t>Dubravka Matas,</w:t>
      </w:r>
      <w:r w:rsidRPr="001C0BDA">
        <w:t xml:space="preserve"> v. r.</w:t>
      </w:r>
    </w:p>
    <w:p w:rsidRDefault="009D655D" w:rsidP="001C0BDA" w:rsidR="009D655D" w:rsidRPr="001C0BDA">
      <w:pPr>
        <w:pStyle w:val="Bezproreda"/>
        <w:ind w:left="4536"/>
        <w:jc w:val="center"/>
      </w:pPr>
    </w:p>
    <w:p w:rsidRDefault="009D655D" w:rsidP="001C0BDA" w:rsidR="009D655D" w:rsidRPr="001C0BDA">
      <w:pPr>
        <w:pStyle w:val="Bezproreda"/>
        <w:ind w:left="4536"/>
        <w:jc w:val="center"/>
      </w:pPr>
      <w:r w:rsidRPr="001C0BDA">
        <w:t>Za točnost otpravka – ovlašteni službenik</w:t>
      </w:r>
    </w:p>
    <w:p w:rsidRDefault="009D655D" w:rsidP="001C0BDA" w:rsidR="009D655D" w:rsidRPr="001C0BDA">
      <w:pPr>
        <w:pStyle w:val="Bezproreda"/>
        <w:ind w:left="4536"/>
        <w:jc w:val="center"/>
      </w:pPr>
      <w:r w:rsidRPr="001C0BDA">
        <w:t>Brankica Curman</w:t>
      </w:r>
    </w:p>
    <w:sectPr w:rsidSect="00466C1E" w:rsidR="009D655D" w:rsidRPr="001C0BDA">
      <w:headerReference w:type="default" r:id="rId11"/>
      <w:footerReference w:type="default" r:id="rId12"/>
      <w:pgSz w:code="9" w:h="16839" w:w="11907"/>
      <w:pgMar w:gutter="0" w:footer="720" w:header="1435" w:left="1418" w:bottom="1077" w:right="1418" w:top="1418"/>
      <w:paperSrc w:other="2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50A9" w:rsidP="00537B78" w:rsidR="007750A9">
      <w:r>
        <w:separator/>
      </w:r>
    </w:p>
  </w:endnote>
  <w:endnote w:id="0" w:type="continuationSeparator">
    <w:p w:rsidRDefault="007750A9" w:rsidP="00537B78" w:rsidR="007750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170492" w:rsidR="006C43C5">
    <w:pPr>
      <w:pStyle w:val="Stranica"/>
      <w:jc w:val="left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50A9" w:rsidP="00537B78" w:rsidR="007750A9">
      <w:r>
        <w:separator/>
      </w:r>
    </w:p>
  </w:footnote>
  <w:footnote w:id="0" w:type="continuationSeparator">
    <w:p w:rsidRDefault="007750A9" w:rsidP="00537B78" w:rsidR="007750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eastAsiaTheme="minorHAnsi"/>
        <w:noProof/>
        <w:lang w:eastAsia="en-US"/>
      </w:rPr>
      <w:id w:val="1836728219"/>
      <w:docPartObj>
        <w:docPartGallery w:val="Page Numbers (Top of Page)"/>
        <w:docPartUnique/>
      </w:docPartObj>
    </w:sdtPr>
    <w:sdtEndPr/>
    <w:sdtContent>
      <w:p w:rsidRDefault="00170492" w:rsidP="004C60ED" w:rsidR="00170492">
        <w:pPr>
          <w:pStyle w:val="HeadereSPIS"/>
        </w:pPr>
        <w:r w:rsidRPr="00C92375">
          <w:rPr>
            <w:rStyle w:val="PozadinaSvijetloCrvena"/>
            <w:noProof w:val="false"/>
            <w:shd w:fill="auto" w:color="auto" w:val="clear"/>
          </w:rPr>
          <w:t>Poslovni</w:t>
        </w:r>
        <w:r w:rsidRPr="001C4583">
          <w:rPr>
            <w:rStyle w:val="PozadinaSvijetloCrvena"/>
            <w:shd w:fill="auto" w:color="auto" w:val="clear"/>
          </w:rPr>
          <w:t xml:space="preserve"> broj:</w:t>
        </w:r>
        <w:r w:rsidR="006805A7">
          <w:rPr>
            <w:rStyle w:val="PozadinaSvijetloCrvena"/>
            <w:shd w:fill="auto" w:color="auto" w:val="clear"/>
          </w:rPr>
          <w:t xml:space="preserve"> </w:t>
        </w:r>
        <w:sdt>
          <w:sdtPr>
            <w:rPr>
              <w:rStyle w:val="eSPISCCParagraphDefaultFont"/>
            </w:rPr>
            <w:alias w:val="Oznaka referade"/>
            <w:tag w:val="DomainObject.Predmet.Referada.Oznaka_1"/>
            <w:id w:val="-1627689717"/>
            <w:dataBinding w:storeItemID="{100293BC-3C9C-4740-99C7-73F5E9006100}" w:xpath="/icms/DomainObject.Predmet.Referada.Oznaka/derivirana_varijabla[@naziv='DomainObject.Predmet.Referada.Oznaka_1']"/>
            <w:text/>
          </w:sdtPr>
          <w:sdtEndPr>
            <w:rPr>
              <w:rStyle w:val="eSPISCCParagraphDefaultFont"/>
            </w:rPr>
          </w:sdtEndPr>
          <w:sdtContent>
            <w:r w:rsidR="00E441A2" w:rsidRPr="00DC303B">
              <w:rPr>
                <w:rStyle w:val="eSPISCCParagraphDefaultFont"/>
              </w:rPr>
              <w:t>16</w:t>
            </w:r>
          </w:sdtContent>
        </w:sdt>
        <w:r>
          <w:rPr>
            <w:rStyle w:val="PozadinaSvijetloCrvena"/>
            <w:shd w:fill="auto" w:color="auto" w:val="clear"/>
          </w:rPr>
          <w:t xml:space="preserve"> </w:t>
        </w:r>
        <w:sdt>
          <w:sdtPr>
            <w:rPr>
              <w:rStyle w:val="eSPISCCParagraphDefaultFont"/>
            </w:rPr>
            <w:alias w:val="Poslovni broj dokumenta"/>
            <w:tag w:val="DomainObject.PoslovniBrojDokumenta"/>
            <w:id w:val="-1809619816"/>
            <w:dataBinding w:storeItemID="{100293BC-3C9C-4740-99C7-73F5E9006100}" w:xpath="/icms/DomainObject.PoslovniBrojDokumenta/derivirana_varijabla[@naziv='DomainObject.PoslovniBrojDokumenta_1']"/>
            <w:text/>
          </w:sdtPr>
          <w:sdtEndPr>
            <w:rPr>
              <w:rStyle w:val="eSPISCCParagraphDefaultFont"/>
            </w:rPr>
          </w:sdtEndPr>
          <w:sdtContent>
            <w:r w:rsidR="00E441A2" w:rsidRPr="00DC303B">
              <w:rPr>
                <w:rStyle w:val="eSPISCCParagraphDefaultFont"/>
              </w:rPr>
              <w:t>Pž-1469/2019-2</w:t>
            </w:r>
          </w:sdtContent>
        </w:sdt>
      </w:p>
      <w:p w:rsidRDefault="00170492" w:rsidP="00170492" w:rsidR="0017049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303B">
          <w:t>3</w:t>
        </w:r>
        <w:r>
          <w:fldChar w:fldCharType="end"/>
        </w:r>
        <w:r w:rsidR="0022360E">
          <w:br/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1021"/>
  <w:stylePaneSortMethod w:val="0000"/>
  <w:documentProtection w:enforcement="false" w:edit="readOnly"/>
  <w:defaultTabStop w:val="709"/>
  <w:hyphenationZone w:val="425"/>
  <w:doNotHyphenateCaps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layoutTableRowsApart/>
    <w:growAutofit/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87058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7F2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22"/>
    <w:rsid w:val="000E2587"/>
    <w:rsid w:val="000E2D23"/>
    <w:rsid w:val="000E30E6"/>
    <w:rsid w:val="000E522F"/>
    <w:rsid w:val="000E7426"/>
    <w:rsid w:val="000F1529"/>
    <w:rsid w:val="000F1E5D"/>
    <w:rsid w:val="000F1EEC"/>
    <w:rsid w:val="000F202D"/>
    <w:rsid w:val="000F29D1"/>
    <w:rsid w:val="000F2C64"/>
    <w:rsid w:val="000F2F65"/>
    <w:rsid w:val="00100E9B"/>
    <w:rsid w:val="00101BA5"/>
    <w:rsid w:val="00102FE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867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60A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3DD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49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A78CC"/>
    <w:rsid w:val="001B2974"/>
    <w:rsid w:val="001B3421"/>
    <w:rsid w:val="001B6650"/>
    <w:rsid w:val="001B66AB"/>
    <w:rsid w:val="001B672C"/>
    <w:rsid w:val="001C1E72"/>
    <w:rsid w:val="001C2A1A"/>
    <w:rsid w:val="001C2B24"/>
    <w:rsid w:val="001C2DDA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AD7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453E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360E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4A96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17A6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09FC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C1E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C60ED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2277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148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6D0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355A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5A7"/>
    <w:rsid w:val="006806FD"/>
    <w:rsid w:val="00682910"/>
    <w:rsid w:val="00683332"/>
    <w:rsid w:val="00683B51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2AD"/>
    <w:rsid w:val="006B3318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1D74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0A9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540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64EA"/>
    <w:rsid w:val="007D08D9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1C55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6E16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244B"/>
    <w:rsid w:val="00864512"/>
    <w:rsid w:val="008646A4"/>
    <w:rsid w:val="00865B45"/>
    <w:rsid w:val="00866CA8"/>
    <w:rsid w:val="00867134"/>
    <w:rsid w:val="00870587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ACB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200C"/>
    <w:rsid w:val="009D21AD"/>
    <w:rsid w:val="009D31C0"/>
    <w:rsid w:val="009D38A4"/>
    <w:rsid w:val="009D58F5"/>
    <w:rsid w:val="009D655D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6334"/>
    <w:rsid w:val="00AC79D6"/>
    <w:rsid w:val="00AD147B"/>
    <w:rsid w:val="00AD177E"/>
    <w:rsid w:val="00AD1AAF"/>
    <w:rsid w:val="00AD32DA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379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8D4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5E92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2EFA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1D53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03B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41A2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57DCC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9F4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256C"/>
    <w:rsid w:val="00EC351C"/>
    <w:rsid w:val="00EC4577"/>
    <w:rsid w:val="00EC58B2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2900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F45E16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F45E16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F45E16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F45E16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customStyle="true" w:styleId="Stil1" w:type="character">
    <w:name w:val="Stil1"/>
    <w:basedOn w:val="Zadanifontodlomka"/>
    <w:uiPriority w:val="1"/>
    <w:rsid w:val="00683B51"/>
    <w:rPr>
      <w:bdr w:space="0" w:sz="0" w:color="auto" w:val="non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F45E16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F45E16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F45E16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customStyle="1" w:styleId="Stil1" w:type="character">
    <w:name w:val="Stil1"/>
    <w:basedOn w:val="Zadanifontodlomka"/>
    <w:uiPriority w:val="1"/>
    <w:rsid w:val="00683B51"/>
    <w:rPr>
      <w:bdr w:color="auto" w:space="0" w:sz="0"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451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B10D299FF6B04F2980CA59984DD528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85B076E-7416-4C25-94B9-0076F5BE9716}"/>
      </w:docPartPr>
      <w:docPartBody>
        <w:p w:rsidRDefault="000714FB" w:rsidP="000714FB" w:rsidR="00F71AFA">
          <w:pPr>
            <w:pStyle w:val="B10D299FF6B04F2980CA59984DD52830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3BF5C17DE948178EF6D64909A9779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233B69D-BDD5-40EE-BF02-66AA4A08F51D}"/>
      </w:docPartPr>
      <w:docPartBody>
        <w:p w:rsidRDefault="00C4409E" w:rsidP="00C4409E" w:rsidR="00F71AFA">
          <w:pPr>
            <w:pStyle w:val="0A3BF5C17DE948178EF6D64909A9779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5EDB863C2F640369A45094957B356D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D34067B-98B5-4494-87BC-708F3AB50068}"/>
      </w:docPartPr>
      <w:docPartBody>
        <w:p w:rsidRDefault="000714FB" w:rsidP="000714FB" w:rsidR="00F71AFA">
          <w:pPr>
            <w:pStyle w:val="A5EDB863C2F640369A45094957B356D9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97F028671094211A6375963200B3D1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0890738-BD7C-4FDF-A2E8-BEB01D2D800E}"/>
      </w:docPartPr>
      <w:docPartBody>
        <w:p w:rsidRDefault="000714FB" w:rsidP="000714FB" w:rsidR="00F71AFA">
          <w:pPr>
            <w:pStyle w:val="797F028671094211A6375963200B3D17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1AED7AAFE7A4DD7B63BD3291BC8DE2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A1786FB-8A69-4BF3-B069-B6B2A9C4E255}"/>
      </w:docPartPr>
      <w:docPartBody>
        <w:p w:rsidRDefault="000714FB" w:rsidP="000714FB" w:rsidR="00F71AFA">
          <w:pPr>
            <w:pStyle w:val="01AED7AAFE7A4DD7B63BD3291BC8DE21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889B82CA684C09A4EBEE999BCF3BD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DB68A57-6667-447D-BB6A-2009C8A34771}"/>
      </w:docPartPr>
      <w:docPartBody>
        <w:p w:rsidRDefault="000714FB" w:rsidP="000714FB" w:rsidR="00F71AFA">
          <w:pPr>
            <w:pStyle w:val="8E889B82CA684C09A4EBEE999BCF3BD4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409E"/>
    <w:rsid w:val="000714FB"/>
    <w:rsid w:val="00097387"/>
    <w:rsid w:val="00121D43"/>
    <w:rsid w:val="00201BA8"/>
    <w:rsid w:val="002C2596"/>
    <w:rsid w:val="003820FE"/>
    <w:rsid w:val="004456A8"/>
    <w:rsid w:val="00483442"/>
    <w:rsid w:val="004E2812"/>
    <w:rsid w:val="004F6F54"/>
    <w:rsid w:val="005858C7"/>
    <w:rsid w:val="00614E4F"/>
    <w:rsid w:val="007B3F2E"/>
    <w:rsid w:val="00855D0C"/>
    <w:rsid w:val="0085783F"/>
    <w:rsid w:val="008B1279"/>
    <w:rsid w:val="008E597B"/>
    <w:rsid w:val="00987AD8"/>
    <w:rsid w:val="00C4409E"/>
    <w:rsid w:val="00F71AFA"/>
    <w:rsid w:val="00F863CC"/>
    <w:rsid w:val="00FA1E49"/>
    <w:rsid w:val="00FC4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714FB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B0CD4C336F954CDDB99272B08CB277BE" w:type="paragraph">
    <w:name w:val="B0CD4C336F954CDDB99272B08CB277BE"/>
  </w:style>
  <w:style w:customStyle="true" w:styleId="B10D299FF6B04F2980CA59984DD52830" w:type="paragraph">
    <w:name w:val="B10D299FF6B04F2980CA59984DD52830"/>
  </w:style>
  <w:style w:customStyle="true" w:styleId="070491135C7343F8B899B1E5528B5496" w:type="paragraph">
    <w:name w:val="070491135C7343F8B899B1E5528B5496"/>
  </w:style>
  <w:style w:customStyle="true" w:styleId="A2D3AB132FE44C9A804CB0BCE27CB1E8" w:type="paragraph">
    <w:name w:val="A2D3AB132FE44C9A804CB0BCE27CB1E8"/>
  </w:style>
  <w:style w:customStyle="true" w:styleId="67A439E68AF14DC6B7801868564B8225" w:type="paragraph">
    <w:name w:val="67A439E68AF14DC6B7801868564B8225"/>
  </w:style>
  <w:style w:customStyle="true" w:styleId="3893AC13EACA41EDB7C01A448C02A806" w:type="paragraph">
    <w:name w:val="3893AC13EACA41EDB7C01A448C02A806"/>
  </w:style>
  <w:style w:customStyle="true" w:styleId="E9711A8715A34F56AC129391156FDBFB" w:type="paragraph">
    <w:name w:val="E9711A8715A34F56AC129391156FDBFB"/>
  </w:style>
  <w:style w:customStyle="true" w:styleId="74CF45AFD5914477BC863F90DDE40AD1" w:type="paragraph">
    <w:name w:val="74CF45AFD5914477BC863F90DDE40AD1"/>
  </w:style>
  <w:style w:customStyle="true" w:styleId="AD1EE1A2E499453BA7117B7D7B2A6EDB" w:type="paragraph">
    <w:name w:val="AD1EE1A2E499453BA7117B7D7B2A6EDB"/>
  </w:style>
  <w:style w:customStyle="true" w:styleId="BB78A3202184471A856E1C1148D0FE39" w:type="paragraph">
    <w:name w:val="BB78A3202184471A856E1C1148D0FE39"/>
  </w:style>
  <w:style w:customStyle="true" w:styleId="BA562036727348ADAF95C3E6F1785AAD" w:type="paragraph">
    <w:name w:val="BA562036727348ADAF95C3E6F1785AAD"/>
  </w:style>
  <w:style w:customStyle="true" w:styleId="7327DC5479084347B4A62AC2797ECBDD" w:type="paragraph">
    <w:name w:val="7327DC5479084347B4A62AC2797ECBDD"/>
  </w:style>
  <w:style w:customStyle="true" w:styleId="BE633DF1719A4F7F9FC93FF7AC0B8AB8" w:type="paragraph">
    <w:name w:val="BE633DF1719A4F7F9FC93FF7AC0B8AB8"/>
    <w:rsid w:val="00C4409E"/>
  </w:style>
  <w:style w:customStyle="true" w:styleId="28EBA36691C148D6A5A2E6A907A2C366" w:type="paragraph">
    <w:name w:val="28EBA36691C148D6A5A2E6A907A2C366"/>
    <w:rsid w:val="00C4409E"/>
  </w:style>
  <w:style w:customStyle="true" w:styleId="0A3BF5C17DE948178EF6D64909A97797" w:type="paragraph">
    <w:name w:val="0A3BF5C17DE948178EF6D64909A97797"/>
    <w:rsid w:val="00C4409E"/>
  </w:style>
  <w:style w:customStyle="true" w:styleId="A5EDB863C2F640369A45094957B356D9" w:type="paragraph">
    <w:name w:val="A5EDB863C2F640369A45094957B356D9"/>
    <w:rsid w:val="00C4409E"/>
  </w:style>
  <w:style w:customStyle="true" w:styleId="797F028671094211A6375963200B3D17" w:type="paragraph">
    <w:name w:val="797F028671094211A6375963200B3D17"/>
    <w:rsid w:val="00C4409E"/>
  </w:style>
  <w:style w:customStyle="true" w:styleId="01AED7AAFE7A4DD7B63BD3291BC8DE21" w:type="paragraph">
    <w:name w:val="01AED7AAFE7A4DD7B63BD3291BC8DE21"/>
    <w:rsid w:val="00C4409E"/>
  </w:style>
  <w:style w:customStyle="true" w:styleId="8E889B82CA684C09A4EBEE999BCF3BD4" w:type="paragraph">
    <w:name w:val="8E889B82CA684C09A4EBEE999BCF3BD4"/>
    <w:rsid w:val="00C4409E"/>
  </w:style>
  <w:style w:customStyle="true" w:styleId="B10D299FF6B04F2980CA59984DD528301" w:type="paragraph">
    <w:name w:val="B10D299FF6B04F2980CA59984DD528301"/>
    <w:rsid w:val="00201BA8"/>
    <w:pPr>
      <w:spacing w:lineRule="auto" w:line="240" w:after="0"/>
    </w:pPr>
    <w:rPr>
      <w:rFonts w:eastAsiaTheme="minorHAnsi" w:hAnsi="Times New Roman" w:ascii="Times New Roman"/>
      <w:b/>
      <w:noProof/>
      <w:sz w:val="24"/>
      <w:szCs w:val="24"/>
      <w:lang w:eastAsia="en-US"/>
    </w:rPr>
  </w:style>
  <w:style w:customStyle="true" w:styleId="A5EDB863C2F640369A45094957B356D91" w:type="paragraph">
    <w:name w:val="A5EDB863C2F640369A45094957B356D91"/>
    <w:rsid w:val="00201BA8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797F028671094211A6375963200B3D171" w:type="paragraph">
    <w:name w:val="797F028671094211A6375963200B3D171"/>
    <w:rsid w:val="00201BA8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01AED7AAFE7A4DD7B63BD3291BC8DE211" w:type="paragraph">
    <w:name w:val="01AED7AAFE7A4DD7B63BD3291BC8DE211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8E889B82CA684C09A4EBEE999BCF3BD41" w:type="paragraph">
    <w:name w:val="8E889B82CA684C09A4EBEE999BCF3BD41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7F40C0097BA249BC9A5FE9CB01777649" w:type="paragraph">
    <w:name w:val="7F40C0097BA249BC9A5FE9CB01777649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55D09C916B014103813FC3AEB1980F99" w:type="paragraph">
    <w:name w:val="55D09C916B014103813FC3AEB1980F99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B10D299FF6B04F2980CA59984DD528302" w:type="paragraph">
    <w:name w:val="B10D299FF6B04F2980CA59984DD528302"/>
    <w:rsid w:val="000714FB"/>
    <w:pPr>
      <w:spacing w:lineRule="auto" w:line="240" w:after="0"/>
    </w:pPr>
    <w:rPr>
      <w:rFonts w:eastAsiaTheme="minorHAnsi" w:hAnsi="Times New Roman" w:ascii="Times New Roman"/>
      <w:b/>
      <w:noProof/>
      <w:sz w:val="24"/>
      <w:szCs w:val="24"/>
      <w:lang w:eastAsia="en-US"/>
    </w:rPr>
  </w:style>
  <w:style w:customStyle="true" w:styleId="A5EDB863C2F640369A45094957B356D92" w:type="paragraph">
    <w:name w:val="A5EDB863C2F640369A45094957B356D92"/>
    <w:rsid w:val="000714FB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797F028671094211A6375963200B3D172" w:type="paragraph">
    <w:name w:val="797F028671094211A6375963200B3D172"/>
    <w:rsid w:val="000714FB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01AED7AAFE7A4DD7B63BD3291BC8DE212" w:type="paragraph">
    <w:name w:val="01AED7AAFE7A4DD7B63BD3291BC8DE21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8E889B82CA684C09A4EBEE999BCF3BD42" w:type="paragraph">
    <w:name w:val="8E889B82CA684C09A4EBEE999BCF3BD4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50E210BC598946C59CC45DC66EE147E1" w:type="paragraph">
    <w:name w:val="50E210BC598946C59CC45DC66EE147E1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E100744690C94E8496AF6717CFF0F122" w:type="paragraph">
    <w:name w:val="E100744690C94E8496AF6717CFF0F12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714FB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B0CD4C336F954CDDB99272B08CB277BE" w:type="paragraph">
    <w:name w:val="B0CD4C336F954CDDB99272B08CB277BE"/>
  </w:style>
  <w:style w:customStyle="1" w:styleId="B10D299FF6B04F2980CA59984DD52830" w:type="paragraph">
    <w:name w:val="B10D299FF6B04F2980CA59984DD52830"/>
  </w:style>
  <w:style w:customStyle="1" w:styleId="070491135C7343F8B899B1E5528B5496" w:type="paragraph">
    <w:name w:val="070491135C7343F8B899B1E5528B5496"/>
  </w:style>
  <w:style w:customStyle="1" w:styleId="A2D3AB132FE44C9A804CB0BCE27CB1E8" w:type="paragraph">
    <w:name w:val="A2D3AB132FE44C9A804CB0BCE27CB1E8"/>
  </w:style>
  <w:style w:customStyle="1" w:styleId="67A439E68AF14DC6B7801868564B8225" w:type="paragraph">
    <w:name w:val="67A439E68AF14DC6B7801868564B8225"/>
  </w:style>
  <w:style w:customStyle="1" w:styleId="3893AC13EACA41EDB7C01A448C02A806" w:type="paragraph">
    <w:name w:val="3893AC13EACA41EDB7C01A448C02A806"/>
  </w:style>
  <w:style w:customStyle="1" w:styleId="E9711A8715A34F56AC129391156FDBFB" w:type="paragraph">
    <w:name w:val="E9711A8715A34F56AC129391156FDBFB"/>
  </w:style>
  <w:style w:customStyle="1" w:styleId="74CF45AFD5914477BC863F90DDE40AD1" w:type="paragraph">
    <w:name w:val="74CF45AFD5914477BC863F90DDE40AD1"/>
  </w:style>
  <w:style w:customStyle="1" w:styleId="AD1EE1A2E499453BA7117B7D7B2A6EDB" w:type="paragraph">
    <w:name w:val="AD1EE1A2E499453BA7117B7D7B2A6EDB"/>
  </w:style>
  <w:style w:customStyle="1" w:styleId="BB78A3202184471A856E1C1148D0FE39" w:type="paragraph">
    <w:name w:val="BB78A3202184471A856E1C1148D0FE39"/>
  </w:style>
  <w:style w:customStyle="1" w:styleId="BA562036727348ADAF95C3E6F1785AAD" w:type="paragraph">
    <w:name w:val="BA562036727348ADAF95C3E6F1785AAD"/>
  </w:style>
  <w:style w:customStyle="1" w:styleId="7327DC5479084347B4A62AC2797ECBDD" w:type="paragraph">
    <w:name w:val="7327DC5479084347B4A62AC2797ECBDD"/>
  </w:style>
  <w:style w:customStyle="1" w:styleId="BE633DF1719A4F7F9FC93FF7AC0B8AB8" w:type="paragraph">
    <w:name w:val="BE633DF1719A4F7F9FC93FF7AC0B8AB8"/>
    <w:rsid w:val="00C4409E"/>
  </w:style>
  <w:style w:customStyle="1" w:styleId="28EBA36691C148D6A5A2E6A907A2C366" w:type="paragraph">
    <w:name w:val="28EBA36691C148D6A5A2E6A907A2C366"/>
    <w:rsid w:val="00C4409E"/>
  </w:style>
  <w:style w:customStyle="1" w:styleId="0A3BF5C17DE948178EF6D64909A97797" w:type="paragraph">
    <w:name w:val="0A3BF5C17DE948178EF6D64909A97797"/>
    <w:rsid w:val="00C4409E"/>
  </w:style>
  <w:style w:customStyle="1" w:styleId="A5EDB863C2F640369A45094957B356D9" w:type="paragraph">
    <w:name w:val="A5EDB863C2F640369A45094957B356D9"/>
    <w:rsid w:val="00C4409E"/>
  </w:style>
  <w:style w:customStyle="1" w:styleId="797F028671094211A6375963200B3D17" w:type="paragraph">
    <w:name w:val="797F028671094211A6375963200B3D17"/>
    <w:rsid w:val="00C4409E"/>
  </w:style>
  <w:style w:customStyle="1" w:styleId="01AED7AAFE7A4DD7B63BD3291BC8DE21" w:type="paragraph">
    <w:name w:val="01AED7AAFE7A4DD7B63BD3291BC8DE21"/>
    <w:rsid w:val="00C4409E"/>
  </w:style>
  <w:style w:customStyle="1" w:styleId="8E889B82CA684C09A4EBEE999BCF3BD4" w:type="paragraph">
    <w:name w:val="8E889B82CA684C09A4EBEE999BCF3BD4"/>
    <w:rsid w:val="00C4409E"/>
  </w:style>
  <w:style w:customStyle="1" w:styleId="B10D299FF6B04F2980CA59984DD528301" w:type="paragraph">
    <w:name w:val="B10D299FF6B04F2980CA59984DD528301"/>
    <w:rsid w:val="00201BA8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1" w:type="paragraph">
    <w:name w:val="A5EDB863C2F640369A45094957B356D9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1" w:type="paragraph">
    <w:name w:val="797F028671094211A6375963200B3D17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1" w:type="paragraph">
    <w:name w:val="01AED7AAFE7A4DD7B63BD3291BC8DE21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1" w:type="paragraph">
    <w:name w:val="8E889B82CA684C09A4EBEE999BCF3BD4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7F40C0097BA249BC9A5FE9CB01777649" w:type="paragraph">
    <w:name w:val="7F40C0097BA249BC9A5FE9CB0177764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5D09C916B014103813FC3AEB1980F99" w:type="paragraph">
    <w:name w:val="55D09C916B014103813FC3AEB1980F9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B10D299FF6B04F2980CA59984DD528302" w:type="paragraph">
    <w:name w:val="B10D299FF6B04F2980CA59984DD528302"/>
    <w:rsid w:val="000714FB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2" w:type="paragraph">
    <w:name w:val="A5EDB863C2F640369A45094957B356D9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2" w:type="paragraph">
    <w:name w:val="797F028671094211A6375963200B3D17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2" w:type="paragraph">
    <w:name w:val="01AED7AAFE7A4DD7B63BD3291BC8DE21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2" w:type="paragraph">
    <w:name w:val="8E889B82CA684C09A4EBEE999BCF3BD4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0E210BC598946C59CC45DC66EE147E1" w:type="paragraph">
    <w:name w:val="50E210BC598946C59CC45DC66EE147E1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E100744690C94E8496AF6717CFF0F122" w:type="paragraph">
    <w:name w:val="E100744690C94E8496AF6717CFF0F12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UI/customUI.xml><?xml version="1.0" encoding="utf-8"?>
<!--RibbonX Visual Designer 2.22 for Microsoft Word CustomUI . XML Code produced on 2013-08-08-->
<customUI xmlns="http://schemas.microsoft.com/office/2006/01/customui" onLoad="RibbonOnload">
  <ribbon>
    <tabs>
      <tab id="eSpisDev" keytip="j" label="eSpis" visible="true">
        <group id="eSPISgroup00" label="Upravljanje" visible="true">
          <!--Kratke upute za uporabu MS Worda pri obradi eSPIS dokumenata-->
          <button description="Kratke upute za uporabu MS Worda pri obradi eSPIS dokumenata" enabled="true" id="Button11" imageMso="SlideMasterClipArtPlaceholderInsert" label="Upute" onAction="UputePrikaz" screentip="Kratke upute za uporabu MS Worda pri obradi eSPIS dokumenata" showImage="true" showLabel="true" supertip="Kratke upute za uporabu MS Worda pri obradi eSPIS dokumenata" visible="true"/>
          <!--
						Prekid obrade bez pohrane dokumenta (Cancel) i prijenos
						kontrole na eSPIS client program
					-->
          <button description="Prekid obrade bez pohrane dokumenta (Cancel) i prijenos kontrole na eSPIS client program" enabled="true" id="eSPIScb0_Cancel" imageMso="FilePermissionRestrictMenu" label="Prekid" onAction="Run_Cancel" screentip="Prekid obrade bez pohrane dokumenta (Cancel) i prijenos kontrole na eSPIS client program" showImage="true" showLabel="true" supertip="Prekid obrade bez pohrane dokumenta (Cancel) i prijenos kontrole na eSPIS client program" visible="true"/>
          <!--Kraj obrade i prijenos kontrole na eSPIS client program-->
          <button description="Kraj obrade i prijenos kontrole na eSPIS client program" getEnabled="getEnabled_ReadOnly" id="eSPIScb0_Kraj" imageMso="SaveSelectionToHeaderGallery" label="Kraj obrade" onAction="Run_Kraj" screentip="Kraj obrade i prijenos kontrole na eSPIS client program" showImage="true" showLabel="true" supertip="Kraj obrade i prijenos kontrole na eSPIS client program" visible="true"/>
          <!--Informacije o aktivnom dokumentu-->
          <button description="Informacije o aktivnom dokumentu" enabled="true" id="Button31" imageMso="SourceControlProperties" label="Info. o dokumentu" onAction="Get_DocumentInfo" screentip="Informacije o aktivnom dokumentu" showImage="true" showLabel="true" visible="true"/>
          <!--Pohrani aktivni dokument-->
          <button description="Pohrani aktivni dokument" enabled="true" id="Button37" imageMso="FileSave" label="Save" onAction="Run_FileSave" screentip="Pohrani aktivni dokument" showImage="true" showLabel="true" visible="true"/>
          <!--Pohrani aktivni dokument s odabranim nazivom i lokacijom-->
          <button description="Pohrani aktivni dokument s odabranim nazivom i lokacijom" enabled="true" id="Button38" imageMso="FileSaveAs" label="Save As" onAction="Run_FileSaveAS" screentip="Pohrani aktivni dokument s odabranim nazivom i lokacijom" showImage="true" showLabel="true" visible="true"/>
        </group>
        <group id="eSPISgroup01" label="Postavke obrade" visible="true">
          <!--
						Dozvoljen je unos i promjena samo teksta u Content Control
						formama
					-->
          <checkBox description="Dozvoljen je unos i promjena samo teksta u Content Control formama" getEnabled="getEnabled_ReadOnly" getPressed="getPressed" id="Checkbox1" label="Zaštita teksta" onAction="Checkbox1_onAction" screentip="Dozvoljen je unos i promjena samo teksta u Content Control formama" visible="true"/>
          <!--
						Prikaz slike grba Republike Hrvatske se može isključiti
						ili       uključiti
					-->
          <checkBox description="Prikaz slike grba Republike Hrvatske se može isključiti ili uključiti" enabled="true" getPressed="getPressed" id="Checkbox2" label="Prikaz grba RH" onAction="Checkbox2_onAction" screentip="Prikaz slike grba Republike Hrvatske se može isključiti ili uključiti" visible="true"/>
          <!--
						Označavanje Content Control polja bojom - može se
						isključiti ili uključiti
					-->
          <checkBox description="Označavanje Content Control polja bojom - može se isključiti ili uključiti" enabled="true" getPressed="getPressed" id="Checkbox3" label="Oznaka CC polja bojom" onAction="OznaciBojom_onAction" screentip="Označavanje Content Control polja bojom - može se isključiti ili uključiti" visible="true"/>
          <!--Sakrij selektirano-->
          <button description="Sakrij selektirano" getEnabled="getEnabled_ReadOnly" id="ButtonSS1" imageMso="ClearAllFormatting" label="Sakrij selektirano" onAction="Run_TekstOn" screentip="Sakrij selektirani tekst" showImage="true" showLabel="true" supertip="Sakrij selektirani tekst" visible="true"/>
          <!--Font color = black-->
          <button description="Prikaži skriveni tekst" getEnabled="getEnabled_ReadOnly" id="ButtonSS2" imageMso="GroupControlFormattingWeb" label="Prikaži skriveni tekst" onAction="Run_TekstOff" screentip="Prikaži skriveni tekst" showImage="true" showLabel="true" supertip="Prikaži skriveni tekst" visible="true"/>
        </group>
        <group id="eSPISgroup02" label="eSPIS funkcije" visible="true">
          <!--Aktiviraj kalendarski kalkulator-->
          <button description="Aktiviraj kalendarski kalkulator" getEnabled="getEnabled_ReadOnly" id="Button19" imageMso="ViewAppointmentInCalendar" label="Odredi datum" onAction="StartKalendarKalkulator" screentip="Aktiviraj kalendarski kalkulator" showImage="true" showLabel="true" supertip="Aktiviraj kalendarski kalkulator" visible="true"/>
          <!--Preuzmi tekst iz lokalnog repozitorija-->
          <button description="Preuzmi tekst iz lokalnog repozitorija" getEnabled="getEnabled_ReadOnly" id="Button27" imageMso="MasterDocumentInsertSubdocument" label="Preuzmi lokalni tekst" onAction="Run_PreuzmiLokalniTekst" screentip="Preuzmi tekst iz lokalnog repozitorija" showImage="true" showLabel="true" supertip="Preuzmi tekst iz lokalnog repozitorija" visible="true"/>
          <!--Pohrani odabrani tekst u lokalni repozitorij-->
          <button description="Pohrani odabrani tekst u lokalni repozitorij" getEnabled="getEnabled_ReadOnly" id="Button28" imageMso="ServerRestoreSqlDatabase" label="Pohrani lokalni tekst" onAction="Run_PohraniOdabraniTekst" screentip="Pohrani odabrani tekst u lokalni repozitorij" showImage="true" showLabel="true" visible="true"/>
          <gallery enabled="true" idMso="CustomGallery1" label="eSPIS Repozitorij" size="large"/>
        </group>
        <group id="eSPISgroup03" label="Pravopis" visible="true">
          <buttonGroup id="eSPIS3bg1" visible="true">
            <!--Za odabrani tekst postavi hrvatski jezik-->
            <button description="Za odabrani tekst postavi hrvatski jezik" getEnabled="getEnabled_ReadOnly" id="Button13" imageMso="AppointmentColor1" label="Hrvatski  " onAction="SelectionHrvatskiOn" screentip="Za odabrani tekst postavi hrvatski jezik" showImage="true" showLabel="true" supertip="Za odabrani tekst postavi hrvatski jezik" visible="true"/>
            <!--Za odabrani tekst se ne provjerava pravopis-->
            <button description="Za odabrani tekst se ne provjerava pravopis" getEnabled="getEnabled_ReadOnly" id="Button15" imageMso="PrintPreviewClose" label="Ne provjerava se" onAction="SelectionNoChecking" screentip="Za odabrani tekst se ne provjerava pravopis" showImage="true" showLabel="true" supertip="Za odabrani tekst se ne provjerava pravopis" visible="true"/>
          </buttonGroup>
          <buttonGroup id="eSPIS3bg2" visible="true">
            <!--Za odabrani tekst postavi engleski jezik-->
            <button description="Za odabrani tekst postavi engleski jezik" getEnabled="getEnabled_ReadOnly" id="Button14" imageMso="AppointmentColor2" label="Engleski " onAction="SelectionEngleskiOn" screentip="Za odabrani tekst postavi engleski jezik" showImage="true" showLabel="true" supertip="Za odabrani tekst postavi engleski jezik" visible="true"/>
            <!--Selektiraj cijeli tekst u dokumentu-->
            <button description="Selektiraj cijeli tekst u dokumentu" getEnabled="getEnabled_ReadOnly" id="Button16" imageMso="ViewPrintLayoutView" label="Selektiraj cijeli dokument" onAction="SellectAllDocument" screentip="Selektiraj cijeli tekst u dokumentu" showImage="true" showLabel="true" supertip="Selektiraj cijeli tekst u dokumentu" visible="true"/>
          </buttonGroup>
          <!--Provjera pravopisa za cijeli dokument-->
          <button description="Provjera pravopisa za cijeli dokument" getEnabled="getEnabled_ReadOnly" id="Button17" imageMso="FileStartWorkflow" label="Provjera pravopisa za cijeli dokument" onAction="Run_SpellCheck" screentip="Provjera pravopisa za cijeli dokument" showImage="true" showLabel="true" supertip="Provjera pravopisa za cijeli dokument" visible="true"/>
        </group>
        <group id="Dev" label="Rad s Content Control formama" visible="true">
          <!--Ažuriranje podataka za odabranu CC formu.-->
          <button description="Ažuriranje podataka za odabranu CC formu." getEnabled="getEnabled_ReadOnly" id="AzurirajCC" imageMso="ServerProperties" label="Ažuriraj CC" onAction="Run_AzurirajCC" screentip="Ažuriranje podataka za odabranu CC formu." showImage="true" showLabel="true" size="large" supertip="Ažuriranje podataka za odabranu CC formu." visible="true"/>
          <!--
						Na odabrano mjesto u dokumentu dodaj CC formu i poveznicu na
						eSPIS varijablu.
					-->
          <button description="Na odabrano mjesto u dokumentu dodaj CC formu i poveznicu na eSPIS varijablu." getEnabled="getEnabled_ReadOnly" id="DodajCC" imageMso="SignatureLineInsert" label="Dodaj CC" onAction="Run_DodajCC" showImage="true" showLabel="true" size="large" supertip="Na odabrano mjesto u dokumentu dodaj CC formu i poveznicu na eSPIS varijablu." visible="true"/>
          <!--Popis Content Control formi u dokumentu-->
          <button description="Popis Content Control formi u dokumentu" enabled="true" id="Button23" imageMso="GroupSearchScope" label="Popis CC formi    " onAction="Run_TraziCC" screentip="Popis Content Control formi u dokumentu" showImage="true" showLabel="true" size="large" supertip="Popis Content Control formi u dokumentu" visible="true"/>
          <!--Popis eSPIS varijabli.-->
          <button description="Popis eSPIS varijabli." enabled="true" id="PopisVarijabli" imageMso="FileManageMenu" label="Popis varijabli" onAction="Run_PopisVarijabli" screentip="Popis eSPIS varijabli." showImage="true" showLabel="true" size="large" supertip="Popis eSPIS varijabli." visible="true"/>
          <!-- Briši CC formu -->
          <button description="Briši selektirano" enabled="true" id="BrisiSelektirano" imageMso="RecordsDeleteRecord" label="Briši selektirano" onAction="Run_BrisiSelektirano" screentip="Obriši cijelo selektirano područje" showImage="true" showLabel="true" size="large" supertip="Obriši cijelo selektirano područje" visible="true"/>
        </group>
      </tab>
    </tabs>
  </ribbon>
</customUI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Pž-1469/2019-2</izvorni_sadrzaj>
    <derivirana_varijabla naziv="DomainObject.Oznaka_1">Pž-1469/2019-2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Lukić</izvorni_sadrzaj>
    <derivirana_varijabla naziv="DomainObject.DonositeljOdluke.Prezime_1">Lukić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1469</izvorni_sadrzaj>
    <derivirana_varijabla naziv="DomainObject.Predmet.Broj_1">1469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2019.</izvorni_sadrzaj>
    <derivirana_varijabla naziv="DomainObject.Predmet.DatumOsnivanja_1">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ožujka 2019.</izvorni_sadrzaj>
    <derivirana_varijabla naziv="DomainObject.Predmet.DatumRjesavanja_1">5.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Pž-1469/2019</izvorni_sadrzaj>
    <derivirana_varijabla naziv="DomainObject.Predmet.OznakaBroj_1">Pž-1469/2019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Mirjana</izvorni_sadrzaj>
    <derivirana_varijabla naziv="DomainObject.Predmet.PredmetRijesio.Ime_1">Mirjana</derivirana_varijabla>
  </DomainObject.Predmet.PredmetRijesio.Ime>
  <DomainObject.Predmet.PredmetRijesio.Oib>
    <izvorni_sadrzaj>81157842688</izvorni_sadrzaj>
    <derivirana_varijabla naziv="DomainObject.Predmet.PredmetRijesio.Oib_1">81157842688</derivirana_varijabla>
  </DomainObject.Predmet.PredmetRijesio.Oib>
  <DomainObject.Predmet.PredmetRijesio.Prezime>
    <izvorni_sadrzaj>Lukić</izvorni_sadrzaj>
    <derivirana_varijabla naziv="DomainObject.Predmet.PredmetRijesio.Prezime_1">Lukić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MUHLOS društvo s ograničenom odgovornošću za upravljanje projektima</izvorni_sadrzaj>
    <derivirana_varijabla naziv="DomainObject.Predmet.ProtustrankaFormated_1">  MUHLOS društvo s ograničenom odgovornošću za upravljanje projektima</derivirana_varijabla>
  </DomainObject.Predmet.ProtustrankaFormated>
  <DomainObject.Predmet.ProtustrankaFormatedOIB>
    <izvorni_sadrzaj>  MUHLOS društvo s ograničenom odgovornošću za upravljanje projektima, OIB 30876547058</izvorni_sadrzaj>
    <derivirana_varijabla naziv="DomainObject.Predmet.ProtustrankaFormatedOIB_1">  MUHLOS društvo s ograničenom odgovornošću za upravljanje projektima, OIB 30876547058</derivirana_varijabla>
  </DomainObject.Predmet.ProtustrankaFormatedOIB>
  <DomainObject.Predmet.ProtustrankaFormatedWithAdress>
    <izvorni_sadrzaj> MUHLOS društvo s ograničenom odgovornošću za upravljanje projektima, Zrinjsko-Frankopanska 62, 21000 Split</izvorni_sadrzaj>
    <derivirana_varijabla naziv="DomainObject.Predmet.ProtustrankaFormatedWithAdress_1"> MUHLOS društvo s ograničenom odgovornošću za upravljanje projektima, Zrinjsko-Frankopanska 62, 21000 Split</derivirana_varijabla>
  </DomainObject.Predmet.ProtustrankaFormatedWithAdress>
  <DomainObject.Predmet.ProtustrankaFormatedWithAdressOIB>
    <izvorni_sadrzaj> MUHLOS društvo s ograničenom odgovornošću za upravljanje projektima, OIB 30876547058, Zrinjsko-Frankopanska 62, 21000 Split</izvorni_sadrzaj>
    <derivirana_varijabla naziv="DomainObject.Predmet.ProtustrankaFormatedWithAdressOIB_1"> MUHLOS društvo s ograničenom odgovornošću za upravljanje projektima, OIB 30876547058, Zrinjsko-Frankopanska 62, 21000 Split</derivirana_varijabla>
  </DomainObject.Predmet.ProtustrankaFormatedWithAdressOIB>
  <DomainObject.Predmet.ProtustrankaWithAdress>
    <izvorni_sadrzaj>MUHLOS društvo s ograničenom odgovornošću za upravljanje projektima Zrinjsko-Frankopanska 62, 21000 Split</izvorni_sadrzaj>
    <derivirana_varijabla naziv="DomainObject.Predmet.ProtustrankaWithAdress_1">MUHLOS društvo s ograničenom odgovornošću za upravljanje projektima Zrinjsko-Frankopanska 62, 21000 Split</derivirana_varijabla>
  </DomainObject.Predmet.ProtustrankaWithAdress>
  <DomainObject.Predmet.ProtustrankaWithAdressOIB>
    <izvorni_sadrzaj>MUHLOS društvo s ograničenom odgovornošću za upravljanje projektima, OIB 30876547058, Zrinjsko-Frankopanska 62, 21000 Split</izvorni_sadrzaj>
    <derivirana_varijabla naziv="DomainObject.Predmet.ProtustrankaWithAdressOIB_1">MUHLOS društvo s ograničenom odgovornošću za upravljanje projektima, OIB 30876547058, Zrinjsko-Frankopanska 62, 21000 Split</derivirana_varijabla>
  </DomainObject.Predmet.ProtustrankaWithAdressOIB>
  <DomainObject.Predmet.ProtustrankaNazivFormated>
    <izvorni_sadrzaj>MUHLOS društvo s ograničenom odgovornošću za upravljanje projektima</izvorni_sadrzaj>
    <derivirana_varijabla naziv="DomainObject.Predmet.ProtustrankaNazivFormated_1">MUHLOS društvo s ograničenom odgovornošću za upravljanje projektima</derivirana_varijabla>
    <derivirana_varijabla naziv="Padez">MUHLOS društvo s ograničenom odgovornošću za upravljanje projektima</derivirana_varijabla>
  </DomainObject.Predmet.ProtustrankaNazivFormated>
  <DomainObject.Predmet.ProtustrankaNazivFormatedOIB>
    <izvorni_sadrzaj>MUHLOS društvo s ograničenom odgovornošću za upravljanje projektima, OIB 30876547058</izvorni_sadrzaj>
    <derivirana_varijabla naziv="DomainObject.Predmet.ProtustrankaNazivFormatedOIB_1">MUHLOS društvo s ograničenom odgovornošću za upravljanje projektima, OIB 30876547058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 16 - Lukić</izvorni_sadrzaj>
    <derivirana_varijabla naziv="DomainObject.Predmet.Referada.Naziv_1">Ref. 16 - Lukić</derivirana_varijabla>
  </DomainObject.Predmet.Referada.Naziv>
  <DomainObject.Predmet.Referada.Oznaka>
    <izvorni_sadrzaj>16</izvorni_sadrzaj>
    <derivirana_varijabla naziv="DomainObject.Predmet.Referada.Oznaka_1">16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Visoki trgovački sud Republike Hrvatske</izvorni_sadrzaj>
    <derivirana_varijabla naziv="DomainObject.Predmet.Referada.Sud.Naziv_1">Visoki trgovački sud Republike Hrvatske</derivirana_varijabla>
  </DomainObject.Predmet.Referada.Sud.Naziv>
  <DomainObject.Predmet.Referada.Sudac>
    <izvorni_sadrzaj>Mirjana Lukić</izvorni_sadrzaj>
    <derivirana_varijabla naziv="DomainObject.Predmet.Referada.Sudac_1">Mirjana Lukić</derivirana_varijabla>
    <derivirana_varijabla naziv="Dativ">Mirjana Lukić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  <derivirana_varijabla naziv="Padez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Berislavićeva 11</izvorni_sadrzaj>
    <derivirana_varijabla naziv="DomainObject.Predmet.Sud.Adresa.UlicaIKBR_1">Berislavićeva 11</derivirana_varijabla>
  </DomainObject.Predmet.Sud.Adresa.UlicaIKBR>
  <DomainObject.Predmet.Sud.Naziv>
    <izvorni_sadrzaj>Visoki trgovački sud Republike Hrvatske</izvorni_sadrzaj>
    <derivirana_varijabla naziv="DomainObject.Predmet.Sud.Naziv_1">Visoki trgovački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Prijepisno-otpremna pisarnica</izvorni_sadrzaj>
    <derivirana_varijabla naziv="DomainObject.Predmet.TrenutnaLokacijaSpisa.Naziv_1">Prijepisno-otpremna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Prijamna pisarnica</izvorni_sadrzaj>
    <derivirana_varijabla naziv="DomainObject.Predmet.UstrojstvenaJedinicaVodi.Naziv_1">Prijamna pisarnica</derivirana_varijabla>
  </DomainObject.Predmet.UstrojstvenaJedinicaVodi.Naziv>
  <DomainObject.Predmet.UstrojstvenaJedinicaVodi.Oznaka>
    <izvorni_sadrzaj>Prijamna</izvorni_sadrzaj>
    <derivirana_varijabla naziv="DomainObject.Predmet.UstrojstvenaJedinicaVodi.Oznaka_1">Prijamna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Visoki trgovački sud Republike Hrvatske</izvorni_sadrzaj>
    <derivirana_varijabla naziv="DomainObject.Predmet.UstrojstvenaJedinicaVodi.Sud.Naziv_1">Visoki trgovački sud Republike Hrvatske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Čmrlec</izvorni_sadrzaj>
    <derivirana_varijabla naziv="DomainObject.Predmet.Zapisnicar_1">Ivanka Čmrlec</derivirana_varijabla>
    <derivirana_varijabla naziv="Padez">Ivanka Čmrlec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MUHLOS društvo s ograničenom odgovornošću za upravljanje projektima</item>
    </izvorni_sadrzaj>
    <derivirana_varijabla naziv="DomainObject.Predmet.ProtuStrankaListFormated_1">
      <item>MUHLOS društvo s ograničenom odgovornošću za upravljanje projektima</item>
    </derivirana_varijabla>
  </DomainObject.Predmet.ProtuStrankaListFormated>
  <DomainObject.Predmet.ProtuStrankaListFormatedOIB>
    <izvorni_sadrzaj>
      <item>MUHLOS društvo s ograničenom odgovornošću za upravljanje projektima, OIB 30876547058</item>
    </izvorni_sadrzaj>
    <derivirana_varijabla naziv="DomainObject.Predmet.ProtuStrankaListFormatedOIB_1">
      <item>MUHLOS društvo s ograničenom odgovornošću za upravljanje projektima, OIB 30876547058</item>
    </derivirana_varijabla>
  </DomainObject.Predmet.ProtuStrankaListFormatedOIB>
  <DomainObject.Predmet.ProtuStrankaListFormatedWithAdress>
    <izvorni_sadrzaj>
      <item>MUHLOS društvo s ograničenom odgovornošću za upravljanje projektima, Zrinjsko-Frankopanska 62, 21000 Split</item>
    </izvorni_sadrzaj>
    <derivirana_varijabla naziv="DomainObject.Predmet.ProtuStrankaListFormatedWithAdress_1">
      <item>MUHLOS društvo s ograničenom odgovornošću za upravljanje projektima, Zrinjsko-Frankopanska 62, 21000 Split</item>
    </derivirana_varijabla>
  </DomainObject.Predmet.ProtuStrankaListFormatedWithAdress>
  <DomainObject.Predmet.ProtuStrankaListFormatedWithAdressOIB>
    <izvorni_sadrzaj>
      <item>MUHLOS društvo s ograničenom odgovornošću za upravljanje projektima, OIB 30876547058, Zrinjsko-Frankopanska 62, 21000 Split</item>
    </izvorni_sadrzaj>
    <derivirana_varijabla naziv="DomainObject.Predmet.ProtuStrankaListFormatedWithAdressOIB_1">
      <item>MUHLOS društvo s ograničenom odgovornošću za upravljanje projektima, OIB 30876547058, Zrinjsko-Frankopanska 62, 21000 Split</item>
    </derivirana_varijabla>
  </DomainObject.Predmet.ProtuStrankaListFormatedWithAdressOIB>
  <DomainObject.Predmet.ProtuStrankaListNazivFormated>
    <izvorni_sadrzaj>
      <item>MUHLOS društvo s ograničenom odgovornošću za upravljanje projektima</item>
    </izvorni_sadrzaj>
    <derivirana_varijabla naziv="DomainObject.Predmet.ProtuStrankaListNazivFormated_1">
      <item>MUHLOS društvo s ograničenom odgovornošću za upravljanje projektima</item>
    </derivirana_varijabla>
  </DomainObject.Predmet.ProtuStrankaListNazivFormated>
  <DomainObject.Predmet.ProtuStrankaListNazivFormatedOIB>
    <izvorni_sadrzaj>
      <item>MUHLOS društvo s ograničenom odgovornošću za upravljanje projektima, OIB 30876547058</item>
    </izvorni_sadrzaj>
    <derivirana_varijabla naziv="DomainObject.Predmet.ProtuStrankaListNazivFormatedOIB_1">
      <item>MUHLOS društvo s ograničenom odgovornošću za upravljanje projektima, OIB 30876547058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>Pž-1469/2019-2</izvorni_sadrzaj>
    <derivirana_varijabla naziv="DomainObject.PoslovniBrojDokumenta_1">Pž-1469/2019-2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MUHLOS društvo s ograničenom odgovornošću za upravljanje projektima</izvorni_sadrzaj>
    <derivirana_varijabla naziv="DomainObject.Predmet.ProtustrankaIDrugi_1">MUHLOS društvo s ograničenom odgovornošću za upravljanje projektima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MUHLOS društvo s ograničenom odgovornošću za upravljanje projektima, OIB 30876547058, Zrinjsko-Frankopanska 62, 21000 Split</izvorni_sadrzaj>
    <derivirana_varijabla naziv="DomainObject.Predmet.ProtustrankaIDrugiAdressOIB_1">MUHLOS društvo s ograničenom odgovornošću za upravljanje projektima, OIB 30876547058, Zrinjsko-Frankopanska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ožujka 2019.</izvorni_sadrzaj>
    <derivirana_varijabla naziv="DomainObject.Predmet.OdlukaRjesenje.DatumDonosenjaOdluke_1">4. ožujka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Pž-1469/2019-2</izvorni_sadrzaj>
    <derivirana_varijabla naziv="DomainObject.Predmet.OdlukaRjesenje.Oznaka_1">Pž-1469/2019-2</derivirana_varijabla>
  </DomainObject.Predmet.OdlukaRjesenje.Oznaka>
  <DomainObject.Predmet.SudioniciListNaziv>
    <izvorni_sadrzaj>
      <item>MUHLOS društvo s ograničenom odgovornošću za upravljanje projektima</item>
    </izvorni_sadrzaj>
    <derivirana_varijabla naziv="DomainObject.Predmet.SudioniciListNaziv_1">
      <item>MUHLOS društvo s ograničenom odgovornošću za upravljanje projektima</item>
    </derivirana_varijabla>
    <derivirana_varijabla naziv="OstaliSudionici">
      <item>MUHLOS društvo s ograničenom odgovornošću za upravljanje projektima</item>
    </derivirana_varijabla>
  </DomainObject.Predmet.SudioniciListNaziv>
  <DomainObject.Predmet.SudioniciListAdressOIB>
    <izvorni_sadrzaj>
      <item>MUHLOS društvo s ograničenom odgovornošću za upravljanje projektima, OIB 30876547058, Zrinjsko-Frankopanska 62,21000 Split</item>
    </izvorni_sadrzaj>
    <derivirana_varijabla naziv="DomainObject.Predmet.SudioniciListAdressOIB_1">
      <item>MUHLOS društvo s ograničenom odgovornošću za upravljanje projektima, OIB 30876547058, Zrinjsko-Frankopanska 62,21000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30876547058</item>
    </izvorni_sadrzaj>
    <derivirana_varijabla naziv="DomainObject.Predmet.SudioniciListNazivOIB_1">
      <item>, OIB 30876547058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St-799/2018</izvorni_sadrzaj>
    <derivirana_varijabla naziv="DomainObject.Predmet.OznakaNizestupanjskogPredmeta_1">St-799/2018</derivirana_varijabla>
  </DomainObject.Predmet.OznakaNizestupanjskogPredmeta>
  <DomainObject.Predmet.NazivNizestupanjskogSuda>
    <izvorni_sadrzaj>Trgovački sud u Splitu</izvorni_sadrzaj>
    <derivirana_varijabla naziv="DomainObject.Predmet.NazivNizestupanjskogSuda_1">Trgovački sud u Splitu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0F8BD4-1E27-4EE1-BF13-C55F108952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898</properties:Words>
  <properties:Characters>5037</properties:Characters>
  <properties:Lines>121</properties:Lines>
  <properties:Paragraphs>37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5945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2019-03-15T08:31:00Z</dcterms:created>
  <dc:creator>Ivan Bauk</dc:creator>
  <dc:description>Ovaj predložak služi kao osnova za kreiranje novih eSPIS predložaka te za upravljanje eSPIS funkcijama tijekom obrade sudskih dokumenata.</dc:description>
  <cp:lastModifiedBy>Ana Golub Gruić</cp:lastModifiedBy>
  <cp:lastPrinted>2019-03-07T08:59:00Z</cp:lastPrinted>
  <dcterms:modified xmlns:xsi="http://www.w3.org/2001/XMLSchema-instance" xsi:type="dcterms:W3CDTF">2019-03-15T08:33:00Z</dcterms:modified>
  <cp:revision>5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Novi podnesak (Drugostupanjska.docx)</vt:lpwstr>
  </prop:property>
  <prop:property name="Predlozak_id" pid="6" fmtid="{D5CDD505-2E9C-101B-9397-08002B2CF9AE}">
    <vt:lpwstr>1000000655</vt:lpwstr>
  </prop:property>
  <prop:property name="Predlozak_oznaka" pid="7" fmtid="{D5CDD505-2E9C-101B-9397-08002B2CF9AE}">
    <vt:lpwstr>VTSRH-memorandum2018</vt:lpwstr>
  </prop:property>
  <prop:property name="Predlozak_naziv" pid="8" fmtid="{D5CDD505-2E9C-101B-9397-08002B2CF9AE}">
    <vt:lpwstr>VTSRH - memorandum 2018 s grbom, dopis, presuda, rješenje s poslovnim brojem </vt:lpwstr>
  </prop:property>
</prop:Properties>
</file>