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a1d1" w14:paraId="1cfa1d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327B" w:rsidP="0092327B" w:rsidR="0092327B" w:rsidRPr="0092327B">
      <w:pPr>
        <w:spacing w:after="0"/>
        <w:jc w:val="right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>Poslovni broj 3. St-178/2017-4</w:t>
      </w: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92327B">
        <w:rPr>
          <w:rFonts w:cs="Times New Roman" w:eastAsia="Times New Roman"/>
          <w:lang w:eastAsia="hr-HR"/>
        </w:rPr>
        <w:t>REPUBLIKA HRVATSKA</w:t>
      </w:r>
    </w:p>
    <w:p w:rsidRDefault="0092327B" w:rsidP="0092327B" w:rsidR="0092327B" w:rsidRPr="0092327B">
      <w:pPr>
        <w:spacing w:after="0"/>
        <w:ind w:firstLine="708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>TRGOVAČKI SUD U ZADRU</w:t>
      </w:r>
    </w:p>
    <w:p w:rsidRDefault="0092327B" w:rsidP="0092327B" w:rsidR="0092327B" w:rsidRPr="0092327B">
      <w:pPr>
        <w:spacing w:after="0"/>
        <w:ind w:firstLine="708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>Zadar, Dr. Franje Tuđmana 35</w:t>
      </w: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R E P U B L I K A  H R V A T S K A </w:t>
      </w: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Z A K LJ U Č A K </w:t>
      </w: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Trgovački sud u Zadru, OIB: 39670464653, po sutkinji Tini Grgas, povodom prijedloga dužnika NCP-NAUTIČKI CENTAR PRGIN-GRUPA društvo s ograničenom odgovornošću za upravljanje sa sjedištem u Šibeniku, Obala Jerka </w:t>
      </w:r>
      <w:proofErr w:type="spellStart"/>
      <w:r w:rsidRPr="0092327B">
        <w:rPr>
          <w:rFonts w:cs="Times New Roman" w:eastAsia="Times New Roman"/>
          <w:lang w:eastAsia="hr-HR"/>
        </w:rPr>
        <w:t>Šižgorića</w:t>
      </w:r>
      <w:proofErr w:type="spellEnd"/>
      <w:r w:rsidRPr="0092327B">
        <w:rPr>
          <w:rFonts w:cs="Times New Roman" w:eastAsia="Times New Roman"/>
          <w:lang w:eastAsia="hr-HR"/>
        </w:rPr>
        <w:t xml:space="preserve"> 1, OIB: 27581651826, zastupanog po direktoru Goranu </w:t>
      </w:r>
      <w:proofErr w:type="spellStart"/>
      <w:r w:rsidRPr="0092327B">
        <w:rPr>
          <w:rFonts w:cs="Times New Roman" w:eastAsia="Times New Roman"/>
          <w:lang w:eastAsia="hr-HR"/>
        </w:rPr>
        <w:t>Prginu</w:t>
      </w:r>
      <w:proofErr w:type="spellEnd"/>
      <w:r w:rsidRPr="0092327B">
        <w:rPr>
          <w:rFonts w:cs="Times New Roman" w:eastAsia="Times New Roman"/>
          <w:lang w:eastAsia="hr-HR"/>
        </w:rPr>
        <w:t xml:space="preserve"> iz Šibenika, Obala </w:t>
      </w:r>
      <w:proofErr w:type="spellStart"/>
      <w:r w:rsidRPr="0092327B">
        <w:rPr>
          <w:rFonts w:cs="Times New Roman" w:eastAsia="Times New Roman"/>
          <w:lang w:eastAsia="hr-HR"/>
        </w:rPr>
        <w:t>palih</w:t>
      </w:r>
      <w:proofErr w:type="spellEnd"/>
      <w:r w:rsidRPr="0092327B">
        <w:rPr>
          <w:rFonts w:cs="Times New Roman" w:eastAsia="Times New Roman"/>
          <w:lang w:eastAsia="hr-HR"/>
        </w:rPr>
        <w:t xml:space="preserve"> boraca 114 od 21. travnja 2017. za otvaranje </w:t>
      </w:r>
      <w:proofErr w:type="spellStart"/>
      <w:r w:rsidRPr="0092327B">
        <w:rPr>
          <w:rFonts w:cs="Times New Roman" w:eastAsia="Times New Roman"/>
          <w:lang w:eastAsia="hr-HR"/>
        </w:rPr>
        <w:t>predstečajnoga</w:t>
      </w:r>
      <w:proofErr w:type="spellEnd"/>
      <w:r w:rsidRPr="0092327B">
        <w:rPr>
          <w:rFonts w:cs="Times New Roman" w:eastAsia="Times New Roman"/>
          <w:lang w:eastAsia="hr-HR"/>
        </w:rPr>
        <w:t xml:space="preserve"> postupka, 27. travnja 2017. </w:t>
      </w:r>
    </w:p>
    <w:p w:rsidRDefault="0092327B" w:rsidP="0092327B" w:rsidR="0092327B" w:rsidRPr="0092327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 </w:t>
      </w: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z a k </w:t>
      </w:r>
      <w:proofErr w:type="spellStart"/>
      <w:r w:rsidRPr="0092327B">
        <w:rPr>
          <w:rFonts w:cs="Times New Roman" w:eastAsia="Times New Roman"/>
          <w:lang w:eastAsia="hr-HR"/>
        </w:rPr>
        <w:t>lj</w:t>
      </w:r>
      <w:proofErr w:type="spellEnd"/>
      <w:r w:rsidRPr="0092327B">
        <w:rPr>
          <w:rFonts w:cs="Times New Roman" w:eastAsia="Times New Roman"/>
          <w:lang w:eastAsia="hr-HR"/>
        </w:rPr>
        <w:t xml:space="preserve"> u č i o  j e</w:t>
      </w: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ab/>
        <w:t xml:space="preserve">I. Nalaže se uvodno označenom dužniku u roku od 8 dana od dana dostave ovog zaključka, dopuniti svoj prijedlog za otvaranje </w:t>
      </w:r>
      <w:proofErr w:type="spellStart"/>
      <w:r w:rsidRPr="0092327B">
        <w:rPr>
          <w:rFonts w:cs="Times New Roman" w:eastAsia="Times New Roman"/>
          <w:lang w:eastAsia="hr-HR"/>
        </w:rPr>
        <w:t>predstečajnoga</w:t>
      </w:r>
      <w:proofErr w:type="spellEnd"/>
      <w:r w:rsidRPr="0092327B">
        <w:rPr>
          <w:rFonts w:cs="Times New Roman" w:eastAsia="Times New Roman"/>
          <w:lang w:eastAsia="hr-HR"/>
        </w:rPr>
        <w:t xml:space="preserve"> postupka od 21. travnja 2017. na način da dostavi u spis predmeta izvornik potvrde Financijske agencije radi utvrđivanja prijeteće nesposobnosti dužnika za plaćanje i postojanja okolnosti pobliže navedenih u članku  4. stavku 2. podstavku 1. Stečajnog zakona (Narodne novine broj 71/15, dalje: SZ).</w:t>
      </w:r>
    </w:p>
    <w:p w:rsidRDefault="0092327B" w:rsidP="0092327B" w:rsidR="0092327B" w:rsidRPr="0092327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II. Ako postoje okolnosti u smislu odredbe čl. 4. st. 2. podstavka 2. i 3. SZ-a, nalaže se dužniku u navedenom roku dostaviti u spis i obračun neisplaćenih plaća zaposlenicima te potvrdu Ministarstva uprave-Porezne uprave na okolnost da je dostavljeni obračun o neisplati plaća sastavljen u skladu s važećim propisima. </w:t>
      </w:r>
    </w:p>
    <w:p w:rsidRDefault="0092327B" w:rsidP="0092327B" w:rsidR="0092327B" w:rsidRPr="0092327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III. Ako dužnik ne dopuni svoj prijedlog za otvaranje </w:t>
      </w:r>
      <w:proofErr w:type="spellStart"/>
      <w:r w:rsidRPr="0092327B">
        <w:rPr>
          <w:rFonts w:cs="Times New Roman" w:eastAsia="Times New Roman"/>
          <w:lang w:eastAsia="hr-HR"/>
        </w:rPr>
        <w:t>predstečajnoga</w:t>
      </w:r>
      <w:proofErr w:type="spellEnd"/>
      <w:r w:rsidRPr="0092327B">
        <w:rPr>
          <w:rFonts w:cs="Times New Roman" w:eastAsia="Times New Roman"/>
          <w:lang w:eastAsia="hr-HR"/>
        </w:rPr>
        <w:t xml:space="preserve"> postupka u skladu s uputom suda iz točke I. i II. izreke ovog zaključka u određenom roku, sud će odbaciti isti kao nepotpun sukladno odredbi čl. 31. st. 3. SZ-a. </w:t>
      </w: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>U Zadru 27. travnja 2017.</w:t>
      </w: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92327B" w:rsidP="0092327B" w:rsidR="0092327B" w:rsidRPr="0092327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 xml:space="preserve">                                                                               Tina Grgas</w:t>
      </w:r>
    </w:p>
    <w:p w:rsidRDefault="0092327B" w:rsidP="0092327B" w:rsidR="0092327B" w:rsidRPr="009232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2327B" w:rsidP="0092327B" w:rsidR="0092327B" w:rsidRPr="0092327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2327B" w:rsidP="0092327B" w:rsidR="0092327B" w:rsidRPr="0092327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ab/>
        <w:t xml:space="preserve">Protiv ovog zaključka o upravljanju postupkom nije dopuštena žalba (čl. 19. st. 7. Stečajnog zakona). </w:t>
      </w:r>
    </w:p>
    <w:p w:rsidRDefault="0092327B" w:rsidP="0092327B" w:rsidR="0092327B" w:rsidRPr="0092327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2327B" w:rsidP="0092327B" w:rsidR="0092327B" w:rsidRPr="0092327B">
      <w:pPr>
        <w:spacing w:after="0"/>
        <w:ind w:firstLine="360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lastRenderedPageBreak/>
        <w:t xml:space="preserve">  </w:t>
      </w:r>
      <w:r w:rsidRPr="0092327B">
        <w:rPr>
          <w:rFonts w:cs="Times New Roman" w:eastAsia="Times New Roman"/>
          <w:lang w:eastAsia="hr-HR"/>
        </w:rPr>
        <w:tab/>
        <w:t xml:space="preserve">Dostaviti: </w:t>
      </w:r>
    </w:p>
    <w:p w:rsidRDefault="0092327B" w:rsidP="0092327B" w:rsidR="0092327B" w:rsidRPr="0092327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327B">
        <w:rPr>
          <w:rFonts w:cs="Times New Roman" w:eastAsia="Times New Roman"/>
          <w:lang w:eastAsia="hr-HR"/>
        </w:rPr>
        <w:t>Podnositelju prijedloga-dužniku putem e-Oglasne ploče suda</w:t>
      </w:r>
    </w:p>
    <w:p w:rsidRDefault="0092327B" w:rsidP="0092327B" w:rsidR="0092327B" w:rsidRPr="0092327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27B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300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St-178/2017-4</izvorni_sadrzaj>
    <derivirana_varijabla naziv="DomainObject.Oznaka_1">St-178/2017-4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St-178/2017-4</izvorni_sadrzaj>
    <derivirana_varijabla naziv="DomainObject.PoslovniBrojDokumenta_1">St-178/2017-4</derivirana_varijabla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DD88B-84A9-42D8-BFE5-2847CA7BF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1504</properties:Characters>
  <properties:Lines>50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2017-04-27T12:39:00Z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