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392c" w14:paraId="2f9392c" w:rsidRDefault="004B6625" w:rsidP="004B6625" w:rsidR="004B6625" w:rsidRPr="007A1E1D">
      <w:pPr>
        <w15:collapsed w:val="false"/>
        <w:rPr>
          <w:rFonts w:cs="Times New Roman" w:eastAsia="Times New Roman"/>
          <w:noProof/>
          <w:szCs w:val="24"/>
          <w:lang w:eastAsia="hr-HR"/>
        </w:rPr>
      </w:pPr>
      <w:bookmarkStart w:name="_GoBack" w:id="0"/>
      <w:bookmarkEnd w:id="0"/>
      <w:r w:rsidRPr="007A1E1D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6625" w:rsidP="004B6625" w:rsidR="004B6625" w:rsidRPr="007A1E1D">
      <w:pPr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REPUBLIKA HRVATSKA</w:t>
      </w:r>
    </w:p>
    <w:p w:rsidRDefault="004B6625" w:rsidP="004B6625" w:rsidR="004B6625" w:rsidRPr="007A1E1D">
      <w:pPr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TRGOVAČKI SUD U ZAGREBU</w:t>
      </w:r>
    </w:p>
    <w:p w:rsidRDefault="004B6625" w:rsidP="004B6625" w:rsidR="004B6625" w:rsidRPr="007A1E1D">
      <w:pPr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 xml:space="preserve">Zagreb, Amruševa 2/II                                                         </w:t>
      </w:r>
      <w:r w:rsidRPr="007A1E1D">
        <w:rPr>
          <w:rFonts w:cs="Times New Roman" w:eastAsia="Times New Roman"/>
          <w:noProof/>
          <w:szCs w:val="24"/>
          <w:lang w:eastAsia="hr-HR"/>
        </w:rPr>
        <w:tab/>
      </w:r>
      <w:r w:rsidRPr="007A1E1D">
        <w:rPr>
          <w:rFonts w:cs="Times New Roman" w:eastAsia="Times New Roman"/>
          <w:noProof/>
          <w:szCs w:val="24"/>
          <w:lang w:eastAsia="hr-HR"/>
        </w:rPr>
        <w:tab/>
      </w:r>
    </w:p>
    <w:p w:rsidRDefault="004B6625" w:rsidP="004B6625" w:rsidR="004B6625" w:rsidRPr="007A1E1D">
      <w:pPr>
        <w:rPr>
          <w:rFonts w:cs="Times New Roman" w:eastAsia="Times New Roman"/>
          <w:noProof/>
          <w:szCs w:val="24"/>
          <w:lang w:eastAsia="hr-HR"/>
        </w:rPr>
      </w:pPr>
    </w:p>
    <w:p w:rsidRDefault="004B6625" w:rsidP="004B6625" w:rsidR="004B6625" w:rsidRPr="007A1E1D">
      <w:pPr>
        <w:rPr>
          <w:rFonts w:cs="Times New Roman" w:eastAsia="Times New Roman"/>
          <w:noProof/>
          <w:szCs w:val="24"/>
          <w:lang w:eastAsia="hr-HR"/>
        </w:rPr>
      </w:pPr>
    </w:p>
    <w:p w:rsidRDefault="004B6625" w:rsidP="004B6625" w:rsidR="004B6625" w:rsidRPr="007A1E1D">
      <w:pPr>
        <w:jc w:val="center"/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R E P U B L I K A    H R V A T S K A</w:t>
      </w:r>
    </w:p>
    <w:p w:rsidRDefault="004B6625" w:rsidP="004B6625" w:rsidR="004B6625" w:rsidRPr="007A1E1D">
      <w:pPr>
        <w:jc w:val="center"/>
        <w:rPr>
          <w:rFonts w:cs="Times New Roman" w:eastAsia="Times New Roman"/>
          <w:noProof/>
          <w:szCs w:val="24"/>
          <w:lang w:eastAsia="hr-HR"/>
        </w:rPr>
      </w:pPr>
    </w:p>
    <w:p w:rsidRDefault="004B6625" w:rsidP="004B6625" w:rsidR="004B6625" w:rsidRPr="007A1E1D">
      <w:pPr>
        <w:jc w:val="center"/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R J E Š E N J E</w:t>
      </w:r>
    </w:p>
    <w:p w:rsidRDefault="004B6625" w:rsidP="004B6625" w:rsidR="004B6625">
      <w:pPr>
        <w:overflowPunct w:val="false"/>
        <w:jc w:val="center"/>
      </w:pPr>
      <w:r>
        <w:rPr>
          <w:bCs/>
        </w:rPr>
        <w:t> </w:t>
      </w:r>
    </w:p>
    <w:p w:rsidRDefault="004B6625" w:rsidP="004B6625" w:rsidR="004B6625">
      <w:pPr>
        <w:jc w:val="both"/>
      </w:pPr>
      <w:r>
        <w:t xml:space="preserve">        TRGOVAČKI SUD U ZAGREBU po stečajnom sucu Mirjani Chour Hršak, postupajući po prijedlogu predlagatelja FINA-Regionalni centar Zagreb za otvaranje stečajnog postupka nad dužnikom nad dužnikom FASADER d.o.o. Pešćenica, Zagrebačka 69, MBS: 120009623, OIB: 27691960084, dana 06. veljače 2018. godine </w:t>
      </w:r>
    </w:p>
    <w:p w:rsidRDefault="004B6625" w:rsidP="004B6625" w:rsidR="004B6625">
      <w:pPr>
        <w:jc w:val="both"/>
      </w:pPr>
    </w:p>
    <w:p w:rsidRDefault="004B6625" w:rsidP="004B6625" w:rsidR="004B6625">
      <w:pPr>
        <w:jc w:val="both"/>
        <w:rPr>
          <w:noProof/>
        </w:rPr>
      </w:pPr>
    </w:p>
    <w:p w:rsidRDefault="004B6625" w:rsidP="004B6625" w:rsidR="004B6625" w:rsidRPr="004B6625">
      <w:pPr>
        <w:keepNext/>
        <w:jc w:val="center"/>
        <w:outlineLvl w:val="1"/>
        <w:rPr>
          <w:rFonts w:cs="Times New Roman" w:eastAsia="Times New Roman"/>
          <w:bCs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>r i j e š i o   j e</w:t>
      </w:r>
    </w:p>
    <w:p w:rsidRDefault="004B6625" w:rsidP="004B6625" w:rsidR="004B6625" w:rsidRPr="004B6625">
      <w:pPr>
        <w:rPr>
          <w:rFonts w:cs="Times New Roman" w:eastAsia="Times New Roman"/>
          <w:szCs w:val="24"/>
          <w:lang w:eastAsia="hr-HR"/>
        </w:rPr>
      </w:pPr>
    </w:p>
    <w:p w:rsidRDefault="004B6625" w:rsidP="004B6625" w:rsidR="004B6625" w:rsidRPr="004B6625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>
        <w:t>FASADER d.o.o. Pešćenica, Zagrebačka 69, MBS: 120009623, OIB: 27691960084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4B6625" w:rsidP="004B6625" w:rsidR="004B6625" w:rsidRPr="004B6625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4B6625" w:rsidP="004B6625" w:rsidR="004B6625" w:rsidRPr="004B6625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>Za stečajnog upravitelja imenuje se</w:t>
      </w:r>
      <w:r w:rsidRPr="004B6625">
        <w:rPr>
          <w:rFonts w:cs="Times New Roman" w:eastAsia="Times New Roman"/>
          <w:szCs w:val="24"/>
          <w:lang w:eastAsia="hr-HR"/>
        </w:rPr>
        <w:t xml:space="preserve"> </w:t>
      </w:r>
      <w:r w:rsidR="005110E2">
        <w:rPr>
          <w:rFonts w:cs="Times New Roman" w:eastAsia="Times New Roman"/>
          <w:szCs w:val="24"/>
          <w:lang w:eastAsia="hr-HR"/>
        </w:rPr>
        <w:t>Božidar Brkljač, Zagreb, Ribnjak 3A,</w:t>
      </w:r>
      <w:r w:rsidRPr="004B6625">
        <w:rPr>
          <w:rFonts w:cs="Times New Roman" w:eastAsia="Times New Roman"/>
          <w:szCs w:val="24"/>
          <w:lang w:eastAsia="hr-HR"/>
        </w:rPr>
        <w:t xml:space="preserve"> OIB: </w:t>
      </w:r>
      <w:r w:rsidR="005110E2">
        <w:rPr>
          <w:rFonts w:cs="Times New Roman" w:eastAsia="Times New Roman"/>
          <w:szCs w:val="24"/>
          <w:lang w:eastAsia="hr-HR"/>
        </w:rPr>
        <w:t>58227850404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4B6625" w:rsidP="004B6625" w:rsidR="004B6625" w:rsidRPr="004B6625">
      <w:pPr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4B6625" w:rsidP="004B6625" w:rsidR="004B6625" w:rsidRPr="004B6625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>Zaključuje se stečajni postupak nad stečajnim dužnikom</w:t>
      </w:r>
      <w:r w:rsidRPr="004B6625">
        <w:rPr>
          <w:rFonts w:cs="Times New Roman" w:eastAsia="Times New Roman"/>
          <w:szCs w:val="24"/>
          <w:lang w:eastAsia="hr-HR"/>
        </w:rPr>
        <w:t xml:space="preserve"> </w:t>
      </w:r>
      <w:r>
        <w:t>FASADER d.o.o. Pešćenica, Zagrebačka 69, MBS: 120009623, OIB: 27691960084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4B6625" w:rsidP="004B6625" w:rsidR="004B6625" w:rsidRPr="004B6625">
      <w:pPr>
        <w:jc w:val="both"/>
        <w:rPr>
          <w:rFonts w:cs="Times New Roman" w:eastAsia="Times New Roman"/>
          <w:bCs/>
          <w:szCs w:val="24"/>
          <w:lang w:eastAsia="hr-HR"/>
        </w:rPr>
      </w:pPr>
    </w:p>
    <w:p w:rsidRDefault="004B6625" w:rsidP="004B6625" w:rsidR="004B6625" w:rsidRPr="004B6625">
      <w:pPr>
        <w:jc w:val="both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</w:t>
      </w:r>
      <w:r>
        <w:rPr>
          <w:rFonts w:cs="Times New Roman" w:eastAsia="Times New Roman"/>
          <w:szCs w:val="24"/>
          <w:lang w:eastAsia="hr-HR"/>
        </w:rPr>
        <w:tab/>
      </w:r>
      <w:r w:rsidRPr="004B6625">
        <w:rPr>
          <w:rFonts w:cs="Times New Roman" w:eastAsia="Times New Roman"/>
          <w:szCs w:val="24"/>
          <w:lang w:eastAsia="hr-HR"/>
        </w:rPr>
        <w:t xml:space="preserve">Po pravomoćnosti rješenja stečajni dužnik brisat će se iz registra ovog suda. </w:t>
      </w:r>
    </w:p>
    <w:p w:rsidRDefault="004B6625" w:rsidP="004B6625" w:rsidR="004B6625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4B6625" w:rsidP="004B6625" w:rsidR="004B6625" w:rsidRPr="004B6625">
      <w:pPr>
        <w:tabs>
          <w:tab w:pos="1440" w:val="left"/>
        </w:tabs>
        <w:jc w:val="center"/>
        <w:rPr>
          <w:rFonts w:cs="Times New Roman" w:eastAsia="Times New Roman"/>
          <w:bCs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 xml:space="preserve">Obrazloženje </w:t>
      </w:r>
    </w:p>
    <w:p w:rsidRDefault="004B6625" w:rsidP="004B6625" w:rsidR="004B6625" w:rsidRPr="004B6625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4B6625" w:rsidP="004B6625" w:rsidR="004B6625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            Financijska agencija je podnijela prijedlog za otvaranje stečajnog postupka nad dužnikom </w:t>
      </w:r>
      <w:r>
        <w:t>FASADER d.o.o. Pešćenica, Zagrebačka 69, MBS: 120009623, OIB: 27691960084,</w:t>
      </w:r>
      <w:r w:rsidRPr="004B6625">
        <w:rPr>
          <w:rFonts w:cs="Times New Roman" w:eastAsia="Times New Roman"/>
          <w:szCs w:val="24"/>
          <w:lang w:eastAsia="hr-HR"/>
        </w:rPr>
        <w:t xml:space="preserve"> temeljem čl. 110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 (NN 71/15), a koji je zaprimljen na sudu </w:t>
      </w:r>
      <w:r>
        <w:rPr>
          <w:rFonts w:cs="Times New Roman" w:eastAsia="Times New Roman"/>
          <w:szCs w:val="24"/>
          <w:lang w:eastAsia="hr-HR"/>
        </w:rPr>
        <w:t>23. siječnja 2017.</w:t>
      </w:r>
      <w:r w:rsidRPr="004B6625">
        <w:rPr>
          <w:rFonts w:cs="Times New Roman" w:eastAsia="Times New Roman"/>
          <w:szCs w:val="24"/>
          <w:lang w:eastAsia="hr-HR"/>
        </w:rPr>
        <w:t xml:space="preserve"> godine  u kojem se navodi da stečajni dužnik u očevidniku redoslijeda osnova za plaćanje ima evidentirane neizvršene osnove za plaćanje u neprekinutom razdoblju od 120 dana te da ima 1 zaposlenog radnika.   </w:t>
      </w:r>
    </w:p>
    <w:p w:rsidRDefault="004B6625" w:rsidP="004B6625" w:rsidR="004B6625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           Na temelju prijedloga je rješenjem od </w:t>
      </w:r>
      <w:r>
        <w:rPr>
          <w:rFonts w:cs="Times New Roman" w:eastAsia="Times New Roman"/>
          <w:szCs w:val="24"/>
          <w:lang w:eastAsia="hr-HR"/>
        </w:rPr>
        <w:t>03. veljače 2017</w:t>
      </w:r>
      <w:r w:rsidRPr="004B6625">
        <w:rPr>
          <w:rFonts w:cs="Times New Roman" w:eastAsia="Times New Roman"/>
          <w:szCs w:val="24"/>
          <w:lang w:eastAsia="hr-HR"/>
        </w:rPr>
        <w:t>. godine pokrenut prethodni postupak radi utvrđivanja uvjeta za otvaranje stečajnog postupka te naloženo zakonskom zastupniku da dostavi sudu popis imovine (prokazni popis imovine).</w:t>
      </w:r>
    </w:p>
    <w:p w:rsidRDefault="004B6625" w:rsidP="004B6625" w:rsidR="004B6625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Rješenjem suda od </w:t>
      </w:r>
      <w:r>
        <w:rPr>
          <w:rFonts w:cs="Times New Roman" w:eastAsia="Times New Roman"/>
          <w:szCs w:val="24"/>
          <w:lang w:eastAsia="hr-HR"/>
        </w:rPr>
        <w:t>06. ožujka 2017</w:t>
      </w:r>
      <w:r w:rsidRPr="004B6625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godine koje je objavljeno na e-O</w:t>
      </w:r>
      <w:r w:rsidRPr="004B6625">
        <w:rPr>
          <w:rFonts w:cs="Times New Roman" w:eastAsia="Times New Roman"/>
          <w:szCs w:val="24"/>
          <w:lang w:eastAsia="hr-HR"/>
        </w:rPr>
        <w:t xml:space="preserve">glasnoj ploči suda </w:t>
      </w:r>
      <w:r>
        <w:rPr>
          <w:rFonts w:cs="Times New Roman" w:eastAsia="Times New Roman"/>
          <w:szCs w:val="24"/>
          <w:lang w:eastAsia="hr-HR"/>
        </w:rPr>
        <w:t>17. ožujka 2017</w:t>
      </w:r>
      <w:r w:rsidRPr="004B6625">
        <w:rPr>
          <w:rFonts w:cs="Times New Roman" w:eastAsia="Times New Roman"/>
          <w:szCs w:val="24"/>
          <w:lang w:eastAsia="hr-HR"/>
        </w:rPr>
        <w:t>. godine pozvani su vjerovnici koji imaju pravni interes da se stečajni postupak provede na uplatu predujma. Nitko od vjerovnika nije uplatio zatraženi iznos.</w:t>
      </w:r>
    </w:p>
    <w:p w:rsidRDefault="004B6625" w:rsidP="004B6625" w:rsidR="004B6625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Istim rješenjem vjerovnici su upozoreni da ukoliko ne postupe u skladu sa točkom </w:t>
      </w:r>
      <w:r>
        <w:rPr>
          <w:rFonts w:cs="Times New Roman" w:eastAsia="Times New Roman"/>
          <w:szCs w:val="24"/>
          <w:lang w:eastAsia="hr-HR"/>
        </w:rPr>
        <w:t>1</w:t>
      </w:r>
      <w:r w:rsidRPr="004B6625">
        <w:rPr>
          <w:rFonts w:cs="Times New Roman" w:eastAsia="Times New Roman"/>
          <w:szCs w:val="24"/>
          <w:lang w:eastAsia="hr-HR"/>
        </w:rPr>
        <w:t xml:space="preserve"> stečajni sudac </w:t>
      </w:r>
      <w:r>
        <w:rPr>
          <w:rFonts w:cs="Times New Roman" w:eastAsia="Times New Roman"/>
          <w:szCs w:val="24"/>
          <w:lang w:eastAsia="hr-HR"/>
        </w:rPr>
        <w:t xml:space="preserve">će </w:t>
      </w:r>
      <w:r w:rsidRPr="004B6625">
        <w:rPr>
          <w:rFonts w:cs="Times New Roman" w:eastAsia="Times New Roman"/>
          <w:szCs w:val="24"/>
          <w:lang w:eastAsia="hr-HR"/>
        </w:rPr>
        <w:t xml:space="preserve">nakon proteka roka donijeti rješenje o otvaranju i zaključenju stečajnog postupka. </w:t>
      </w:r>
    </w:p>
    <w:p w:rsidRDefault="004B6625" w:rsidP="004B6625" w:rsid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B6625" w:rsidP="004B6625" w:rsidR="004B6625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potvrdi FINA-e</w:t>
      </w:r>
      <w:r w:rsidRPr="004B6625">
        <w:rPr>
          <w:rFonts w:cs="Times New Roman" w:eastAsia="Times New Roman"/>
          <w:szCs w:val="24"/>
          <w:lang w:eastAsia="hr-HR"/>
        </w:rPr>
        <w:t xml:space="preserve"> žiro račun dužnika na </w:t>
      </w:r>
      <w:r>
        <w:rPr>
          <w:rFonts w:cs="Times New Roman" w:eastAsia="Times New Roman"/>
          <w:szCs w:val="24"/>
          <w:lang w:eastAsia="hr-HR"/>
        </w:rPr>
        <w:t>19. siječnja 2017</w:t>
      </w:r>
      <w:r w:rsidRPr="004B6625">
        <w:rPr>
          <w:rFonts w:cs="Times New Roman" w:eastAsia="Times New Roman"/>
          <w:szCs w:val="24"/>
          <w:lang w:eastAsia="hr-HR"/>
        </w:rPr>
        <w:t xml:space="preserve">. godine blokiran je </w:t>
      </w:r>
      <w:r>
        <w:rPr>
          <w:rFonts w:cs="Times New Roman" w:eastAsia="Times New Roman"/>
          <w:szCs w:val="24"/>
          <w:lang w:eastAsia="hr-HR"/>
        </w:rPr>
        <w:t>120</w:t>
      </w:r>
      <w:r w:rsidRPr="004B6625">
        <w:rPr>
          <w:rFonts w:cs="Times New Roman" w:eastAsia="Times New Roman"/>
          <w:szCs w:val="24"/>
          <w:lang w:eastAsia="hr-HR"/>
        </w:rPr>
        <w:t xml:space="preserve"> dana, a nepodmirene obveze iznose </w:t>
      </w:r>
      <w:r>
        <w:rPr>
          <w:rFonts w:cs="Times New Roman" w:eastAsia="Times New Roman"/>
          <w:szCs w:val="24"/>
          <w:lang w:eastAsia="hr-HR"/>
        </w:rPr>
        <w:t>46.976,04</w:t>
      </w:r>
      <w:r w:rsidRPr="004B6625">
        <w:rPr>
          <w:rFonts w:cs="Times New Roman" w:eastAsia="Times New Roman"/>
          <w:szCs w:val="24"/>
          <w:lang w:eastAsia="hr-HR"/>
        </w:rPr>
        <w:t xml:space="preserve"> kuna.</w:t>
      </w:r>
    </w:p>
    <w:p w:rsidRDefault="004B6625" w:rsidP="004B6625" w:rsidR="004B6625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>Prema odredbi čl. 132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</w:t>
      </w:r>
      <w:r>
        <w:rPr>
          <w:rFonts w:cs="Times New Roman" w:eastAsia="Times New Roman"/>
          <w:szCs w:val="24"/>
          <w:lang w:eastAsia="hr-HR"/>
        </w:rPr>
        <w:t>,</w:t>
      </w:r>
      <w:r w:rsidRPr="004B6625">
        <w:rPr>
          <w:rFonts w:cs="Times New Roman" w:eastAsia="Times New Roman"/>
          <w:szCs w:val="24"/>
          <w:lang w:eastAsia="hr-HR"/>
        </w:rPr>
        <w:t xml:space="preserve"> ako tijekom prethodnog postupka utvrdi da imovina dužnika koja bi ušla u stečajnu masu nije dovoljna ni za namirenje troškova tog postupka ili je neznatne vrijednosti</w:t>
      </w:r>
      <w:r>
        <w:rPr>
          <w:rFonts w:cs="Times New Roman" w:eastAsia="Times New Roman"/>
          <w:szCs w:val="24"/>
          <w:lang w:eastAsia="hr-HR"/>
        </w:rPr>
        <w:t>,</w:t>
      </w:r>
      <w:r w:rsidRPr="004B6625">
        <w:rPr>
          <w:rFonts w:cs="Times New Roman" w:eastAsia="Times New Roman"/>
          <w:szCs w:val="24"/>
          <w:lang w:eastAsia="hr-HR"/>
        </w:rPr>
        <w:t xml:space="preserve">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4B6625" w:rsidP="004B6625" w:rsidR="004B6625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</w:t>
      </w:r>
      <w:r w:rsidRPr="004B6625">
        <w:rPr>
          <w:rFonts w:cs="Times New Roman" w:eastAsia="Times New Roman"/>
          <w:szCs w:val="24"/>
          <w:lang w:eastAsia="hr-HR"/>
        </w:rPr>
        <w:t>bzirom da je utvrđeno postojanje stečajnog razloga nesposobnosti za plaćanje iz čl. 5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zakona,  te  kako nitko od vjerovnika nije predujmio iznos određen rješenjem od </w:t>
      </w:r>
      <w:r>
        <w:rPr>
          <w:rFonts w:cs="Times New Roman" w:eastAsia="Times New Roman"/>
          <w:szCs w:val="24"/>
          <w:lang w:eastAsia="hr-HR"/>
        </w:rPr>
        <w:t>06. ožujka 2017</w:t>
      </w:r>
      <w:r w:rsidRPr="004B6625">
        <w:rPr>
          <w:rFonts w:cs="Times New Roman" w:eastAsia="Times New Roman"/>
          <w:szCs w:val="24"/>
          <w:lang w:eastAsia="hr-HR"/>
        </w:rPr>
        <w:t>.  godine, valjalo je temeljem čl. 85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>, a u vezi sa čl. 84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 imenovati stečajnog upravitelja te temeljem čl. 132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 donijeti odluku o otvaranju i zaključenju stečajnog postupka. </w:t>
      </w:r>
    </w:p>
    <w:p w:rsidRDefault="004B6625" w:rsidP="004B6625" w:rsidR="004B6625" w:rsidRPr="004B6625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  </w:t>
      </w:r>
    </w:p>
    <w:p w:rsidRDefault="004B6625" w:rsidP="004B6625" w:rsidR="004B6625" w:rsidRPr="004B6625">
      <w:pPr>
        <w:tabs>
          <w:tab w:pos="1440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06. veljače 2018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4B6625" w:rsidP="004B6625" w:rsidR="004B6625" w:rsidRPr="004B6625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F926EB" w:rsidP="00F926EB" w:rsidR="00F926EB" w:rsidRPr="007A1E1D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Pr="007A1E1D">
        <w:rPr>
          <w:rFonts w:cs="Times New Roman" w:eastAsia="Times New Roman"/>
          <w:szCs w:val="24"/>
          <w:lang w:eastAsia="hr-HR"/>
        </w:rPr>
        <w:t>S U D A C :</w:t>
      </w:r>
    </w:p>
    <w:p w:rsidRDefault="00F926EB" w:rsidP="00F926EB" w:rsidR="00F926EB" w:rsidRPr="007A1E1D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</w:p>
    <w:p w:rsidRDefault="00F926EB" w:rsidP="00F926EB" w:rsidR="00F926EB" w:rsidRPr="007A1E1D">
      <w:pPr>
        <w:overflowPunct w:val="false"/>
        <w:ind w:firstLine="708" w:left="4248"/>
        <w:jc w:val="right"/>
        <w:rPr>
          <w:rFonts w:cs="Times New Roman" w:eastAsia="Times New Roman"/>
          <w:szCs w:val="24"/>
          <w:lang w:eastAsia="hr-HR"/>
        </w:rPr>
      </w:pPr>
      <w:r w:rsidRPr="007A1E1D">
        <w:rPr>
          <w:rFonts w:cs="Times New Roman" w:eastAsia="Times New Roman"/>
          <w:szCs w:val="24"/>
          <w:lang w:eastAsia="hr-HR"/>
        </w:rPr>
        <w:t>MIRJANA CHOUR HRŠAK</w:t>
      </w:r>
      <w:r w:rsidR="006C230F">
        <w:rPr>
          <w:rFonts w:cs="Times New Roman" w:eastAsia="Times New Roman"/>
          <w:szCs w:val="24"/>
          <w:lang w:eastAsia="hr-HR"/>
        </w:rPr>
        <w:t>, v.r.</w:t>
      </w:r>
    </w:p>
    <w:p w:rsidRDefault="00F926EB" w:rsidP="00F926EB" w:rsidR="00F926EB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F926EB" w:rsidP="004B6625" w:rsidR="00F926EB" w:rsidRPr="004B6625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4B6625" w:rsidP="004B6625" w:rsidR="004B6625" w:rsidRPr="004B6625">
      <w:pPr>
        <w:keepNext/>
        <w:tabs>
          <w:tab w:pos="1440" w:val="left"/>
        </w:tabs>
        <w:outlineLvl w:val="0"/>
        <w:rPr>
          <w:rFonts w:cs="Times New Roman" w:eastAsia="Times New Roman"/>
          <w:bCs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 xml:space="preserve">POUKA O PRAVNOM LIJEKU </w:t>
      </w:r>
    </w:p>
    <w:p w:rsidRDefault="004B6625" w:rsidP="00F926EB" w:rsidR="004B6625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>Protiv rješenja o otvaranju stečajnog postupka žalbu može izjaviti zakonski zastupnik stečajnog dužnika, a protiv odluke o zaključenju stečajnog postupka žalbu mogu izjaviti vjerovnici Visokom trgovačkom sudu Republike Hrvatske u roku</w:t>
      </w:r>
      <w:r w:rsidR="00F926EB">
        <w:rPr>
          <w:rFonts w:cs="Times New Roman" w:eastAsia="Times New Roman"/>
          <w:szCs w:val="24"/>
          <w:lang w:eastAsia="hr-HR"/>
        </w:rPr>
        <w:t xml:space="preserve"> od 8 dana od dana objave na e-O</w:t>
      </w:r>
      <w:r w:rsidRPr="004B6625">
        <w:rPr>
          <w:rFonts w:cs="Times New Roman" w:eastAsia="Times New Roman"/>
          <w:szCs w:val="24"/>
          <w:lang w:eastAsia="hr-HR"/>
        </w:rPr>
        <w:t>glasnoj ploči suda, a ulaže se putem ovog suda u 3 primjerka</w:t>
      </w:r>
    </w:p>
    <w:p w:rsidRDefault="001E1F87" w:rsidR="001E1F87"/>
    <w:p w:rsidRDefault="00F926EB" w:rsidR="00F926EB"/>
    <w:p w:rsidRDefault="006C230F" w:rsidP="00E40762" w:rsidR="006C230F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6C230F" w:rsidP="00E40762" w:rsidR="006C230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F926EB" w:rsidP="006C230F" w:rsidR="00F926EB" w:rsidRPr="007A1E1D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F926EB" w:rsidR="00F926EB"/>
    <w:sectPr w:rsidR="00F926E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625" w:rsidP="004B6625" w:rsidR="004B6625">
      <w:r>
        <w:separator/>
      </w:r>
    </w:p>
  </w:endnote>
  <w:endnote w:id="0" w:type="continuationSeparator">
    <w:p w:rsidRDefault="004B6625" w:rsidP="004B6625" w:rsidR="004B6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625" w:rsidP="004B6625" w:rsidR="004B6625">
      <w:r>
        <w:separator/>
      </w:r>
    </w:p>
  </w:footnote>
  <w:footnote w:id="0" w:type="continuationSeparator">
    <w:p w:rsidRDefault="004B6625" w:rsidP="004B6625" w:rsidR="004B6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0367236"/>
      <w:docPartObj>
        <w:docPartGallery w:val="Page Numbers (Top of Page)"/>
        <w:docPartUnique/>
      </w:docPartObj>
    </w:sdtPr>
    <w:sdtEndPr/>
    <w:sdtContent>
      <w:p w:rsidRDefault="004B6625" w:rsidR="004B6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30F">
          <w:rPr>
            <w:noProof/>
          </w:rPr>
          <w:t>1</w:t>
        </w:r>
        <w:r>
          <w:fldChar w:fldCharType="end"/>
        </w:r>
      </w:p>
    </w:sdtContent>
  </w:sdt>
  <w:p w:rsidRDefault="004B6625" w:rsidP="004B6625" w:rsidR="004B6625">
    <w:pPr>
      <w:pStyle w:val="Zaglavlje"/>
      <w:jc w:val="right"/>
    </w:pPr>
    <w:r>
      <w:t>34. St-241/2017-5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A3E7E"/>
    <w:multiLevelType w:val="hybridMultilevel"/>
    <w:tmpl w:val="9F1A4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BE62DC"/>
    <w:multiLevelType w:val="hybridMultilevel"/>
    <w:tmpl w:val="265AA1A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625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B6625"/>
    <w:rsid w:val="004E5A94"/>
    <w:rsid w:val="005110E2"/>
    <w:rsid w:val="00586C62"/>
    <w:rsid w:val="00624600"/>
    <w:rsid w:val="00697A50"/>
    <w:rsid w:val="006C230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  <w:rsid w:val="00F9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62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6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6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B6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6625"/>
  </w:style>
  <w:style w:styleId="Podnoje" w:type="paragraph">
    <w:name w:val="footer"/>
    <w:basedOn w:val="Normal"/>
    <w:link w:val="PodnojeChar"/>
    <w:uiPriority w:val="99"/>
    <w:unhideWhenUsed/>
    <w:rsid w:val="004B6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625"/>
  </w:style>
  <w:style w:styleId="Odlomakpopisa" w:type="paragraph">
    <w:name w:val="List Paragraph"/>
    <w:basedOn w:val="Normal"/>
    <w:uiPriority w:val="34"/>
    <w:qFormat/>
    <w:rsid w:val="004B6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3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230F"/>
    <w:rPr>
      <w:rFonts w:cs="Times New Roman" w:eastAsia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23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23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62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6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6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B6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6625"/>
  </w:style>
  <w:style w:styleId="Podnoje" w:type="paragraph">
    <w:name w:val="footer"/>
    <w:basedOn w:val="Normal"/>
    <w:link w:val="PodnojeChar"/>
    <w:uiPriority w:val="99"/>
    <w:unhideWhenUsed/>
    <w:rsid w:val="004B6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625"/>
  </w:style>
  <w:style w:styleId="Odlomakpopisa" w:type="paragraph">
    <w:name w:val="List Paragraph"/>
    <w:basedOn w:val="Normal"/>
    <w:uiPriority w:val="34"/>
    <w:qFormat/>
    <w:rsid w:val="004B6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3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230F"/>
    <w:rPr>
      <w:rFonts w:cs="Times New Roman" w:eastAsia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23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23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4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St-241/2017-8</izvorni_sadrzaj>
    <derivirana_varijabla naziv="DomainObject.Oznaka_1">St-241/2017-8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FASADER d.o.o.</izvorni_sadrzaj>
    <derivirana_varijabla naziv="DomainObject.Predmet.ProtustrankaFormated_1">  FASADER d.o.o.</derivirana_varijabla>
  </DomainObject.Predmet.ProtustrankaFormated>
  <DomainObject.Predmet.ProtustrankaFormatedOIB>
    <izvorni_sadrzaj>  FASADER d.o.o., OIB 27691960084</izvorni_sadrzaj>
    <derivirana_varijabla naziv="DomainObject.Predmet.ProtustrankaFormatedOIB_1">  FASADER d.o.o., OIB 27691960084</derivirana_varijabla>
  </DomainObject.Predmet.ProtustrankaFormatedOIB>
  <DomainObject.Predmet.ProtustrankaFormatedWithAdress>
    <izvorni_sadrzaj> FASADER d.o.o., Zagrebačka 69, 44272 Pešćenica</izvorni_sadrzaj>
    <derivirana_varijabla naziv="DomainObject.Predmet.ProtustrankaFormatedWithAdress_1"> FASADER d.o.o., Zagrebačka 69, 44272 Pešćenica</derivirana_varijabla>
  </DomainObject.Predmet.ProtustrankaFormatedWithAdress>
  <DomainObject.Predmet.ProtustrankaFormatedWithAdressOIB>
    <izvorni_sadrzaj> FASADER d.o.o., OIB 27691960084, Zagrebačka 69, 44272 Pešćenica</izvorni_sadrzaj>
    <derivirana_varijabla naziv="DomainObject.Predmet.ProtustrankaFormatedWithAdressOIB_1"> FASADER d.o.o., OIB 27691960084, Zagrebačka 69, 44272 Pešćenica</derivirana_varijabla>
  </DomainObject.Predmet.ProtustrankaFormatedWithAdressOIB>
  <DomainObject.Predmet.ProtustrankaWithAdress>
    <izvorni_sadrzaj>FASADER d.o.o. Zagrebačka 69, 44272 Pešćenica</izvorni_sadrzaj>
    <derivirana_varijabla naziv="DomainObject.Predmet.ProtustrankaWithAdress_1">FASADER d.o.o. Zagrebačka 69, 44272 Pešćenica</derivirana_varijabla>
  </DomainObject.Predmet.ProtustrankaWithAdress>
  <DomainObject.Predmet.ProtustrankaWithAdressOIB>
    <izvorni_sadrzaj>FASADER d.o.o., OIB 27691960084, Zagrebačka 69, 44272 Pešćenica</izvorni_sadrzaj>
    <derivirana_varijabla naziv="DomainObject.Predmet.ProtustrankaWithAdressOIB_1">FASADER d.o.o., OIB 27691960084, Zagrebačka 69, 44272 Pešćenica</derivirana_varijabla>
  </DomainObject.Predmet.ProtustrankaWithAdressOIB>
  <DomainObject.Predmet.ProtustrankaNazivFormated>
    <izvorni_sadrzaj>FASADER d.o.o.</izvorni_sadrzaj>
    <derivirana_varijabla naziv="DomainObject.Predmet.ProtustrankaNazivFormated_1">FASADER d.o.o.</derivirana_varijabla>
  </DomainObject.Predmet.ProtustrankaNazivFormated>
  <DomainObject.Predmet.ProtustrankaNazivFormatedOIB>
    <izvorni_sadrzaj>FASADER d.o.o., OIB 27691960084</izvorni_sadrzaj>
    <derivirana_varijabla naziv="DomainObject.Predmet.ProtustrankaNazivFormatedOIB_1">FASADER d.o.o., OIB 27691960084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FASADER d.o.o.</item>
    </izvorni_sadrzaj>
    <derivirana_varijabla naziv="DomainObject.Predmet.ProtuStrankaListFormated_1">
      <item>FASADER d.o.o.</item>
    </derivirana_varijabla>
  </DomainObject.Predmet.ProtuStrankaListFormated>
  <DomainObject.Predmet.ProtuStrankaListFormatedOIB>
    <izvorni_sadrzaj>
      <item>FASADER d.o.o., OIB 27691960084</item>
    </izvorni_sadrzaj>
    <derivirana_varijabla naziv="DomainObject.Predmet.ProtuStrankaListFormatedOIB_1">
      <item>FASADER d.o.o., OIB 27691960084</item>
    </derivirana_varijabla>
  </DomainObject.Predmet.ProtuStrankaListFormatedOIB>
  <DomainObject.Predmet.ProtuStrankaListFormatedWithAdress>
    <izvorni_sadrzaj>
      <item>FASADER d.o.o., Zagrebačka 69, 44272 Pešćenica</item>
    </izvorni_sadrzaj>
    <derivirana_varijabla naziv="DomainObject.Predmet.ProtuStrankaListFormatedWithAdress_1">
      <item>FASADER d.o.o., Zagrebačka 69, 44272 Pešćenica</item>
    </derivirana_varijabla>
  </DomainObject.Predmet.ProtuStrankaListFormatedWithAdress>
  <DomainObject.Predmet.ProtuStrankaListFormatedWithAdressOIB>
    <izvorni_sadrzaj>
      <item>FASADER d.o.o., OIB 27691960084, Zagrebačka 69, 44272 Pešćenica</item>
    </izvorni_sadrzaj>
    <derivirana_varijabla naziv="DomainObject.Predmet.ProtuStrankaListFormatedWithAdressOIB_1">
      <item>FASADER d.o.o., OIB 27691960084, Zagrebačka 69, 44272 Pešćenica</item>
    </derivirana_varijabla>
  </DomainObject.Predmet.ProtuStrankaListFormatedWithAdressOIB>
  <DomainObject.Predmet.ProtuStrankaListNazivFormated>
    <izvorni_sadrzaj>
      <item>FASADER d.o.o.</item>
    </izvorni_sadrzaj>
    <derivirana_varijabla naziv="DomainObject.Predmet.ProtuStrankaListNazivFormated_1">
      <item>FASADER d.o.o.</item>
    </derivirana_varijabla>
  </DomainObject.Predmet.ProtuStrankaListNazivFormated>
  <DomainObject.Predmet.ProtuStrankaListNazivFormatedOIB>
    <izvorni_sadrzaj>
      <item>FASADER d.o.o., OIB 27691960084</item>
    </izvorni_sadrzaj>
    <derivirana_varijabla naziv="DomainObject.Predmet.ProtuStrankaListNazivFormatedOIB_1">
      <item>FASADER d.o.o., OIB 27691960084</item>
    </derivirana_varijabla>
  </DomainObject.Predmet.ProtuStrankaListNazivFormatedOIB>
  <DomainObject.Predmet.OstaliListFormated>
    <izvorni_sadrzaj>
      <item>Ivica Bušić</item>
    </izvorni_sadrzaj>
    <derivirana_varijabla naziv="DomainObject.Predmet.OstaliListFormated_1">
      <item>Ivica Bušić</item>
    </derivirana_varijabla>
  </DomainObject.Predmet.OstaliListFormated>
  <DomainObject.Predmet.OstaliListFormatedOIB>
    <izvorni_sadrzaj>
      <item>Ivica Bušić, OIB 84400440045</item>
    </izvorni_sadrzaj>
    <derivirana_varijabla naziv="DomainObject.Predmet.OstaliListFormatedOIB_1">
      <item>Ivica Bušić, OIB 84400440045</item>
    </derivirana_varijabla>
  </DomainObject.Predmet.OstaliListFormatedOIB>
  <DomainObject.Predmet.OstaliListFormatedWithAdress>
    <izvorni_sadrzaj>
      <item>Ivica Bušić, Kneje 20, 10410 Kuče</item>
    </izvorni_sadrzaj>
    <derivirana_varijabla naziv="DomainObject.Predmet.OstaliListFormatedWithAdress_1">
      <item>Ivica Bušić, Kneje 20, 10410 Kuče</item>
    </derivirana_varijabla>
  </DomainObject.Predmet.OstaliListFormatedWithAdress>
  <DomainObject.Predmet.OstaliListFormatedWithAdressOIB>
    <izvorni_sadrzaj>
      <item>Ivica Bušić, OIB 84400440045, Kneje 20, 10410 Kuče</item>
    </izvorni_sadrzaj>
    <derivirana_varijabla naziv="DomainObject.Predmet.OstaliListFormatedWithAdressOIB_1">
      <item>Ivica Bušić, OIB 84400440045, Kneje 20, 10410 Kuče</item>
    </derivirana_varijabla>
  </DomainObject.Predmet.OstaliListFormatedWithAdressOIB>
  <DomainObject.Predmet.OstaliListNazivFormated>
    <izvorni_sadrzaj>
      <item>Ivica Bušić</item>
    </izvorni_sadrzaj>
    <derivirana_varijabla naziv="DomainObject.Predmet.OstaliListNazivFormated_1">
      <item>Ivica Bušić</item>
    </derivirana_varijabla>
  </DomainObject.Predmet.OstaliListNazivFormated>
  <DomainObject.Predmet.OstaliListNazivFormatedOIB>
    <izvorni_sadrzaj>
      <item>Ivica Bušić, OIB 84400440045</item>
    </izvorni_sadrzaj>
    <derivirana_varijabla naziv="DomainObject.Predmet.OstaliListNazivFormatedOIB_1">
      <item>Ivica Bušić, OIB 84400440045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St-241/2017-8</izvorni_sadrzaj>
    <derivirana_varijabla naziv="DomainObject.PoslovniBrojDokumenta_1">St-241/2017-8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FASADER d.o.o.</izvorni_sadrzaj>
    <derivirana_varijabla naziv="DomainObject.Predmet.ProtustrankaIDrugi_1">FASADER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FASADER d.o.o., OIB 27691960084, Zagrebačka 69, 44272 Pešćenica</izvorni_sadrzaj>
    <derivirana_varijabla naziv="DomainObject.Predmet.ProtustrankaIDrugiAdressOIB_1">FASADER d.o.o., OIB 27691960084, Zagrebačka 69, 44272 Pešćenica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FASADER d.o.o.</item>
      <item>Ivica Bušić</item>
      <item>VJEROVNICI</item>
    </izvorni_sadrzaj>
    <derivirana_varijabla naziv="DomainObject.Predmet.SudioniciListNaziv_1">
      <item>FINA Regionalni centar Zagreb</item>
      <item>FASADER d.o.o.</item>
      <item>Ivica Bušić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FASADER d.o.o., OIB 27691960084, Zagrebačka 69,44272 Pešćenica</item>
      <item>Ivica Bušić, OIB 84400440045, Kneje 20,10410 Kuče</item>
      <item>VJEROVNICI</item>
    </izvorni_sadrzaj>
    <derivirana_varijabla naziv="DomainObject.Predmet.SudioniciListAdressOIB_1">
      <item>FINA Regionalni centar Zagreb, OIB 85821130368, Trg svibanjskih žrtava 1995. br. 1,10000 Zagreb</item>
      <item>FASADER d.o.o., OIB 27691960084, Zagrebačka 69,44272 Pešćenica</item>
      <item>Ivica Bušić, OIB 84400440045, Kneje 20,10410 Kuče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27691960084</item>
      <item>, OIB 84400440045</item>
      <item>, OIB null</item>
    </izvorni_sadrzaj>
    <derivirana_varijabla naziv="DomainObject.Predmet.SudioniciListNazivOIB_1">
      <item>, OIB 85821130368</item>
      <item>, OIB 27691960084</item>
      <item>, OIB 84400440045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2974</properties:Characters>
  <properties:Lines>79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2018-02-05T11:43:00Z</dcterms:created>
  <dc:creator>Vlasta Bogović Milisavljević</dc:creator>
  <cp:lastModifiedBy>Vlasta Bogović Milisavljević</cp:lastModifiedBy>
  <cp:lastPrinted>2018-02-06T08:11:00Z</cp:lastPrinted>
  <dcterms:modified xmlns:xsi="http://www.w3.org/2001/XMLSchema-instance" xsi:type="dcterms:W3CDTF">2018-02-06T08:11:00Z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St-241/2017-8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