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5052a" w14:paraId="295052a" w:rsidRDefault="004B4037" w:rsidR="004B4037" w:rsidRPr="00C21382">
      <w:pPr>
        <w:jc w:val="center"/>
        <w15:collapsed w:val="false"/>
        <w:rPr>
          <w:rFonts w:cs="Times New Roman" w:hAnsi="Times New Roman" w:ascii="Times New Roman"/>
          <w:bCs/>
          <w:sz w:val="24"/>
          <w:szCs w:val="24"/>
        </w:rPr>
      </w:pPr>
      <w:bookmarkStart w:name="_GoBack" w:id="0"/>
      <w:bookmarkEnd w:id="0"/>
      <w:r w:rsidRPr="00C21382">
        <w:rPr>
          <w:rFonts w:cs="Times New Roman" w:hAnsi="Times New Roman" w:ascii="Times New Roman"/>
          <w:bCs/>
          <w:sz w:val="24"/>
          <w:szCs w:val="24"/>
        </w:rPr>
        <w:t>Obrazac 21.</w:t>
      </w:r>
    </w:p>
    <w:p w:rsidRDefault="00930363" w:rsidR="00930363">
      <w:pPr>
        <w:rPr>
          <w:rFonts w:cs="Times New Roman" w:hAnsi="Times New Roman" w:ascii="Times New Roman"/>
          <w:sz w:val="24"/>
          <w:szCs w:val="24"/>
          <w:lang w:val="pl-PL"/>
        </w:rPr>
      </w:pPr>
    </w:p>
    <w:p w:rsidRDefault="00C21382" w:rsidP="00C21382" w:rsidR="00C21382" w:rsidRPr="00C21382">
      <w:pPr>
        <w:jc w:val="center"/>
        <w:rPr>
          <w:rFonts w:cs="Times New Roman" w:hAnsi="Times New Roman" w:ascii="Times New Roman"/>
          <w:bCs/>
          <w:sz w:val="24"/>
          <w:szCs w:val="24"/>
        </w:rPr>
      </w:pPr>
      <w:r w:rsidRPr="00C21382">
        <w:rPr>
          <w:rFonts w:cs="Times New Roman" w:hAnsi="Times New Roman" w:ascii="Times New Roman"/>
          <w:bCs/>
          <w:sz w:val="24"/>
          <w:szCs w:val="24"/>
        </w:rPr>
        <w:t xml:space="preserve">IZVJEŠĆE STEČAJNOGA UPRAVITELJA O STANJU STEČAJNE MASE </w:t>
      </w:r>
    </w:p>
    <w:p w:rsidRDefault="00C21382" w:rsidP="00C21382" w:rsidR="00C21382" w:rsidRPr="00C21382">
      <w:pPr>
        <w:rPr>
          <w:rFonts w:cs="Times New Roman" w:hAnsi="Times New Roman" w:ascii="Times New Roman"/>
          <w:sz w:val="24"/>
          <w:szCs w:val="24"/>
          <w:lang w:val="pl-PL"/>
        </w:rPr>
      </w:pPr>
    </w:p>
    <w:p w:rsidRDefault="00C21382" w:rsidP="00C21382" w:rsidR="00C21382" w:rsidRPr="00C21382">
      <w:pPr>
        <w:rPr>
          <w:rFonts w:cs="Times New Roman" w:hAnsi="Times New Roman" w:ascii="Times New Roman"/>
          <w:sz w:val="24"/>
          <w:szCs w:val="24"/>
          <w:lang w:val="pl-PL"/>
        </w:rPr>
      </w:pPr>
    </w:p>
    <w:p w:rsidRDefault="00C21382" w:rsidP="00C21382" w:rsidR="00C21382" w:rsidRPr="00C21382">
      <w:pPr>
        <w:rPr>
          <w:rFonts w:cs="Times New Roman" w:hAnsi="Times New Roman" w:ascii="Times New Roman"/>
          <w:sz w:val="24"/>
          <w:szCs w:val="24"/>
          <w:lang w:val="pl-PL"/>
        </w:rPr>
      </w:pPr>
    </w:p>
    <w:p w:rsidRDefault="00C21382" w:rsidP="00C21382" w:rsidR="00C21382" w:rsidRPr="00C21382">
      <w:pPr>
        <w:rPr>
          <w:rFonts w:cs="Times New Roman" w:hAnsi="Times New Roman" w:ascii="Times New Roman"/>
          <w:sz w:val="24"/>
          <w:szCs w:val="24"/>
          <w:u w:val="single"/>
          <w:lang w:val="pl-PL"/>
        </w:rPr>
      </w:pPr>
      <w:r w:rsidRPr="00C21382">
        <w:rPr>
          <w:rFonts w:cs="Times New Roman" w:hAnsi="Times New Roman" w:ascii="Times New Roman"/>
          <w:sz w:val="24"/>
          <w:szCs w:val="24"/>
          <w:lang w:val="pl-PL"/>
        </w:rPr>
        <w:t xml:space="preserve">Nadležni trgovački sud </w:t>
      </w:r>
      <w:r w:rsidRPr="00C21382">
        <w:rPr>
          <w:rFonts w:cs="Times New Roman" w:hAnsi="Times New Roman" w:ascii="Times New Roman"/>
          <w:sz w:val="24"/>
          <w:szCs w:val="24"/>
          <w:u w:val="single"/>
          <w:lang w:val="pl-PL"/>
        </w:rPr>
        <w:t>TRGOVAČKI SUD U ZAGREBU</w:t>
      </w:r>
    </w:p>
    <w:p w:rsidRDefault="00C21382" w:rsidP="00C21382" w:rsidR="00C21382" w:rsidRPr="00C21382">
      <w:pPr>
        <w:jc w:val="both"/>
        <w:rPr>
          <w:rFonts w:cs="Times New Roman" w:hAnsi="Times New Roman" w:ascii="Times New Roman"/>
          <w:sz w:val="24"/>
          <w:szCs w:val="24"/>
          <w:lang w:val="pl-PL"/>
        </w:rPr>
      </w:pPr>
      <w:r w:rsidRPr="00C21382">
        <w:rPr>
          <w:rFonts w:cs="Times New Roman" w:hAnsi="Times New Roman" w:ascii="Times New Roman"/>
          <w:sz w:val="24"/>
          <w:szCs w:val="24"/>
          <w:lang w:val="pl-PL"/>
        </w:rPr>
        <w:t xml:space="preserve">Poslovni broj spisa        </w:t>
      </w:r>
      <w:r w:rsidRPr="00C21382">
        <w:rPr>
          <w:rFonts w:cs="Times New Roman" w:hAnsi="Times New Roman" w:ascii="Times New Roman"/>
          <w:b/>
          <w:sz w:val="24"/>
          <w:szCs w:val="24"/>
          <w:lang w:val="pl-PL"/>
        </w:rPr>
        <w:t>St-2172/18</w:t>
      </w:r>
      <w:r w:rsidRPr="00C21382">
        <w:rPr>
          <w:rFonts w:cs="Times New Roman" w:hAnsi="Times New Roman" w:ascii="Times New Roman"/>
          <w:sz w:val="24"/>
          <w:szCs w:val="24"/>
          <w:lang w:val="pl-PL"/>
        </w:rPr>
        <w:t xml:space="preserve"> </w:t>
      </w:r>
    </w:p>
    <w:p w:rsidRDefault="00C21382" w:rsidP="00C21382" w:rsidR="00C21382" w:rsidRPr="00C21382">
      <w:pPr>
        <w:jc w:val="both"/>
        <w:rPr>
          <w:rFonts w:cs="Times New Roman" w:hAnsi="Times New Roman" w:ascii="Times New Roman"/>
          <w:sz w:val="24"/>
          <w:szCs w:val="24"/>
          <w:lang w:val="pl-PL"/>
        </w:rPr>
      </w:pPr>
      <w:r w:rsidRPr="00C21382">
        <w:rPr>
          <w:rFonts w:cs="Times New Roman" w:hAnsi="Times New Roman" w:ascii="Times New Roman"/>
          <w:sz w:val="24"/>
          <w:szCs w:val="24"/>
          <w:lang w:val="pl-PL"/>
        </w:rPr>
        <w:t xml:space="preserve">                                      (raniji broj: St-197/99)</w:t>
      </w:r>
    </w:p>
    <w:p w:rsidRDefault="00C21382" w:rsidP="00C21382" w:rsidR="00C21382" w:rsidRPr="00C21382">
      <w:pPr>
        <w:rPr>
          <w:rFonts w:cstheme="minorBidi" w:hAnsi="Times New Roman" w:ascii="Times New Roman"/>
          <w:sz w:val="24"/>
          <w:szCs w:val="24"/>
          <w:lang w:val="pl-PL"/>
        </w:rPr>
      </w:pPr>
    </w:p>
    <w:p w:rsidRDefault="00C21382" w:rsidP="00C21382" w:rsidR="00C21382" w:rsidRPr="00C21382">
      <w:pPr>
        <w:rPr>
          <w:rFonts w:cstheme="minorBidi" w:hAnsi="Times New Roman" w:ascii="Times New Roman"/>
          <w:sz w:val="24"/>
          <w:szCs w:val="24"/>
          <w:lang w:val="pl-PL"/>
        </w:rPr>
      </w:pPr>
    </w:p>
    <w:p w:rsidRDefault="00C21382" w:rsidP="00C21382" w:rsidR="00C21382" w:rsidRPr="00C21382">
      <w:pPr>
        <w:rPr>
          <w:rFonts w:cstheme="minorBidi" w:hAnsi="Times New Roman" w:ascii="Times New Roman"/>
          <w:sz w:val="24"/>
          <w:szCs w:val="24"/>
          <w:lang w:val="pl-PL"/>
        </w:rPr>
      </w:pPr>
      <w:r w:rsidRPr="00C21382">
        <w:rPr>
          <w:rFonts w:cstheme="minorBidi" w:hAnsi="Times New Roman" w:ascii="Times New Roman"/>
          <w:sz w:val="24"/>
          <w:szCs w:val="24"/>
          <w:lang w:val="pl-PL"/>
        </w:rPr>
        <w:t xml:space="preserve">Dužnik (ime i prezime / tvrtka ili naziv, </w:t>
      </w:r>
    </w:p>
    <w:p w:rsidRDefault="00C21382" w:rsidP="00C21382" w:rsidR="00C21382" w:rsidRPr="00C21382">
      <w:pPr>
        <w:rPr>
          <w:rFonts w:cstheme="minorBidi" w:hAnsi="Times New Roman" w:ascii="Times New Roman"/>
          <w:sz w:val="24"/>
          <w:szCs w:val="24"/>
          <w:lang w:val="pl-PL"/>
        </w:rPr>
      </w:pPr>
      <w:r w:rsidRPr="00C21382">
        <w:rPr>
          <w:rFonts w:cstheme="minorBidi" w:hAnsi="Times New Roman" w:ascii="Times New Roman"/>
          <w:sz w:val="24"/>
          <w:szCs w:val="24"/>
          <w:lang w:val="pl-PL"/>
        </w:rPr>
        <w:t>OIB, adresa / sjedište):</w:t>
      </w:r>
    </w:p>
    <w:p w:rsidRDefault="00C21382" w:rsidP="00C21382" w:rsidR="00C21382" w:rsidRPr="00C21382">
      <w:pPr>
        <w:rPr>
          <w:rFonts w:cstheme="minorBidi" w:hAnsi="Times New Roman" w:ascii="Times New Roman"/>
          <w:b/>
          <w:sz w:val="24"/>
          <w:szCs w:val="24"/>
          <w:u w:val="single"/>
          <w:lang w:val="pl-PL"/>
        </w:rPr>
      </w:pPr>
      <w:r w:rsidRPr="00C21382">
        <w:rPr>
          <w:rFonts w:cstheme="minorBidi" w:hAnsi="Times New Roman" w:ascii="Times New Roman"/>
          <w:b/>
          <w:sz w:val="24"/>
          <w:szCs w:val="24"/>
          <w:u w:val="single"/>
          <w:lang w:val="pl-PL"/>
        </w:rPr>
        <w:t xml:space="preserve">STEČAJNA MASA  iza EUROBUS d.o.o. u stečaju </w:t>
      </w:r>
    </w:p>
    <w:p w:rsidRDefault="00C21382" w:rsidP="00C21382" w:rsidR="00C21382" w:rsidRPr="00C21382">
      <w:pPr>
        <w:rPr>
          <w:rFonts w:cstheme="minorBidi" w:hAnsi="Times New Roman" w:ascii="Times New Roman"/>
          <w:sz w:val="24"/>
          <w:szCs w:val="24"/>
          <w:u w:val="single"/>
          <w:lang w:val="pl-PL"/>
        </w:rPr>
      </w:pPr>
      <w:r w:rsidRPr="00C21382">
        <w:rPr>
          <w:rFonts w:cstheme="minorBidi" w:hAnsi="Times New Roman" w:ascii="Times New Roman"/>
          <w:sz w:val="24"/>
          <w:szCs w:val="24"/>
          <w:u w:val="single"/>
          <w:lang w:val="pl-PL"/>
        </w:rPr>
        <w:t>OIB: 18568268469_</w:t>
      </w:r>
    </w:p>
    <w:p w:rsidRDefault="00C21382" w:rsidP="00C21382" w:rsidR="00C21382" w:rsidRPr="00C21382">
      <w:pPr>
        <w:rPr>
          <w:rFonts w:cstheme="minorBidi" w:hAnsi="Times New Roman" w:ascii="Times New Roman"/>
          <w:sz w:val="24"/>
          <w:szCs w:val="24"/>
          <w:u w:val="single"/>
          <w:lang w:val="pl-PL"/>
        </w:rPr>
      </w:pPr>
      <w:r w:rsidRPr="00C21382">
        <w:rPr>
          <w:rFonts w:cstheme="minorBidi" w:hAnsi="Times New Roman" w:ascii="Times New Roman"/>
          <w:sz w:val="24"/>
          <w:szCs w:val="24"/>
          <w:u w:val="single"/>
          <w:lang w:val="pl-PL"/>
        </w:rPr>
        <w:t>ZAGREB, Bukovačka cesta 51</w:t>
      </w:r>
    </w:p>
    <w:p w:rsidRDefault="00C21382" w:rsidP="00C21382" w:rsidR="00C21382" w:rsidRPr="00C21382">
      <w:pPr>
        <w:rPr>
          <w:rFonts w:cs="Times New Roman" w:hAnsi="Times New Roman" w:ascii="Times New Roman"/>
          <w:b/>
          <w:bCs/>
          <w:sz w:val="24"/>
          <w:szCs w:val="24"/>
        </w:rPr>
      </w:pPr>
    </w:p>
    <w:p w:rsidRDefault="00C21382" w:rsidP="00C21382" w:rsidR="00C21382" w:rsidRPr="00C21382">
      <w:pPr>
        <w:spacing w:after="0"/>
        <w:jc w:val="both"/>
        <w:rPr>
          <w:rFonts w:cs="Times New Roman" w:hAnsi="Times New Roman" w:ascii="Times New Roman"/>
          <w:sz w:val="24"/>
          <w:szCs w:val="24"/>
        </w:rPr>
      </w:pPr>
      <w:r w:rsidRPr="00C21382">
        <w:rPr>
          <w:rFonts w:cs="Times New Roman" w:hAnsi="Times New Roman" w:ascii="Times New Roman"/>
          <w:sz w:val="24"/>
          <w:szCs w:val="24"/>
        </w:rPr>
        <w:t>I. STANJE STEČAJNE MASE NAKON ZAVRŠNOG ROČIŠTA, ODNOSNO ZAKLJUČENJA STEČAJNOGA POSTUPKA</w:t>
      </w:r>
    </w:p>
    <w:p w:rsidRDefault="00C21382" w:rsidP="00C21382" w:rsidR="00C21382" w:rsidRPr="00C21382">
      <w:pPr>
        <w:spacing w:after="0"/>
        <w:jc w:val="both"/>
        <w:rPr>
          <w:rFonts w:cs="Times New Roman" w:hAnsi="Times New Roman" w:ascii="Times New Roman"/>
          <w:i/>
          <w:sz w:val="20"/>
          <w:szCs w:val="20"/>
        </w:rPr>
      </w:pPr>
      <w:r w:rsidRPr="00C21382">
        <w:rPr>
          <w:rFonts w:cs="Times New Roman" w:hAnsi="Times New Roman" w:ascii="Times New Roman"/>
          <w:i/>
          <w:sz w:val="20"/>
          <w:szCs w:val="20"/>
        </w:rPr>
        <w:t>Navesti koje su pretpostavke iz članka 289. Stečajnog zakona ispunjene, o kojoj se stečajnoj masi radi i kolika je njena vrijednost.</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Prema Završnom izvješću steč.upraviteljice Nede Šerbo (list 1344-1350) spisa, preostala stečajna masa nakon zaključenja stečajnog postupka sastojala se od:</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w:t>
      </w:r>
      <w:r w:rsidRPr="00C21382">
        <w:rPr>
          <w:rFonts w:cstheme="minorBidi" w:hAnsi="Times New Roman" w:ascii="Times New Roman"/>
          <w:sz w:val="24"/>
          <w:szCs w:val="24"/>
          <w:lang w:eastAsia="hr-HR"/>
        </w:rPr>
        <w:tab/>
        <w:t xml:space="preserve">Novčanog iznosa u sudskom depozitu 632.991,87 kn (kao rezervacija do okončanja parnica P-161/03 i P-22/03) i </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w:t>
      </w:r>
      <w:r w:rsidRPr="00C21382">
        <w:rPr>
          <w:rFonts w:cstheme="minorBidi" w:hAnsi="Times New Roman" w:ascii="Times New Roman"/>
          <w:sz w:val="24"/>
          <w:szCs w:val="24"/>
          <w:lang w:eastAsia="hr-HR"/>
        </w:rPr>
        <w:tab/>
        <w:t>4.184 dionica Autotransport d.d. Šibenik oznake AUTR-R-A (vraćene po sudskoj nagodbi P-4596/04 Eurobus c/a HFP – od 06.02.2007.) – uvjetno slobodno, jer se vode parnice P-161/03 i P-22/03</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Uvidom u potvrde SKDD utvrđeno je da povrh navedenih 4184 dionica postoji još 11.931  dionica AUTR-R-A, dakle sveukupno 16.115 dionica AUTR-R-A.</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 xml:space="preserve">Povrh navedenog, postoje i sredstva u sudskom pologu u iznosu od 7.098,56 kn (preostalo od predujma predlagatelja Zagrebačke banke d.d. od 15.616,09 kn) </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Tablički pregled aktualnog stanja stečajne mase:</w:t>
      </w:r>
    </w:p>
    <w:p w:rsidRDefault="00C21382" w:rsidP="00C21382" w:rsidR="00C21382" w:rsidRPr="00C21382">
      <w:pPr>
        <w:tabs>
          <w:tab w:pos="3432" w:val="lef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Opis                                           Iznos /procijenjena vrijednost       Napomena</w:t>
      </w:r>
    </w:p>
    <w:tbl>
      <w:tblPr>
        <w:tblStyle w:val="Reetkatablice"/>
        <w:tblW w:type="auto" w:w="0"/>
        <w:tblLook w:val="04A0" w:noVBand="1" w:noHBand="0" w:lastColumn="0" w:firstColumn="1" w:lastRow="0" w:firstRow="1"/>
      </w:tblPr>
      <w:tblGrid>
        <w:gridCol w:w="3095"/>
        <w:gridCol w:w="3095"/>
        <w:gridCol w:w="3096"/>
      </w:tblGrid>
      <w:tr w:rsidTr="003702D2" w:rsidR="00C21382" w:rsidRPr="00C21382">
        <w:tc>
          <w:tcPr>
            <w:tcW w:type="dxa" w:w="3096"/>
          </w:tcPr>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 xml:space="preserve">Novčana sredstva </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(u sudskom pologu)</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(list 1398 spisa)</w:t>
            </w:r>
          </w:p>
        </w:tc>
        <w:tc>
          <w:tcPr>
            <w:tcW w:type="dxa" w:w="3096"/>
          </w:tcPr>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640.090,43 kn</w:t>
            </w:r>
          </w:p>
        </w:tc>
        <w:tc>
          <w:tcPr>
            <w:tcW w:type="dxa" w:w="3096"/>
          </w:tcPr>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632.991,87 kn potječe od unovčenja dionica AUTR-a (nagodba HFP)</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________________________</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 xml:space="preserve">7.098,56 kn potječe od predujma predlagatelja </w:t>
            </w:r>
            <w:r w:rsidRPr="00C21382">
              <w:rPr>
                <w:rFonts w:cstheme="minorBidi" w:hAnsi="Times New Roman" w:ascii="Times New Roman"/>
                <w:sz w:val="24"/>
                <w:szCs w:val="24"/>
                <w:lang w:eastAsia="hr-HR"/>
              </w:rPr>
              <w:lastRenderedPageBreak/>
              <w:t xml:space="preserve">Zagrebačka banka d.d. </w:t>
            </w:r>
          </w:p>
        </w:tc>
      </w:tr>
      <w:tr w:rsidTr="003702D2" w:rsidR="00C21382" w:rsidRPr="00C21382">
        <w:tc>
          <w:tcPr>
            <w:tcW w:type="dxa" w:w="3096"/>
          </w:tcPr>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lastRenderedPageBreak/>
              <w:t xml:space="preserve">16.115 dionica Autotransport d.d. Šibenik AUTR-R-A, pri SKDD na računu nematerijaliziranih vrijednosnih papira </w:t>
            </w:r>
          </w:p>
        </w:tc>
        <w:tc>
          <w:tcPr>
            <w:tcW w:type="dxa" w:w="3096"/>
          </w:tcPr>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Nominalna: 483.450,00 kn</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Posljednja tržišna (2004.god)</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506.655,60 kn</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 xml:space="preserve">Primljena ponuda (2016): </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1.611,50 kn</w:t>
            </w:r>
          </w:p>
        </w:tc>
        <w:tc>
          <w:tcPr>
            <w:tcW w:type="dxa" w:w="3096"/>
          </w:tcPr>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Nominalna cijena dionice 30,00 kn po dionici</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Pokušaj prodaje u ovrsi 2007/2008 putem brokera bez uspjeha (zadnji pokušaj po 16 kn/kom)</w:t>
            </w:r>
          </w:p>
        </w:tc>
      </w:tr>
    </w:tbl>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p>
    <w:p w:rsidRDefault="00C21382" w:rsidP="00C21382" w:rsidR="00C21382" w:rsidRPr="00C21382">
      <w:pPr>
        <w:spacing w:after="0"/>
        <w:rPr>
          <w:rFonts w:cs="Times New Roman" w:hAnsi="Times New Roman" w:ascii="Times New Roman"/>
          <w:sz w:val="24"/>
          <w:szCs w:val="24"/>
        </w:rPr>
      </w:pPr>
      <w:r w:rsidRPr="00C21382">
        <w:rPr>
          <w:rFonts w:cs="Times New Roman" w:hAnsi="Times New Roman" w:ascii="Times New Roman"/>
          <w:sz w:val="24"/>
          <w:szCs w:val="24"/>
        </w:rPr>
        <w:t xml:space="preserve">II. POSTUPANJE SA STEČAJNOM MASOM </w:t>
      </w:r>
    </w:p>
    <w:p w:rsidRDefault="00C21382" w:rsidP="00C21382" w:rsidR="00C21382" w:rsidRPr="00C21382">
      <w:pPr>
        <w:spacing w:after="0"/>
        <w:rPr>
          <w:rFonts w:cs="Times New Roman" w:hAnsi="Times New Roman" w:ascii="Times New Roman"/>
          <w:i/>
          <w:sz w:val="20"/>
          <w:szCs w:val="20"/>
        </w:rPr>
      </w:pPr>
      <w:r w:rsidRPr="00C21382">
        <w:rPr>
          <w:rFonts w:cs="Times New Roman" w:hAnsi="Times New Roman" w:ascii="Times New Roman"/>
          <w:i/>
          <w:sz w:val="20"/>
          <w:szCs w:val="20"/>
        </w:rPr>
        <w:t>Navesti na koji način će se postupiti s preostalom stečajnom masom.</w:t>
      </w:r>
    </w:p>
    <w:p w:rsidRDefault="00C21382" w:rsidP="00C21382" w:rsidR="00C21382" w:rsidRPr="00C21382">
      <w:pPr>
        <w:spacing w:after="0"/>
        <w:rPr>
          <w:rFonts w:cs="Times New Roman" w:hAnsi="Times New Roman" w:ascii="Times New Roman"/>
          <w:i/>
          <w:sz w:val="20"/>
          <w:szCs w:val="20"/>
        </w:rPr>
      </w:pP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Postupanje sa stečajnom masom, prema završnom izvješću, dalje je ovisilo o ishodu odnosno nastavku parnica (P-161/03 i P-22/03). Presudom VTS RH posl.br. Pž-7436/17-2 od 18.01.2018. pravomoćno je okončana parnica P-161/03 na način da je Visoki trgovački sud RH presudom posl.br. Pž-7436/2017-2 od 18. siječnja 2018. godine odbio žalbe obaju stranaka te potvrdio presudu Trgovačkog suda u Zagrebu posl.br. P-161/2003 od 05. travnja 2007. god. kojom je u</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ab/>
        <w:t xml:space="preserve">  -toč. I. djelomično prihvaćen tužbeni zahtjev te je utvrđena osnovanom tražbina </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 xml:space="preserve">             tužitelja u iznosu od 20.590.890,00 kn razvrstana u treći isplatni red viših isplatnih </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 xml:space="preserve">             redova</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-toč. II u preostalom dijelu odbijen tužbeni zahtjev kao neosnovan u dijelu u kojem se tražilo utvrđivanje osnovanom tražbine tužitelja u preostalom iznosu od 6.846.103,37 kn kao tražbine trećeg višeg isplatnog reda</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 xml:space="preserve">- toč. III naloženo tuženiku naknaditi tužitelju troškove postupka u iznosu od 4.050,00 kn u roku 8 dana </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Parnični postupak posl.br. P-22/03 Ts Zagreb , A. Aleksandrov, S. Lelas i EUROBUS SOKO d.o.o. protiv Glumina banke d.d. (sada u stečaju), pravomoćno je bio okončan, na način kojim je otklonjeno osporavanje razlučnog prava Glumina banci d.d., jer je rješenjem Trgovačkog suda u Zagrebu posl.br. P-22/2003 od 21.10.2008. odbačena tužba prvotužitelja, te je utvrđeno da su drugotužitelj i trećetužitelj povukli tužbu, isto je potvrđeno rješenjem VTSRH posl.br. Pž-238/09 od 30.03.2009.</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Time su nastupili uvjeti za naknadnu diobu rezerviranih novčanih sredstava od 632.991,87 kn, time da pri osnivanju sudskog pologa nisu navedeni uvjeti za diobu navedenog iznosa osim okončanja parnica P-161/03 i P-22/03.  Tada zakazano ročište za diobu bilo je odgođeno je do okončanja tih parnica, a obzirom da su obje parnice okončane, ostvareni su uvjeti za nastavak postupka radi naknadne diobe.</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 xml:space="preserve">Sud je rješenjem posl.br. St-197/99 od 05.07.2018. godine na prijedlog stečajnog upravitelja nastavio postupak nad Stečajna masa iza Eurobus d.o.o. u stečaju, radi naknadne diobe. Predmet je dobio novi broj te je ovosudnim rješenjem posl. br. 89. St-2172/18-81 od 1.veljače 2019. godine, odredio ispravak tablice </w:t>
      </w:r>
      <w:r w:rsidRPr="00C21382">
        <w:rPr>
          <w:rFonts w:cstheme="minorBidi" w:hAnsi="Times New Roman" w:ascii="Times New Roman"/>
          <w:sz w:val="24"/>
          <w:szCs w:val="24"/>
          <w:u w:val="single"/>
          <w:lang w:eastAsia="hr-HR"/>
        </w:rPr>
        <w:t xml:space="preserve"> </w:t>
      </w:r>
      <w:r w:rsidRPr="00C21382">
        <w:rPr>
          <w:rFonts w:cstheme="minorBidi" w:hAnsi="Times New Roman" w:ascii="Times New Roman"/>
          <w:sz w:val="24"/>
          <w:szCs w:val="24"/>
          <w:lang w:eastAsia="hr-HR"/>
        </w:rPr>
        <w:t xml:space="preserve">utvrđenih tražbina vjerovnika te se utvrđuje u trećem isplatnom redu viših isplatnih redova  tražbina stečajnog vjerovnika </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ab/>
        <w:t>ZRAČNA LUKA ZAGREB d.o.o., Velika Gorica, Ulica Rudolfa Fizira 1 (ranije: Zagreb, Pleso bb), OIB: 60482636839, u iznosu od 20.590.890,00 kn.</w:t>
      </w:r>
    </w:p>
    <w:p w:rsidRDefault="00C21382" w:rsidP="00C21382" w:rsidR="00C21382" w:rsidRPr="00C21382">
      <w:pPr>
        <w:tabs>
          <w:tab w:pos="4536" w:val="center"/>
          <w:tab w:pos="9072" w:val="right"/>
        </w:tabs>
        <w:spacing w:after="0"/>
        <w:jc w:val="both"/>
        <w:rPr>
          <w:rFonts w:cstheme="minorBidi" w:hAnsi="Times New Roman" w:ascii="Times New Roman"/>
          <w:sz w:val="24"/>
          <w:szCs w:val="24"/>
          <w:u w:val="single"/>
          <w:lang w:eastAsia="hr-HR"/>
        </w:rPr>
      </w:pPr>
    </w:p>
    <w:p w:rsidRDefault="00C21382" w:rsidP="00C21382" w:rsidR="00C21382" w:rsidRPr="00C21382">
      <w:pPr>
        <w:numPr>
          <w:ilvl w:val="0"/>
          <w:numId w:val="13"/>
        </w:numPr>
        <w:tabs>
          <w:tab w:pos="4536" w:val="center"/>
          <w:tab w:pos="9072" w:val="right"/>
        </w:tabs>
        <w:spacing w:after="0"/>
        <w:jc w:val="both"/>
        <w:rPr>
          <w:rFonts w:cstheme="minorBidi" w:hAnsi="Times New Roman" w:ascii="Times New Roman"/>
          <w:b/>
          <w:sz w:val="24"/>
          <w:szCs w:val="24"/>
          <w:lang w:eastAsia="hr-HR"/>
        </w:rPr>
      </w:pPr>
      <w:r w:rsidRPr="00C21382">
        <w:rPr>
          <w:rFonts w:cstheme="minorBidi" w:hAnsi="Times New Roman" w:ascii="Times New Roman"/>
          <w:b/>
          <w:sz w:val="24"/>
          <w:szCs w:val="24"/>
          <w:lang w:eastAsia="hr-HR"/>
        </w:rPr>
        <w:t>Novčana sredstva 632.991,87 kn na računu suda za pologe – za naknadnu diobu</w:t>
      </w:r>
    </w:p>
    <w:p w:rsidRDefault="00C21382" w:rsidP="00C21382" w:rsidR="00C21382" w:rsidRPr="00C21382">
      <w:pPr>
        <w:tabs>
          <w:tab w:pos="4536" w:val="center"/>
          <w:tab w:pos="9072" w:val="right"/>
        </w:tabs>
        <w:spacing w:after="0"/>
        <w:ind w:left="720"/>
        <w:jc w:val="both"/>
        <w:rPr>
          <w:rFonts w:cstheme="minorBidi" w:hAnsi="Times New Roman" w:ascii="Times New Roman"/>
          <w:sz w:val="24"/>
          <w:szCs w:val="24"/>
          <w:lang w:eastAsia="hr-HR"/>
        </w:rPr>
      </w:pP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 xml:space="preserve">Iz očiovanja Zračne luka Zagreb d.d.  od 13.07.17.dostavljenom stečajnom upravitelju vjerovnik navodi da imaju pravo na isplatu rezerviranog iznosa u slučaju uspješnog okončanja </w:t>
      </w:r>
      <w:r w:rsidRPr="00C21382">
        <w:rPr>
          <w:rFonts w:cstheme="minorBidi" w:hAnsi="Times New Roman" w:ascii="Times New Roman"/>
          <w:sz w:val="24"/>
          <w:szCs w:val="24"/>
          <w:lang w:eastAsia="hr-HR"/>
        </w:rPr>
        <w:lastRenderedPageBreak/>
        <w:t xml:space="preserve">parnice P-161/03 koju namjeravaju nastaviti, jer je ranija stečajna upraviteljica tako navela u svom izvješću od 12.09.2007. a tome nitko nije prigovarao. Uz očitovanje je priložena i potvrda SKDD od 10.07.2017. god iz koje proizlazi da je založno pravo na 11.931 dionici oznake AUTR-R-A u korist tog vjerovnika upisano 27.01.2016. god.  </w:t>
      </w:r>
    </w:p>
    <w:p w:rsidRDefault="00C21382" w:rsidP="00C21382" w:rsidR="00C21382" w:rsidRPr="00C21382">
      <w:pPr>
        <w:tabs>
          <w:tab w:pos="4536" w:val="center"/>
          <w:tab w:pos="9072" w:val="right"/>
        </w:tabs>
        <w:spacing w:after="0"/>
        <w:jc w:val="both"/>
      </w:pP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Iz očitovanja izdavatelja Autotransport d.d. Šibenik (predano u spis Ovr-1703/00 Os Šibenik) a preslika kojeg je dostavljena u ovaj spis (list 1259-1262) i podneska s mišljenjem stalnog sudskog vještaka za financije, knjigovodstvo, trgovinu i devizno poslovanje Mr.sc. Milana Ćuge u predmetu Ovr-1703/00 Os Šibenik od 02.01.2007. (u ovom predmetu nalazi se na listu 1184-1195 spisa), proizlazi da je na istim dionicama izdavatelja Autotransport d.d. Šibenik bilo upisano:</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p>
    <w:p w:rsidRDefault="00C21382" w:rsidP="00C21382" w:rsidR="00C21382" w:rsidRPr="00C21382">
      <w:pPr>
        <w:numPr>
          <w:ilvl w:val="0"/>
          <w:numId w:val="14"/>
        </w:num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 xml:space="preserve">fiducijarni prijenos prava vlasništva u korist HFP (Ugovor o prodaji dionica od 07.01.1998. solemniziran 26.01.1998., Potvrda izdavatelja o stanju dionica od 13.01.1998. i to 16.611 otplaćenih dionica i 14.935 neotplaćenih dionica) a kojim Ugovorom se na HFP  radi osiguranja tražbine za neotplaćene dionice fiducijarno prenosi vlasništvo na otplaćenih 9.463 dionica. Predmetni ugovor od 07.01.1998. god. raskinut je 05.10.1999. god. Prije otvaranja stečaja dužnik je podnio tužbu protiv HFP, koja je okončana sudskom nagodbom posl.br. </w:t>
      </w:r>
      <w:r w:rsidRPr="00C21382">
        <w:rPr>
          <w:rFonts w:cstheme="minorBidi" w:hAnsi="Times New Roman" w:ascii="Times New Roman"/>
          <w:b/>
          <w:sz w:val="24"/>
          <w:szCs w:val="24"/>
          <w:lang w:eastAsia="hr-HR"/>
        </w:rPr>
        <w:t>P-4596/2004</w:t>
      </w:r>
      <w:r w:rsidRPr="00C21382">
        <w:rPr>
          <w:rFonts w:cstheme="minorBidi" w:hAnsi="Times New Roman" w:ascii="Times New Roman"/>
          <w:sz w:val="24"/>
          <w:szCs w:val="24"/>
          <w:lang w:eastAsia="hr-HR"/>
        </w:rPr>
        <w:t xml:space="preserve"> od 06.02.2007 godine, prema kojoj je HFP dužan platiti dužniku 395.925 kn uvećano za zatezne kamate (na ime otuđenih 5.276 dionica), dozvoliti prijenos prava vlasništva na 4.184 dionica, te po kojoj su stranke </w:t>
      </w:r>
      <w:r w:rsidRPr="00C21382">
        <w:rPr>
          <w:rFonts w:cstheme="minorBidi" w:hAnsi="Times New Roman" w:ascii="Times New Roman"/>
          <w:sz w:val="24"/>
          <w:szCs w:val="24"/>
          <w:u w:val="single"/>
          <w:lang w:eastAsia="hr-HR"/>
        </w:rPr>
        <w:t>nemaju više nikakvih međusobnih zahtjeva niti tražbina</w:t>
      </w:r>
      <w:r w:rsidRPr="00C21382">
        <w:rPr>
          <w:rFonts w:cstheme="minorBidi" w:hAnsi="Times New Roman" w:ascii="Times New Roman"/>
          <w:sz w:val="24"/>
          <w:szCs w:val="24"/>
          <w:lang w:eastAsia="hr-HR"/>
        </w:rPr>
        <w:t xml:space="preserve"> iz pravnog odnosna povodom koja je pokrenuta navedena parnica.  </w:t>
      </w:r>
    </w:p>
    <w:p w:rsidRDefault="00C21382" w:rsidP="00C21382" w:rsidR="00C21382" w:rsidRPr="00C21382">
      <w:pPr>
        <w:tabs>
          <w:tab w:pos="4536" w:val="center"/>
          <w:tab w:pos="9072" w:val="right"/>
        </w:tabs>
        <w:spacing w:after="0"/>
        <w:jc w:val="both"/>
        <w:rPr>
          <w:rFonts w:cstheme="minorBidi" w:hAnsi="Times New Roman" w:ascii="Times New Roman"/>
          <w:color w:val="FF0000"/>
          <w:sz w:val="24"/>
          <w:szCs w:val="24"/>
          <w:lang w:eastAsia="hr-HR"/>
        </w:rPr>
      </w:pPr>
      <w:r w:rsidRPr="00C21382">
        <w:rPr>
          <w:rFonts w:cstheme="minorBidi" w:hAnsi="Times New Roman" w:ascii="Times New Roman"/>
          <w:color w:val="FF0000"/>
          <w:sz w:val="24"/>
          <w:szCs w:val="24"/>
          <w:lang w:eastAsia="hr-HR"/>
        </w:rPr>
        <w:t xml:space="preserve"> </w:t>
      </w:r>
    </w:p>
    <w:p w:rsidRDefault="00C21382" w:rsidP="00C21382" w:rsidR="00C21382" w:rsidRPr="00C21382">
      <w:pPr>
        <w:numPr>
          <w:ilvl w:val="0"/>
          <w:numId w:val="14"/>
        </w:num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založno pravo na 34.336 dionica u korist Glumina banke d.d., na temelju Sporazuma o osiguranju novčane tražbine zasnivanjem založnog prava, solemniziranog 03.02.1998. (OU-110/98-1) radi osiguranja novčane tražbine Glumina banke d.d. u iznosu od 10.000.000,00 DEM, a kojem ugovoru je priložena potvrda izdavatelja o dionicama od 07.10.1997. god. Predmetni sporazum dostavljen je izdavatelju 15.04.1998. godine.</w:t>
      </w:r>
    </w:p>
    <w:p w:rsidRDefault="00C21382" w:rsidP="00C21382" w:rsidR="00C21382" w:rsidRPr="00C21382">
      <w:pPr>
        <w:ind w:left="720"/>
        <w:contextualSpacing/>
      </w:pPr>
    </w:p>
    <w:p w:rsidRDefault="00C21382" w:rsidP="00C21382" w:rsidR="00C21382" w:rsidRPr="00C21382">
      <w:pPr>
        <w:numPr>
          <w:ilvl w:val="0"/>
          <w:numId w:val="14"/>
        </w:numPr>
        <w:contextualSpacing/>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založno pravo na 34.336 dionica u korist Zračne luke Zagreb d.o.o., na temelju Ugovora o preuzimanju duga od 13.08.1998. zaključenog između Zračne luke Zagreb d.o.o. i Eurobus d.o.o. i Ugovora o ustupanju potraživanja od 13.08.1998. zaključenog između Glumina banke d.d., Zračne luke Zagreb d.o.o. i Eurobus d.o.o., koji solemnizirani 20.08.1998. (OU-540/98-1 i UO-540/98-2), a kojima ugovorima je priložena potvrda izdavatelja o dionicama od 07.10.1997. god. Predmetni sporazum dostavljen je izdavatelju 27.08.1998. godine.</w:t>
      </w:r>
    </w:p>
    <w:p w:rsidRDefault="00C21382" w:rsidP="00C21382" w:rsidR="00C21382" w:rsidRPr="00C21382">
      <w:pPr>
        <w:tabs>
          <w:tab w:pos="4536" w:val="center"/>
          <w:tab w:pos="9072" w:val="right"/>
        </w:tabs>
        <w:spacing w:after="0"/>
        <w:ind w:left="720"/>
        <w:jc w:val="both"/>
        <w:rPr>
          <w:rFonts w:cstheme="minorBidi" w:hAnsi="Times New Roman" w:ascii="Times New Roman"/>
          <w:sz w:val="24"/>
          <w:szCs w:val="24"/>
          <w:lang w:eastAsia="hr-HR"/>
        </w:rPr>
      </w:pP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Na dan 24.10.2000 god. Eurobus d.o.o. imao je upisanih 11.931 dionicu u knjizi dionica, a 4184 dionica je vraćena po sudskoj nagodbi na HFP, što ukupno iznosi 16.115 dionica, koliko je i sada upisano na računu nematerijaliziranih vrijednosnih papira AUTR-R-A pri SKDD</w:t>
      </w:r>
      <w:r w:rsidRPr="00C21382">
        <w:rPr>
          <w:rFonts w:cstheme="minorBidi" w:hAnsi="Times New Roman" w:ascii="Times New Roman"/>
          <w:color w:val="FF0000"/>
          <w:sz w:val="24"/>
          <w:szCs w:val="24"/>
          <w:lang w:eastAsia="hr-HR"/>
        </w:rPr>
        <w:t xml:space="preserve">, </w:t>
      </w:r>
      <w:r w:rsidRPr="00C21382">
        <w:rPr>
          <w:rFonts w:cstheme="minorBidi" w:hAnsi="Times New Roman" w:ascii="Times New Roman"/>
          <w:sz w:val="24"/>
          <w:szCs w:val="24"/>
          <w:lang w:eastAsia="hr-HR"/>
        </w:rPr>
        <w:t>time da je na 11.931 dionica upisano založno pravo u korist Zračne luke Zagreb d.o.o.</w:t>
      </w:r>
    </w:p>
    <w:p w:rsidRDefault="00C21382" w:rsidP="00C21382" w:rsidR="00C21382" w:rsidRPr="00C21382">
      <w:pPr>
        <w:tabs>
          <w:tab w:pos="4536" w:val="center"/>
          <w:tab w:pos="9072" w:val="right"/>
        </w:tabs>
        <w:spacing w:after="0"/>
        <w:jc w:val="both"/>
        <w:rPr>
          <w:rFonts w:cstheme="minorBidi" w:hAnsi="Times New Roman" w:ascii="Times New Roman"/>
          <w:color w:val="FF0000"/>
          <w:sz w:val="24"/>
          <w:szCs w:val="24"/>
          <w:lang w:eastAsia="hr-HR"/>
        </w:rPr>
      </w:pP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 xml:space="preserve">Vjerovnik Zračna luka Zagreb d.o.o. je dana 24.10.2000. god. na temelju ovršne isprave- Ugovora o preuzimanju duga solemniziranog 20.08.1998. pokrenuo ovršni postupak na 34.336 dionica, koji se vodio pod br. Ovr-1703/00 Os Šibenik (list 1196-1198), po rješenju o ovrsi od 02.11.2000.god, potvrđenom rješenjem ŽS Šibenik posl.br. Gž-378/01 od 02.05.2001 godine (list 1216-1217 spisa). Navedeni postupak je obustavljen zbog neuspjele prodaje rješenjem od 21.07.08. (list 1263-1264), a dopunskim rješenjem od 14.08.2009. ukinute su i sve provedene radnje te je naloženo brisanje zabilježbe ovrhe  (jer je navedeni prijedlog za ovrhu podnesen 24.10.2000. god, dakle nakon prijedloga za otvaranje stečaja u ovom </w:t>
      </w:r>
      <w:r w:rsidRPr="00C21382">
        <w:rPr>
          <w:rFonts w:cstheme="minorBidi" w:hAnsi="Times New Roman" w:ascii="Times New Roman"/>
          <w:sz w:val="24"/>
          <w:szCs w:val="24"/>
          <w:lang w:eastAsia="hr-HR"/>
        </w:rPr>
        <w:lastRenderedPageBreak/>
        <w:t>postupku (podnesen 24.08.1999. god.) po kojem je 19.06.2002. godine i otvoren stečajni postupak).</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Na dodatno traženje stečajnog upravitelja, primljeno je očitovanje SKDD iz kojeg je proizlazilo:</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-da SKDD ne raspolaže dokumentacijom na temelju koje je upisan zalog za 11.931 dionica oznake AUTR-R-A obzirom da je isti u SKDD upisan prijenosom podataka od izdavatelja 19.09.2000. godine</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-kako upis blokade na temelju rješenja Općinskog suda u Šibeniku Ovr-1703/00 od 17.02.06. i prisilni prestanak zaloga br. 10324 nije utjecao na postojanje založnog prava, te je ono i dalje postojalo</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 da je obustavom ovrhe Ovr-1703/00 skinuta blokada nakon čega je teret ponovo vidljiv odnosno 11.931 dionica ponovo je ubilježeno na poziciji „založena prenosiva“ pod brojem tereta 68166</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 za brisanje založnog prava potrebno je dostaviti original ili ovjerenu presliku brisovnog očitovanja s ovjerenim potpisom ovlaštene osobe založnog vjerovnika i uplatiti iznos od 200,00 kn</w:t>
      </w:r>
    </w:p>
    <w:p w:rsidRDefault="00C21382" w:rsidP="00C21382" w:rsidR="00C21382" w:rsidRPr="00C21382">
      <w:pPr>
        <w:tabs>
          <w:tab w:pos="4536" w:val="center"/>
          <w:tab w:pos="9072" w:val="right"/>
        </w:tabs>
        <w:spacing w:after="0"/>
        <w:jc w:val="both"/>
        <w:rPr>
          <w:rFonts w:cstheme="minorBidi" w:hAnsi="Times New Roman" w:ascii="Times New Roman"/>
          <w:color w:val="FF0000"/>
          <w:sz w:val="24"/>
          <w:szCs w:val="24"/>
          <w:lang w:eastAsia="hr-HR"/>
        </w:rPr>
      </w:pP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Vjerovnik Zračna luka Zagreb d.o.o. podnio je u ovom stečajnom postupku</w:t>
      </w:r>
      <w:r w:rsidRPr="00C21382">
        <w:rPr>
          <w:rFonts w:cstheme="minorBidi" w:hAnsi="Times New Roman" w:ascii="Times New Roman"/>
          <w:color w:val="FF0000"/>
          <w:sz w:val="24"/>
          <w:szCs w:val="24"/>
          <w:lang w:eastAsia="hr-HR"/>
        </w:rPr>
        <w:t xml:space="preserve">, </w:t>
      </w:r>
      <w:r w:rsidRPr="00C21382">
        <w:rPr>
          <w:rFonts w:cstheme="minorBidi" w:hAnsi="Times New Roman" w:ascii="Times New Roman"/>
          <w:sz w:val="24"/>
          <w:szCs w:val="24"/>
          <w:lang w:eastAsia="hr-HR"/>
        </w:rPr>
        <w:t xml:space="preserve"> prijavu tražbine u iznosu od 27.318.721,57 kn, koja je bila osporena od strane ranije stečajne upraviteljice. Navedena tražbina djelomično je pravomoćno utvrđena kao osnovana 20.590.890,00 kn te razvrstana u treći isplatni red viših isplatnih redova, dok je u preostalom iznosu od 6.846.103,37 kn neosnovana (presuda VTSRH posl.br. Pž-7436/2017-2 od 18. siječnja 2018. kojom je potvrđena presuda Trgovačkog suda u Zagrebu posl.br. P-161/2003 od 05. travnja 2007. god.).</w:t>
      </w:r>
    </w:p>
    <w:p w:rsidRDefault="00C21382" w:rsidP="00C21382" w:rsidR="00C21382" w:rsidRPr="00C21382">
      <w:pPr>
        <w:tabs>
          <w:tab w:pos="4536" w:val="center"/>
          <w:tab w:pos="9072" w:val="right"/>
        </w:tabs>
        <w:spacing w:after="0"/>
        <w:jc w:val="both"/>
        <w:rPr>
          <w:rFonts w:cstheme="minorBidi" w:hAnsi="Times New Roman" w:ascii="Times New Roman"/>
          <w:color w:val="FF0000"/>
          <w:sz w:val="24"/>
          <w:szCs w:val="24"/>
          <w:lang w:eastAsia="hr-HR"/>
        </w:rPr>
      </w:pP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Isti vjerovnik podnio je u ovom stečajnom postupku, na temelju isprava navedenih pod 3., prijavu razlučnog prava od 01.06.2004. god., kojom prijavljuje razlučno pravo na 11.931 dionici Autotransport d.d. Šibenik.  Navedena prijava razlučnog prava odbačena je rješenjem St-197/99-198 od 21.02.2008. godine (list 1174-1175 spisa). U obrazloženju navedenog rješenja navodi se kako iz preslike priloženog ugovora vidljivo da se radi o ugovoru o ustupanju tj. cesiji koji ni po svom sadržaju niti po formi ne odgovara javnobilježničkom aktu te kako je (tadašnji) stečajni upravitelj predložio da se navedena prijava razlučnog prava podnesena 01.06.2004. odbaci obzirom da je ispitno i izvještajno ročište održano 06.12.2002. Sud je nadalje cijenio činjenicu da je tražbina vjerovnika osporena, da se o istoj vodi parnica P-161/03 te da iz navedenoga slijedi da nema niti pravomoćno utvrđenu tražbinu niti može imati razlučno pravo, a da je prijedlog za ovrhu u predmetu Ovr-1703/00, na kojem vjerovnik temelji svoje pravo podnesen nakon podnošenja prijedloga za otvaranje stečajnog postupka, slijedom čega su sva stečena prava po tim ispravama prestala u smislu odredbe čl. 97 SZ (NN 129/00). Slijedom navedenoga, prijavu je odbacio temeljem čl. 173, 173.a, čl. 176 i čl. 178. st. 12 SZ (NN 129/00). Protiv navedenog rješenja vjerovnik Zračna luka Zagreb d.o.o. nije uložio žalbu te je isto pravomoćno 08.03.2008. god.</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Uvidom o sporazume i ugovore navedene pod 2. i 3 i pravomoćnu presudu posl.br. P-161/03 Ts Zagreb, utvrđeno je kako slijedi:</w:t>
      </w:r>
    </w:p>
    <w:p w:rsidRDefault="00C21382" w:rsidP="00C21382" w:rsidR="00C21382" w:rsidRPr="00C21382">
      <w:pPr>
        <w:tabs>
          <w:tab w:pos="4536" w:val="center"/>
          <w:tab w:pos="9072" w:val="right"/>
        </w:tabs>
        <w:spacing w:after="0"/>
        <w:jc w:val="both"/>
        <w:rPr>
          <w:rFonts w:cstheme="minorBidi" w:hAnsi="Times New Roman" w:ascii="Times New Roman"/>
          <w:color w:val="FF0000"/>
          <w:sz w:val="24"/>
          <w:szCs w:val="24"/>
          <w:lang w:eastAsia="hr-HR"/>
        </w:rPr>
      </w:pPr>
    </w:p>
    <w:p w:rsidRDefault="00C21382" w:rsidP="00C21382" w:rsidR="00C21382" w:rsidRPr="00C21382">
      <w:pPr>
        <w:tabs>
          <w:tab w:pos="4536" w:val="center"/>
          <w:tab w:pos="9072" w:val="right"/>
        </w:tabs>
        <w:spacing w:after="0"/>
        <w:jc w:val="both"/>
        <w:rPr>
          <w:rFonts w:cstheme="minorBidi" w:hAnsi="Times New Roman" w:ascii="Times New Roman"/>
          <w:sz w:val="24"/>
          <w:szCs w:val="24"/>
          <w:u w:val="single"/>
          <w:lang w:eastAsia="hr-HR"/>
        </w:rPr>
      </w:pPr>
      <w:r w:rsidRPr="00C21382">
        <w:rPr>
          <w:rFonts w:cstheme="minorBidi" w:hAnsi="Times New Roman" w:ascii="Times New Roman"/>
          <w:b/>
          <w:sz w:val="24"/>
          <w:szCs w:val="24"/>
          <w:lang w:eastAsia="hr-HR"/>
        </w:rPr>
        <w:t>Ugovorom o ustupu potraživanja od 13.08.1998</w:t>
      </w:r>
      <w:r w:rsidRPr="00C21382">
        <w:rPr>
          <w:rFonts w:cstheme="minorBidi" w:hAnsi="Times New Roman" w:ascii="Times New Roman"/>
          <w:sz w:val="24"/>
          <w:szCs w:val="24"/>
          <w:lang w:eastAsia="hr-HR"/>
        </w:rPr>
        <w:t xml:space="preserve">., sklopljenog između Zračne luke Zagreb d.o.o, Eurobus d.o.o. i Glumina banka d.d, čl. 2 Glumina banka d.d. ustupila je i prenijela na Zračnu luku Zagreb d.o.o. svoje potraživanje  koje ima prema Eurobus d.o.o. u iznosu od </w:t>
      </w:r>
      <w:r w:rsidRPr="00C21382">
        <w:rPr>
          <w:rFonts w:cstheme="minorBidi" w:hAnsi="Times New Roman" w:ascii="Times New Roman"/>
          <w:b/>
          <w:sz w:val="24"/>
          <w:szCs w:val="24"/>
          <w:lang w:eastAsia="hr-HR"/>
        </w:rPr>
        <w:t>10.497.176,46 kn</w:t>
      </w:r>
      <w:r w:rsidRPr="00C21382">
        <w:rPr>
          <w:rFonts w:cstheme="minorBidi" w:hAnsi="Times New Roman" w:ascii="Times New Roman"/>
          <w:sz w:val="24"/>
          <w:szCs w:val="24"/>
          <w:lang w:eastAsia="hr-HR"/>
        </w:rPr>
        <w:t xml:space="preserve">. Prema čl. 5 tog ugovora, s danom zaključenja prestaju potraživanja Glumina banke d.d. prema Eurobusu d.o.o. u navedenom iznosu, te da je novi vjerovnik </w:t>
      </w:r>
      <w:r w:rsidRPr="00C21382">
        <w:rPr>
          <w:rFonts w:cstheme="minorBidi" w:hAnsi="Times New Roman" w:ascii="Times New Roman"/>
          <w:sz w:val="24"/>
          <w:szCs w:val="24"/>
          <w:lang w:eastAsia="hr-HR"/>
        </w:rPr>
        <w:lastRenderedPageBreak/>
        <w:t xml:space="preserve">prema Eurobusu d.o.o. za navedeni iznos upravo Zračna luka Zagreb d.o.o. </w:t>
      </w:r>
      <w:r w:rsidRPr="00C21382">
        <w:rPr>
          <w:rFonts w:cstheme="minorBidi" w:hAnsi="Times New Roman" w:ascii="Times New Roman"/>
          <w:sz w:val="24"/>
          <w:szCs w:val="24"/>
          <w:u w:val="single"/>
          <w:lang w:eastAsia="hr-HR"/>
        </w:rPr>
        <w:t>Ova tražbina utvrđena je u navedenom iznosu kao tražbina trećeg višeg isplatnog reda pravomoćnom presudom posl.br. P-161/03 Ts Zagreb.</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p>
    <w:p w:rsidRDefault="00C21382" w:rsidP="00C21382" w:rsidR="00C21382" w:rsidRPr="00C21382">
      <w:pPr>
        <w:tabs>
          <w:tab w:pos="4536" w:val="center"/>
          <w:tab w:pos="9072" w:val="right"/>
        </w:tabs>
        <w:spacing w:after="0"/>
        <w:jc w:val="both"/>
        <w:rPr>
          <w:rFonts w:cstheme="minorBidi" w:hAnsi="Times New Roman" w:ascii="Times New Roman"/>
          <w:color w:val="00B050"/>
          <w:sz w:val="24"/>
          <w:szCs w:val="24"/>
          <w:u w:val="single"/>
          <w:lang w:eastAsia="hr-HR"/>
        </w:rPr>
      </w:pPr>
      <w:r w:rsidRPr="00C21382">
        <w:rPr>
          <w:rFonts w:cstheme="minorBidi" w:hAnsi="Times New Roman" w:ascii="Times New Roman"/>
          <w:b/>
          <w:sz w:val="24"/>
          <w:szCs w:val="24"/>
          <w:lang w:eastAsia="hr-HR"/>
        </w:rPr>
        <w:t>Ugovorom o preuzimanju duga</w:t>
      </w:r>
      <w:r w:rsidRPr="00C21382">
        <w:rPr>
          <w:rFonts w:cstheme="minorBidi" w:hAnsi="Times New Roman" w:ascii="Times New Roman"/>
          <w:sz w:val="24"/>
          <w:szCs w:val="24"/>
          <w:lang w:eastAsia="hr-HR"/>
        </w:rPr>
        <w:t xml:space="preserve"> od 13.08.1998. godine, nastavno na prethodno navedeni ugovor, Zračna luka Zagreb d.o.o. i Eurobus d.o.o. reguliraju način i rokove isplate duga Eurobusa d.o.o. prema Zračnoj luci Zagreb d.o.o., a koju tražbinu je Glumina banka stekla ustupom tražbine od Glumina banke d.d. u iznosu od 10.497.176,46 kn (2.914.829,60 DEM). Predmetnim ugovorom Eurobus doo se obvezao navedeni iznos isplatiti do 20.08.2001. godine uvećano za kamate, pa stoga zapravo predstavlja ugovor o zajmu iz čl. 557-558 ZOO/91. Dužnik je priznao postojanje tražbine po osnovi kamata u iznosu od 1.844.639,32 kn i u Aneksu Ugovora o preuzimanju duga. </w:t>
      </w:r>
      <w:r w:rsidRPr="00C21382">
        <w:rPr>
          <w:rFonts w:cstheme="minorBidi" w:hAnsi="Times New Roman" w:ascii="Times New Roman"/>
          <w:sz w:val="24"/>
          <w:szCs w:val="24"/>
          <w:u w:val="single"/>
          <w:lang w:eastAsia="hr-HR"/>
        </w:rPr>
        <w:t xml:space="preserve">Tražbina po osnovi kamata prema ovom ugovoru utvrđena je u iznosu od </w:t>
      </w:r>
      <w:r w:rsidRPr="00C21382">
        <w:rPr>
          <w:rFonts w:cstheme="minorBidi" w:hAnsi="Times New Roman" w:ascii="Times New Roman"/>
          <w:b/>
          <w:sz w:val="24"/>
          <w:szCs w:val="24"/>
          <w:u w:val="single"/>
          <w:lang w:eastAsia="hr-HR"/>
        </w:rPr>
        <w:t>1.844.639,32</w:t>
      </w:r>
      <w:r w:rsidRPr="00C21382">
        <w:rPr>
          <w:rFonts w:cstheme="minorBidi" w:hAnsi="Times New Roman" w:ascii="Times New Roman"/>
          <w:sz w:val="24"/>
          <w:szCs w:val="24"/>
          <w:u w:val="single"/>
          <w:lang w:eastAsia="hr-HR"/>
        </w:rPr>
        <w:t xml:space="preserve"> kao tražbina trećeg višeg isplatnog reda pravomoćnom presudom posl.br. P-161/03 Ts Zagreb.</w:t>
      </w:r>
    </w:p>
    <w:p w:rsidRDefault="00C21382" w:rsidP="00C21382" w:rsidR="00C21382" w:rsidRPr="00C21382">
      <w:pPr>
        <w:tabs>
          <w:tab w:pos="4536" w:val="center"/>
          <w:tab w:pos="9072" w:val="right"/>
        </w:tabs>
        <w:spacing w:after="0"/>
        <w:jc w:val="both"/>
        <w:rPr>
          <w:rFonts w:cstheme="minorBidi" w:hAnsi="Times New Roman" w:ascii="Times New Roman"/>
          <w:color w:val="FF0000"/>
          <w:sz w:val="24"/>
          <w:szCs w:val="24"/>
          <w:lang w:eastAsia="hr-HR"/>
        </w:rPr>
      </w:pPr>
    </w:p>
    <w:p w:rsidRDefault="00C21382" w:rsidP="00C21382" w:rsidR="00C21382" w:rsidRPr="00C21382">
      <w:pPr>
        <w:tabs>
          <w:tab w:pos="4536" w:val="center"/>
          <w:tab w:pos="9072" w:val="right"/>
        </w:tabs>
        <w:spacing w:after="0"/>
        <w:jc w:val="both"/>
        <w:rPr>
          <w:rFonts w:cstheme="minorBidi" w:hAnsi="Times New Roman" w:ascii="Times New Roman"/>
          <w:sz w:val="24"/>
          <w:szCs w:val="24"/>
          <w:u w:val="single"/>
          <w:lang w:eastAsia="hr-HR"/>
        </w:rPr>
      </w:pPr>
      <w:r w:rsidRPr="00C21382">
        <w:rPr>
          <w:rFonts w:cstheme="minorBidi" w:hAnsi="Times New Roman" w:ascii="Times New Roman"/>
          <w:sz w:val="24"/>
          <w:szCs w:val="24"/>
          <w:lang w:eastAsia="hr-HR"/>
        </w:rPr>
        <w:t xml:space="preserve">Temeljem </w:t>
      </w:r>
      <w:r w:rsidRPr="00C21382">
        <w:rPr>
          <w:rFonts w:cstheme="minorBidi" w:hAnsi="Times New Roman" w:ascii="Times New Roman"/>
          <w:b/>
          <w:sz w:val="24"/>
          <w:szCs w:val="24"/>
          <w:lang w:eastAsia="hr-HR"/>
        </w:rPr>
        <w:t>Ugovora o zajmu od 25.05.1999</w:t>
      </w:r>
      <w:r w:rsidRPr="00C21382">
        <w:rPr>
          <w:rFonts w:cstheme="minorBidi" w:hAnsi="Times New Roman" w:ascii="Times New Roman"/>
          <w:sz w:val="24"/>
          <w:szCs w:val="24"/>
          <w:lang w:eastAsia="hr-HR"/>
        </w:rPr>
        <w:t xml:space="preserve">. godine sklopljenim između Zračne luke Zagreb d.o.o. kao zajmodavca i Eurobus d.o.o. kao zajmoprimca, (s Aneksima od 23.08.1999. i 23.11.1999. kojima je produljivan rok otplate) </w:t>
      </w:r>
      <w:r w:rsidRPr="00C21382">
        <w:rPr>
          <w:rFonts w:cstheme="minorBidi" w:hAnsi="Times New Roman" w:ascii="Times New Roman"/>
          <w:sz w:val="24"/>
          <w:szCs w:val="24"/>
          <w:u w:val="single"/>
          <w:lang w:eastAsia="hr-HR"/>
        </w:rPr>
        <w:t xml:space="preserve">utvrđena je osnovanom tražbina u iznosu od </w:t>
      </w:r>
      <w:r w:rsidRPr="00C21382">
        <w:rPr>
          <w:rFonts w:cstheme="minorBidi" w:hAnsi="Times New Roman" w:ascii="Times New Roman"/>
          <w:b/>
          <w:sz w:val="24"/>
          <w:szCs w:val="24"/>
          <w:u w:val="single"/>
          <w:lang w:eastAsia="hr-HR"/>
        </w:rPr>
        <w:t>2.897.239,29 kn</w:t>
      </w:r>
      <w:r w:rsidRPr="00C21382">
        <w:rPr>
          <w:rFonts w:cstheme="minorBidi" w:hAnsi="Times New Roman" w:ascii="Times New Roman"/>
          <w:sz w:val="24"/>
          <w:szCs w:val="24"/>
          <w:u w:val="single"/>
          <w:lang w:eastAsia="hr-HR"/>
        </w:rPr>
        <w:t>.</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 xml:space="preserve">  </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r w:rsidRPr="00C21382">
        <w:rPr>
          <w:rFonts w:cstheme="minorBidi" w:hAnsi="Times New Roman" w:ascii="Times New Roman"/>
          <w:sz w:val="24"/>
          <w:szCs w:val="24"/>
          <w:lang w:eastAsia="hr-HR"/>
        </w:rPr>
        <w:t xml:space="preserve">Temeljem </w:t>
      </w:r>
      <w:r w:rsidRPr="00C21382">
        <w:rPr>
          <w:rFonts w:cstheme="minorBidi" w:hAnsi="Times New Roman" w:ascii="Times New Roman"/>
          <w:b/>
          <w:sz w:val="24"/>
          <w:szCs w:val="24"/>
          <w:lang w:eastAsia="hr-HR"/>
        </w:rPr>
        <w:t>Ugovora o kupoprodaji od 16.02.1999</w:t>
      </w:r>
      <w:r w:rsidRPr="00C21382">
        <w:rPr>
          <w:rFonts w:cstheme="minorBidi" w:hAnsi="Times New Roman" w:ascii="Times New Roman"/>
          <w:sz w:val="24"/>
          <w:szCs w:val="24"/>
          <w:lang w:eastAsia="hr-HR"/>
        </w:rPr>
        <w:t xml:space="preserve">. godine sklopljenim između Zračne luke Zagreb d.o.o. kao kupac i Eurobus d.o.o. kao prodavatelj, (s Aneksima od 23.08.1999. i 23.11.1999. kojima je produljivan rok otplate) utvrđena je osnovanom tražbina u prijavljenom iznosu od </w:t>
      </w:r>
      <w:r w:rsidRPr="00C21382">
        <w:rPr>
          <w:rFonts w:cstheme="minorBidi" w:hAnsi="Times New Roman" w:ascii="Times New Roman"/>
          <w:b/>
          <w:sz w:val="24"/>
          <w:szCs w:val="24"/>
          <w:u w:val="single"/>
          <w:lang w:eastAsia="hr-HR"/>
        </w:rPr>
        <w:t>3.720.710,85 kn</w:t>
      </w:r>
      <w:r w:rsidRPr="00C21382">
        <w:rPr>
          <w:rFonts w:cstheme="minorBidi" w:hAnsi="Times New Roman" w:ascii="Times New Roman"/>
          <w:sz w:val="24"/>
          <w:szCs w:val="24"/>
          <w:lang w:eastAsia="hr-HR"/>
        </w:rPr>
        <w:t xml:space="preserve"> .</w:t>
      </w:r>
    </w:p>
    <w:p w:rsidRDefault="00C21382" w:rsidP="00C21382" w:rsidR="00C21382" w:rsidRPr="00C21382">
      <w:pPr>
        <w:tabs>
          <w:tab w:pos="4536" w:val="center"/>
          <w:tab w:pos="9072" w:val="right"/>
        </w:tabs>
        <w:spacing w:after="0"/>
        <w:jc w:val="both"/>
        <w:rPr>
          <w:rFonts w:cstheme="minorBidi" w:hAnsi="Times New Roman" w:ascii="Times New Roman"/>
          <w:sz w:val="24"/>
          <w:szCs w:val="24"/>
          <w:lang w:eastAsia="hr-HR"/>
        </w:rPr>
      </w:pPr>
    </w:p>
    <w:p w:rsidRDefault="00C21382" w:rsidP="00C21382" w:rsidR="00C21382" w:rsidRPr="00C21382">
      <w:pPr>
        <w:tabs>
          <w:tab w:pos="4536" w:val="center"/>
          <w:tab w:pos="9072" w:val="right"/>
        </w:tabs>
        <w:spacing w:after="0"/>
        <w:jc w:val="both"/>
        <w:rPr>
          <w:rFonts w:cstheme="minorBidi" w:hAnsi="Times New Roman" w:ascii="Times New Roman"/>
          <w:sz w:val="24"/>
          <w:szCs w:val="24"/>
          <w:u w:val="single"/>
          <w:lang w:eastAsia="hr-HR"/>
        </w:rPr>
      </w:pPr>
      <w:r w:rsidRPr="00C21382">
        <w:rPr>
          <w:rFonts w:cstheme="minorBidi" w:hAnsi="Times New Roman" w:ascii="Times New Roman"/>
          <w:sz w:val="24"/>
          <w:szCs w:val="24"/>
          <w:lang w:eastAsia="hr-HR"/>
        </w:rPr>
        <w:t xml:space="preserve">Temeljem </w:t>
      </w:r>
      <w:r w:rsidRPr="00C21382">
        <w:rPr>
          <w:rFonts w:cstheme="minorBidi" w:hAnsi="Times New Roman" w:ascii="Times New Roman"/>
          <w:b/>
          <w:sz w:val="24"/>
          <w:szCs w:val="24"/>
          <w:lang w:eastAsia="hr-HR"/>
        </w:rPr>
        <w:t>Ugovora o zajmu od 14.03.2002</w:t>
      </w:r>
      <w:r w:rsidRPr="00C21382">
        <w:rPr>
          <w:rFonts w:cstheme="minorBidi" w:hAnsi="Times New Roman" w:ascii="Times New Roman"/>
          <w:sz w:val="24"/>
          <w:szCs w:val="24"/>
          <w:lang w:eastAsia="hr-HR"/>
        </w:rPr>
        <w:t xml:space="preserve">., koju je Zračna luka Zagreb d.o.o. stekla prema dužniku temeljem Ugovora o cesiji od 14.03.2002. godine od vjerovnika Croatia Airlines d.d., utvrđena je osnovanom tražbina u prijavljenom iznosu od </w:t>
      </w:r>
      <w:r w:rsidRPr="00C21382">
        <w:rPr>
          <w:rFonts w:cstheme="minorBidi" w:hAnsi="Times New Roman" w:ascii="Times New Roman"/>
          <w:b/>
          <w:sz w:val="24"/>
          <w:szCs w:val="24"/>
          <w:lang w:eastAsia="hr-HR"/>
        </w:rPr>
        <w:t>1</w:t>
      </w:r>
      <w:r w:rsidRPr="00C21382">
        <w:rPr>
          <w:rFonts w:cstheme="minorBidi" w:hAnsi="Times New Roman" w:ascii="Times New Roman"/>
          <w:b/>
          <w:sz w:val="24"/>
          <w:szCs w:val="24"/>
          <w:u w:val="single"/>
          <w:lang w:eastAsia="hr-HR"/>
        </w:rPr>
        <w:t>.631.125,04 kn</w:t>
      </w:r>
      <w:r w:rsidRPr="00C21382">
        <w:rPr>
          <w:rFonts w:cstheme="minorBidi" w:hAnsi="Times New Roman" w:ascii="Times New Roman"/>
          <w:sz w:val="24"/>
          <w:szCs w:val="24"/>
          <w:u w:val="single"/>
          <w:lang w:eastAsia="hr-HR"/>
        </w:rPr>
        <w:t>.</w:t>
      </w:r>
    </w:p>
    <w:p w:rsidRDefault="00967FFE" w:rsidP="008D1173" w:rsidR="008D1173" w:rsidRPr="00D00B54">
      <w:pPr>
        <w:pStyle w:val="Zaglavlje"/>
        <w:jc w:val="both"/>
        <w:rPr>
          <w:u w:val="single"/>
        </w:rPr>
      </w:pPr>
      <w:r>
        <w:t xml:space="preserve"> </w:t>
      </w:r>
    </w:p>
    <w:p w:rsidRDefault="00C21382" w:rsidP="008D1173" w:rsidR="00C21382">
      <w:pPr>
        <w:pStyle w:val="Zaglavlje"/>
        <w:jc w:val="both"/>
      </w:pPr>
      <w:r>
        <w:t>Obzirom da su pravomoćnim okončanjima navedenih parnica otklonjeni razlozi zbog kojih je tijekom vođenja stečajnog postupka t</w:t>
      </w:r>
      <w:r w:rsidRPr="00C21382">
        <w:t xml:space="preserve">ada zakazano ročište za diobu bilo je odgođeno </w:t>
      </w:r>
      <w:r>
        <w:t xml:space="preserve">te su bila u sudskom pologu </w:t>
      </w:r>
      <w:r w:rsidRPr="00C21382">
        <w:t>rezerviran</w:t>
      </w:r>
      <w:r>
        <w:t>a</w:t>
      </w:r>
      <w:r w:rsidRPr="00C21382">
        <w:t xml:space="preserve"> novčan</w:t>
      </w:r>
      <w:r>
        <w:t>a</w:t>
      </w:r>
      <w:r w:rsidRPr="00C21382">
        <w:t xml:space="preserve"> sredstava od 632.991,87 kn, ostvareni su uvjeti za </w:t>
      </w:r>
      <w:r w:rsidR="00810699">
        <w:t>održavanje ročišta za diobu navedenog iznosa.</w:t>
      </w:r>
    </w:p>
    <w:p w:rsidRDefault="00C21382" w:rsidP="008D1173" w:rsidR="00C21382" w:rsidRPr="004E311F">
      <w:pPr>
        <w:pStyle w:val="Zaglavlje"/>
        <w:jc w:val="both"/>
      </w:pPr>
    </w:p>
    <w:p w:rsidRDefault="008D1173" w:rsidP="008D1173" w:rsidR="008D1173" w:rsidRPr="004E311F">
      <w:pPr>
        <w:pStyle w:val="Zaglavlje"/>
        <w:numPr>
          <w:ilvl w:val="0"/>
          <w:numId w:val="13"/>
        </w:numPr>
        <w:jc w:val="both"/>
      </w:pPr>
      <w:r w:rsidRPr="004E311F">
        <w:t>Novčana sredstva na računu suda za pologe – predujam vjerovnika za troškove stečajnog postupka</w:t>
      </w:r>
    </w:p>
    <w:p w:rsidRDefault="008D1173" w:rsidP="008D1173" w:rsidR="008D1173" w:rsidRPr="004E311F">
      <w:pPr>
        <w:pStyle w:val="Zaglavlje"/>
        <w:jc w:val="both"/>
      </w:pPr>
    </w:p>
    <w:p w:rsidRDefault="008D1173" w:rsidP="008D1173" w:rsidR="008D1173" w:rsidRPr="004E311F">
      <w:pPr>
        <w:pStyle w:val="Zaglavlje"/>
        <w:jc w:val="both"/>
      </w:pPr>
      <w:r w:rsidRPr="004E311F">
        <w:t xml:space="preserve">Na računu suda za pologe postoje i novčana sredstva u iznosu od 7.098,56 kn (preostalo od predujma predlagatelja od 15.616,09 kn za troškove postupka.) </w:t>
      </w:r>
    </w:p>
    <w:p w:rsidRDefault="008D1173" w:rsidP="008D1173" w:rsidR="008D1173" w:rsidRPr="004E311F">
      <w:pPr>
        <w:pStyle w:val="Zaglavlje"/>
        <w:jc w:val="both"/>
      </w:pPr>
    </w:p>
    <w:p w:rsidRDefault="008D1173" w:rsidP="008D1173" w:rsidR="008D1173" w:rsidRPr="004E311F">
      <w:pPr>
        <w:pStyle w:val="Zaglavlje"/>
        <w:jc w:val="both"/>
      </w:pPr>
      <w:r w:rsidRPr="004E311F">
        <w:t>Za navedeni iznos predlož</w:t>
      </w:r>
      <w:r w:rsidR="004E311F">
        <w:t>eno je</w:t>
      </w:r>
      <w:r w:rsidRPr="004E311F">
        <w:t xml:space="preserve"> </w:t>
      </w:r>
      <w:r w:rsidR="004E311F">
        <w:t>da se izvrši</w:t>
      </w:r>
      <w:r w:rsidRPr="004E311F">
        <w:t xml:space="preserve"> prijenos na račun stečajne mase</w:t>
      </w:r>
      <w:r w:rsidR="00D345E1" w:rsidRPr="004E311F">
        <w:t xml:space="preserve"> radi podmirenja nastalih troškova stečajne mase</w:t>
      </w:r>
      <w:r w:rsidRPr="004E311F">
        <w:t xml:space="preserve">, </w:t>
      </w:r>
      <w:r w:rsidR="00810699">
        <w:t>na otvoreni račun stečajne mase.</w:t>
      </w:r>
    </w:p>
    <w:p w:rsidRDefault="008D1173" w:rsidP="008D1173" w:rsidR="008D1173" w:rsidRPr="004E311F">
      <w:pPr>
        <w:pStyle w:val="Zaglavlje"/>
        <w:jc w:val="both"/>
      </w:pPr>
    </w:p>
    <w:p w:rsidRDefault="008D1173" w:rsidP="008D1173" w:rsidR="008D1173" w:rsidRPr="00C63C02">
      <w:pPr>
        <w:numPr>
          <w:ilvl w:val="0"/>
          <w:numId w:val="13"/>
        </w:numPr>
        <w:tabs>
          <w:tab w:pos="4536" w:val="center"/>
          <w:tab w:pos="9072" w:val="right"/>
        </w:tabs>
        <w:spacing w:after="0"/>
        <w:jc w:val="both"/>
        <w:rPr>
          <w:rFonts w:cstheme="minorBidi" w:hAnsi="Times New Roman" w:ascii="Times New Roman"/>
          <w:color w:val="002060"/>
          <w:sz w:val="24"/>
          <w:szCs w:val="24"/>
          <w:lang w:eastAsia="hr-HR"/>
        </w:rPr>
      </w:pPr>
      <w:r w:rsidRPr="00C63C02">
        <w:rPr>
          <w:rFonts w:cstheme="minorBidi" w:hAnsi="Times New Roman" w:ascii="Times New Roman"/>
          <w:color w:val="002060"/>
          <w:sz w:val="24"/>
          <w:szCs w:val="24"/>
          <w:lang w:eastAsia="hr-HR"/>
        </w:rPr>
        <w:t>Dionice</w:t>
      </w:r>
    </w:p>
    <w:p w:rsidRDefault="008D1173" w:rsidP="008D1173" w:rsidR="008D1173" w:rsidRPr="004E311F">
      <w:pPr>
        <w:tabs>
          <w:tab w:pos="4536" w:val="center"/>
          <w:tab w:pos="9072" w:val="right"/>
        </w:tabs>
        <w:spacing w:after="0"/>
        <w:ind w:left="720"/>
        <w:jc w:val="both"/>
        <w:rPr>
          <w:rFonts w:cstheme="minorBidi" w:hAnsi="Times New Roman" w:ascii="Times New Roman"/>
          <w:sz w:val="24"/>
          <w:szCs w:val="24"/>
          <w:lang w:eastAsia="hr-HR"/>
        </w:rPr>
      </w:pPr>
    </w:p>
    <w:p w:rsidRDefault="008D1173" w:rsidP="008D1173" w:rsidR="008D1173" w:rsidRPr="004E311F">
      <w:pPr>
        <w:tabs>
          <w:tab w:pos="4536" w:val="center"/>
          <w:tab w:pos="9072" w:val="right"/>
        </w:tabs>
        <w:spacing w:after="0"/>
        <w:jc w:val="both"/>
        <w:rPr>
          <w:rFonts w:cstheme="minorBidi" w:hAnsi="Times New Roman" w:ascii="Times New Roman"/>
          <w:sz w:val="24"/>
          <w:szCs w:val="24"/>
          <w:lang w:eastAsia="hr-HR"/>
        </w:rPr>
      </w:pPr>
      <w:r w:rsidRPr="004E311F">
        <w:rPr>
          <w:rFonts w:cstheme="minorBidi" w:hAnsi="Times New Roman" w:ascii="Times New Roman"/>
          <w:sz w:val="24"/>
          <w:szCs w:val="24"/>
          <w:lang w:eastAsia="hr-HR"/>
        </w:rPr>
        <w:t xml:space="preserve">Prema Završnom izvješću ranije stečajne upraviteljice, dužnik je bio upisan kao vlasnik </w:t>
      </w:r>
      <w:r w:rsidRPr="004E311F">
        <w:rPr>
          <w:rFonts w:cstheme="minorBidi" w:hAnsi="Times New Roman" w:ascii="Times New Roman"/>
          <w:sz w:val="24"/>
          <w:szCs w:val="24"/>
          <w:lang w:eastAsia="hr-HR"/>
        </w:rPr>
        <w:tab/>
        <w:t xml:space="preserve">4.184  </w:t>
      </w:r>
    </w:p>
    <w:p w:rsidRDefault="008D1173" w:rsidP="008D1173" w:rsidR="008D1173" w:rsidRPr="004E311F">
      <w:pPr>
        <w:tabs>
          <w:tab w:pos="4536" w:val="center"/>
          <w:tab w:pos="9072" w:val="right"/>
        </w:tabs>
        <w:spacing w:after="0"/>
        <w:jc w:val="both"/>
        <w:rPr>
          <w:rFonts w:cstheme="minorBidi" w:hAnsi="Times New Roman" w:ascii="Times New Roman"/>
          <w:sz w:val="24"/>
          <w:szCs w:val="24"/>
          <w:lang w:eastAsia="hr-HR"/>
        </w:rPr>
      </w:pPr>
      <w:r w:rsidRPr="004E311F">
        <w:rPr>
          <w:rFonts w:cstheme="minorBidi" w:hAnsi="Times New Roman" w:ascii="Times New Roman"/>
          <w:sz w:val="24"/>
          <w:szCs w:val="24"/>
          <w:lang w:eastAsia="hr-HR"/>
        </w:rPr>
        <w:t>dionica Autotransport d.d. Šibenik oznake AUTR-R-A (vraćene po sudskoj nagodbi P-4596/04 Eurobus c/a HFP – od 06.02.2007.), za koje je naznačila da su uvjetno slobodne, jer se vode parnice P-161/03 i P-22/03.</w:t>
      </w:r>
    </w:p>
    <w:p w:rsidRDefault="008D1173" w:rsidP="008D1173" w:rsidR="008D1173" w:rsidRPr="004E311F">
      <w:pPr>
        <w:tabs>
          <w:tab w:pos="4536" w:val="center"/>
          <w:tab w:pos="9072" w:val="right"/>
        </w:tabs>
        <w:spacing w:after="0"/>
        <w:jc w:val="both"/>
        <w:rPr>
          <w:rFonts w:cstheme="minorBidi" w:hAnsi="Times New Roman" w:ascii="Times New Roman"/>
          <w:sz w:val="24"/>
          <w:szCs w:val="24"/>
          <w:lang w:eastAsia="hr-HR"/>
        </w:rPr>
      </w:pPr>
    </w:p>
    <w:p w:rsidRDefault="008D1173" w:rsidP="008D1173" w:rsidR="008D1173" w:rsidRPr="004E311F">
      <w:pPr>
        <w:tabs>
          <w:tab w:pos="4536" w:val="center"/>
          <w:tab w:pos="9072" w:val="right"/>
        </w:tabs>
        <w:spacing w:after="0"/>
        <w:jc w:val="both"/>
        <w:rPr>
          <w:rFonts w:cstheme="minorBidi" w:hAnsi="Times New Roman" w:ascii="Times New Roman"/>
          <w:sz w:val="24"/>
          <w:szCs w:val="24"/>
          <w:lang w:eastAsia="hr-HR"/>
        </w:rPr>
      </w:pPr>
      <w:r w:rsidRPr="004E311F">
        <w:rPr>
          <w:rFonts w:cstheme="minorBidi" w:hAnsi="Times New Roman" w:ascii="Times New Roman"/>
          <w:sz w:val="24"/>
          <w:szCs w:val="24"/>
          <w:lang w:eastAsia="hr-HR"/>
        </w:rPr>
        <w:lastRenderedPageBreak/>
        <w:t xml:space="preserve">Prema javno dostupnim podacima pri SKDD, na računu EUROBUS d.o.o. u stečaju vodi se 16.115 dionica AUTR-R-A. Iz završnog izvješća proizlazi da je uvjetno slobodno bilo 4.184 dionice.  Razlika od 11.931 dionice odnosila se na dionice na blokiranoj poziciji, zbog upisa založnog prava  u korist Zračne luke d.d.  (dopis SDA, list 1223-1224 spisa), a koje založno pravo je brisano, kako je prethodno opisano. </w:t>
      </w:r>
    </w:p>
    <w:p w:rsidRDefault="008D1173" w:rsidP="008D1173" w:rsidR="008D1173" w:rsidRPr="004E311F">
      <w:pPr>
        <w:tabs>
          <w:tab w:pos="4536" w:val="center"/>
          <w:tab w:pos="9072" w:val="right"/>
        </w:tabs>
        <w:spacing w:after="0"/>
        <w:jc w:val="both"/>
        <w:rPr>
          <w:rFonts w:cstheme="minorBidi" w:hAnsi="Times New Roman" w:ascii="Times New Roman"/>
          <w:sz w:val="24"/>
          <w:szCs w:val="24"/>
          <w:lang w:eastAsia="hr-HR"/>
        </w:rPr>
      </w:pPr>
      <w:r w:rsidRPr="004E311F">
        <w:rPr>
          <w:rFonts w:cstheme="minorBidi" w:hAnsi="Times New Roman" w:ascii="Times New Roman"/>
          <w:sz w:val="24"/>
          <w:szCs w:val="24"/>
          <w:lang w:eastAsia="hr-HR"/>
        </w:rPr>
        <w:t xml:space="preserve"> </w:t>
      </w:r>
    </w:p>
    <w:p w:rsidRDefault="008D1173" w:rsidP="008D1173" w:rsidR="008D1173" w:rsidRPr="004E311F">
      <w:pPr>
        <w:tabs>
          <w:tab w:pos="4536" w:val="center"/>
          <w:tab w:pos="9072" w:val="right"/>
        </w:tabs>
        <w:spacing w:after="0"/>
        <w:jc w:val="both"/>
        <w:rPr>
          <w:rFonts w:cstheme="minorBidi" w:hAnsi="Times New Roman" w:ascii="Times New Roman"/>
          <w:sz w:val="24"/>
          <w:szCs w:val="24"/>
          <w:lang w:eastAsia="hr-HR"/>
        </w:rPr>
      </w:pPr>
      <w:r w:rsidRPr="004E311F">
        <w:rPr>
          <w:rFonts w:cstheme="minorBidi" w:hAnsi="Times New Roman" w:ascii="Times New Roman"/>
          <w:sz w:val="24"/>
          <w:szCs w:val="24"/>
          <w:lang w:eastAsia="hr-HR"/>
        </w:rPr>
        <w:t>Nakon brisanja dužnika iz sudskog registra, daljnja mogućnost unovčenja dionica AUTR-R-A ovisila je o tijeku stečajnog postupka nad Autotransport d.d. Šibenik koji je otvoren rješenjem Trgovačkog suda u Zadru, broj 7 St-143/2012-30 od 16. listopada 2012. godine, a koje se i prije otvaranja tog stečajnog postupka nisu uspjele unovčiti u  nekoliko pokušaja prodaje. Predmetni stečajni postupak zaključen je rješenjem od 25.07.2016. god. obzirom da je dana 10.06.2016. god. potvrđen je stečajni plan.</w:t>
      </w:r>
    </w:p>
    <w:p w:rsidRDefault="008D1173" w:rsidP="008D1173" w:rsidR="008D1173" w:rsidRPr="004E311F">
      <w:pPr>
        <w:tabs>
          <w:tab w:pos="4536" w:val="center"/>
          <w:tab w:pos="9072" w:val="right"/>
        </w:tabs>
        <w:spacing w:after="0"/>
        <w:jc w:val="both"/>
        <w:rPr>
          <w:rFonts w:cstheme="minorBidi" w:hAnsi="Times New Roman" w:ascii="Times New Roman"/>
          <w:sz w:val="24"/>
          <w:szCs w:val="24"/>
          <w:lang w:eastAsia="hr-HR"/>
        </w:rPr>
      </w:pPr>
    </w:p>
    <w:p w:rsidRDefault="00D345E1" w:rsidP="008D1173" w:rsidR="008D1173" w:rsidRPr="004E311F">
      <w:pPr>
        <w:tabs>
          <w:tab w:pos="4536" w:val="center"/>
          <w:tab w:pos="9072" w:val="right"/>
        </w:tabs>
        <w:spacing w:after="0"/>
        <w:jc w:val="both"/>
        <w:rPr>
          <w:rFonts w:cstheme="minorBidi" w:hAnsi="Times New Roman" w:ascii="Times New Roman"/>
          <w:sz w:val="24"/>
          <w:szCs w:val="24"/>
          <w:lang w:eastAsia="hr-HR"/>
        </w:rPr>
      </w:pPr>
      <w:r w:rsidRPr="004E311F">
        <w:rPr>
          <w:rFonts w:cstheme="minorBidi" w:hAnsi="Times New Roman" w:ascii="Times New Roman"/>
          <w:sz w:val="24"/>
          <w:szCs w:val="24"/>
          <w:lang w:eastAsia="hr-HR"/>
        </w:rPr>
        <w:t>Po okončanju tog stečajnog postupka, d</w:t>
      </w:r>
      <w:r w:rsidR="008D1173" w:rsidRPr="004E311F">
        <w:rPr>
          <w:rFonts w:cstheme="minorBidi" w:hAnsi="Times New Roman" w:ascii="Times New Roman"/>
          <w:sz w:val="24"/>
          <w:szCs w:val="24"/>
          <w:lang w:eastAsia="hr-HR"/>
        </w:rPr>
        <w:t xml:space="preserve">ana 15.09.2016. godine primljena je pisana ponuda Čazmatrans-Nova d.o.o. Čazma, za kupnju navedenih 16.115 kom dionica koji se pri SKDD vode kao vlasništvo EUROBUS d.o.o. u stečaju, a što čini 2,7468 udjela u temeljnom kapitalu tog društva, i to za cijenu od 0,10 kn po dionici, odnosno </w:t>
      </w:r>
      <w:r w:rsidR="008D1173" w:rsidRPr="004E311F">
        <w:rPr>
          <w:rFonts w:cstheme="minorBidi" w:hAnsi="Times New Roman" w:ascii="Times New Roman"/>
          <w:sz w:val="24"/>
          <w:szCs w:val="24"/>
          <w:u w:val="single"/>
          <w:lang w:eastAsia="hr-HR"/>
        </w:rPr>
        <w:t>1.611,50 kn ukupno</w:t>
      </w:r>
      <w:r w:rsidR="008D1173" w:rsidRPr="004E311F">
        <w:rPr>
          <w:rFonts w:cstheme="minorBidi" w:hAnsi="Times New Roman" w:ascii="Times New Roman"/>
          <w:sz w:val="24"/>
          <w:szCs w:val="24"/>
          <w:lang w:eastAsia="hr-HR"/>
        </w:rPr>
        <w:t xml:space="preserve">.  </w:t>
      </w:r>
    </w:p>
    <w:p w:rsidRDefault="008D1173" w:rsidP="008D1173" w:rsidR="008D1173" w:rsidRPr="004E311F">
      <w:pPr>
        <w:tabs>
          <w:tab w:pos="4536" w:val="center"/>
          <w:tab w:pos="9072" w:val="right"/>
        </w:tabs>
        <w:spacing w:after="0"/>
        <w:jc w:val="both"/>
        <w:rPr>
          <w:rFonts w:cstheme="minorBidi" w:hAnsi="Times New Roman" w:ascii="Times New Roman"/>
          <w:sz w:val="24"/>
          <w:szCs w:val="24"/>
          <w:lang w:eastAsia="hr-HR"/>
        </w:rPr>
      </w:pPr>
    </w:p>
    <w:p w:rsidRDefault="008D1173" w:rsidP="008D1173" w:rsidR="008D1173" w:rsidRPr="004E311F">
      <w:pPr>
        <w:tabs>
          <w:tab w:pos="4536" w:val="center"/>
          <w:tab w:pos="9072" w:val="right"/>
        </w:tabs>
        <w:spacing w:after="0"/>
        <w:jc w:val="both"/>
        <w:rPr>
          <w:rFonts w:cstheme="minorBidi" w:hAnsi="Times New Roman" w:ascii="Times New Roman"/>
          <w:sz w:val="24"/>
          <w:szCs w:val="24"/>
          <w:lang w:eastAsia="hr-HR"/>
        </w:rPr>
      </w:pPr>
      <w:r w:rsidRPr="004E311F">
        <w:rPr>
          <w:rFonts w:cstheme="minorBidi" w:hAnsi="Times New Roman" w:ascii="Times New Roman"/>
          <w:sz w:val="24"/>
          <w:szCs w:val="24"/>
          <w:lang w:eastAsia="hr-HR"/>
        </w:rPr>
        <w:t>Obzirom da su stečajnom dužniku (stečajnoj masi), povrh ranijih 4.184 dionica, naknadno vraćene na slobodnu vlasničku poziciju daljnje 11.931 dionice oznake AUTR-R-A</w:t>
      </w:r>
      <w:r w:rsidR="00D345E1" w:rsidRPr="004E311F">
        <w:rPr>
          <w:rFonts w:cstheme="minorBidi" w:hAnsi="Times New Roman" w:ascii="Times New Roman"/>
          <w:sz w:val="24"/>
          <w:szCs w:val="24"/>
          <w:lang w:eastAsia="hr-HR"/>
        </w:rPr>
        <w:t xml:space="preserve"> (ako na njima postoji upisano založno pravo)</w:t>
      </w:r>
      <w:r w:rsidRPr="004E311F">
        <w:rPr>
          <w:rFonts w:cstheme="minorBidi" w:hAnsi="Times New Roman" w:ascii="Times New Roman"/>
          <w:sz w:val="24"/>
          <w:szCs w:val="24"/>
          <w:lang w:eastAsia="hr-HR"/>
        </w:rPr>
        <w:t>, dakle naknadno je pronađena imovina koja ulazi u stečajnu masu koja nije bila obuhvaćena završnim izvješćem (list 1344-1350 spisa), a navedene dionice nakon okončanja stečajnog postupka nad Autotransport d.d. Šibenik i javne objave poslovnih rezultata za 2016. godinu na stranicama FINA-e, može se zaključiti da one više neće biti bezvrijedne, pa su ispunjeni su uvjeti za nastavak postupka iz čl. 289 SZ (Nar.nov. 71/15) odnosno čl. 199 ranije važećeg Stečajnog zakona (NN 44/96 i dr.)</w:t>
      </w:r>
    </w:p>
    <w:p w:rsidRDefault="007D46F6" w:rsidP="008D1173" w:rsidR="007D46F6" w:rsidRPr="004E311F">
      <w:pPr>
        <w:jc w:val="both"/>
        <w:rPr>
          <w:rFonts w:cs="Times New Roman" w:hAnsi="Times New Roman" w:ascii="Times New Roman"/>
          <w:sz w:val="24"/>
          <w:szCs w:val="24"/>
          <w:lang w:eastAsia="hr-HR"/>
        </w:rPr>
      </w:pPr>
      <w:r w:rsidRPr="004E311F">
        <w:rPr>
          <w:rFonts w:cs="Times New Roman" w:hAnsi="Times New Roman" w:ascii="Times New Roman"/>
          <w:sz w:val="24"/>
          <w:szCs w:val="24"/>
          <w:lang w:eastAsia="hr-HR"/>
        </w:rPr>
        <w:t xml:space="preserve">Naime, nakon okončanja stečaja društvo Autotransport d.d. Šibenik je nastavilo s poslovanjem te se prema javno dostupnim podacima može utvrditi da je u 2016.  ostvarilo bitno veće prihode nego ranijih godina (preko 63 milijuna kuna, što je dvostruko više nego prethodnih godina), da i dalje zapošljava veći broj zadnika (152 radnika), da podmiruje svoje obveze, da nije bilo blokirano unatrag 2 godine, da ispunjava stečajni plan, te je stoga stečajna upraviteljica  tog društva Marica Nekić predložila ukidanje nadzora nad ispunjenjem plana.  </w:t>
      </w:r>
    </w:p>
    <w:p w:rsidRDefault="008D1173" w:rsidP="008D1173" w:rsidR="00967FFE" w:rsidRPr="004E311F">
      <w:pPr>
        <w:jc w:val="both"/>
        <w:rPr>
          <w:rFonts w:cs="Times New Roman" w:hAnsi="Times New Roman" w:ascii="Times New Roman"/>
          <w:sz w:val="24"/>
          <w:szCs w:val="24"/>
        </w:rPr>
      </w:pPr>
      <w:r w:rsidRPr="004E311F">
        <w:rPr>
          <w:rFonts w:cs="Times New Roman" w:hAnsi="Times New Roman" w:ascii="Times New Roman"/>
          <w:sz w:val="24"/>
          <w:szCs w:val="24"/>
          <w:lang w:eastAsia="hr-HR"/>
        </w:rPr>
        <w:t>P</w:t>
      </w:r>
      <w:r w:rsidRPr="004E311F">
        <w:rPr>
          <w:rFonts w:cs="Times New Roman" w:hAnsi="Times New Roman" w:ascii="Times New Roman"/>
          <w:sz w:val="24"/>
          <w:szCs w:val="24"/>
        </w:rPr>
        <w:t>romet</w:t>
      </w:r>
      <w:r w:rsidR="00D345E1" w:rsidRPr="004E311F">
        <w:rPr>
          <w:rFonts w:cs="Times New Roman" w:hAnsi="Times New Roman" w:ascii="Times New Roman"/>
          <w:sz w:val="24"/>
          <w:szCs w:val="24"/>
        </w:rPr>
        <w:t>a</w:t>
      </w:r>
      <w:r w:rsidRPr="004E311F">
        <w:rPr>
          <w:rFonts w:cs="Times New Roman" w:hAnsi="Times New Roman" w:ascii="Times New Roman"/>
          <w:sz w:val="24"/>
          <w:szCs w:val="24"/>
        </w:rPr>
        <w:t xml:space="preserve"> navedenim dionicama, prema javno dostupnim podacima, nema već godinama (posljednja 2 trgovanja su bila 2002 i 2004 godine), a u ovršnom postupku pokušavana je prodaja 2007/2008.godine, bez ikakvog interesa nakon što su dionice više mjeseci bile izložene prodaji.  </w:t>
      </w:r>
    </w:p>
    <w:p w:rsidRDefault="00967FFE" w:rsidP="008D1173" w:rsidR="00967FFE">
      <w:pPr>
        <w:jc w:val="both"/>
        <w:rPr>
          <w:rFonts w:cs="Times New Roman" w:hAnsi="Times New Roman" w:ascii="Times New Roman"/>
          <w:color w:val="002060"/>
          <w:sz w:val="24"/>
          <w:szCs w:val="24"/>
        </w:rPr>
      </w:pPr>
    </w:p>
    <w:p w:rsidRDefault="008D1173" w:rsidP="008D1173" w:rsidR="007D46F6" w:rsidRPr="00810699">
      <w:pPr>
        <w:jc w:val="both"/>
        <w:rPr>
          <w:rFonts w:cs="Times New Roman" w:hAnsi="Times New Roman" w:ascii="Times New Roman"/>
          <w:sz w:val="24"/>
          <w:szCs w:val="24"/>
        </w:rPr>
      </w:pPr>
      <w:r w:rsidRPr="00810699">
        <w:rPr>
          <w:rFonts w:cs="Times New Roman" w:hAnsi="Times New Roman" w:ascii="Times New Roman"/>
          <w:sz w:val="24"/>
          <w:szCs w:val="24"/>
        </w:rPr>
        <w:t xml:space="preserve">Prema sada javno dostupnim informacijama, dionice bi se mogle ponovo izložiti prodaji, </w:t>
      </w:r>
      <w:r w:rsidR="007D46F6" w:rsidRPr="00810699">
        <w:rPr>
          <w:rFonts w:cs="Times New Roman" w:hAnsi="Times New Roman" w:ascii="Times New Roman"/>
          <w:sz w:val="24"/>
          <w:szCs w:val="24"/>
        </w:rPr>
        <w:t xml:space="preserve">ali </w:t>
      </w:r>
      <w:r w:rsidRPr="00810699">
        <w:rPr>
          <w:rFonts w:cs="Times New Roman" w:hAnsi="Times New Roman" w:ascii="Times New Roman"/>
          <w:sz w:val="24"/>
          <w:szCs w:val="24"/>
        </w:rPr>
        <w:t>uz</w:t>
      </w:r>
      <w:r w:rsidR="007D46F6" w:rsidRPr="00810699">
        <w:rPr>
          <w:rFonts w:cs="Times New Roman" w:hAnsi="Times New Roman" w:ascii="Times New Roman"/>
          <w:sz w:val="24"/>
          <w:szCs w:val="24"/>
        </w:rPr>
        <w:t xml:space="preserve"> odluku vjerovnika o uvjetima i načinu prodaje i</w:t>
      </w:r>
      <w:r w:rsidRPr="00810699">
        <w:rPr>
          <w:rFonts w:cs="Times New Roman" w:hAnsi="Times New Roman" w:ascii="Times New Roman"/>
          <w:sz w:val="24"/>
          <w:szCs w:val="24"/>
        </w:rPr>
        <w:t xml:space="preserve"> očitovanje razlučnog/ih vjerovnika o suglasnosti za način i uvjete prodaje. </w:t>
      </w:r>
      <w:r w:rsidR="007D46F6" w:rsidRPr="00810699">
        <w:rPr>
          <w:rFonts w:cs="Times New Roman" w:hAnsi="Times New Roman" w:ascii="Times New Roman"/>
          <w:sz w:val="24"/>
          <w:szCs w:val="24"/>
        </w:rPr>
        <w:t>U tu svrhu, potrebno održati skupštinu vjerovnika, što se predlaže,</w:t>
      </w:r>
      <w:r w:rsidR="00810699">
        <w:rPr>
          <w:rFonts w:cs="Times New Roman" w:hAnsi="Times New Roman" w:ascii="Times New Roman"/>
          <w:b/>
          <w:sz w:val="24"/>
          <w:szCs w:val="24"/>
        </w:rPr>
        <w:t xml:space="preserve"> </w:t>
      </w:r>
      <w:r w:rsidR="00810699" w:rsidRPr="00810699">
        <w:rPr>
          <w:rFonts w:cs="Times New Roman" w:hAnsi="Times New Roman" w:ascii="Times New Roman"/>
          <w:sz w:val="24"/>
          <w:szCs w:val="24"/>
        </w:rPr>
        <w:t xml:space="preserve">po pravomoćnosti rješenja o </w:t>
      </w:r>
      <w:r w:rsidR="007D46F6" w:rsidRPr="00810699">
        <w:rPr>
          <w:rFonts w:cs="Times New Roman" w:hAnsi="Times New Roman" w:ascii="Times New Roman"/>
          <w:sz w:val="24"/>
          <w:szCs w:val="24"/>
        </w:rPr>
        <w:t>ispravk</w:t>
      </w:r>
      <w:r w:rsidR="00810699" w:rsidRPr="00810699">
        <w:rPr>
          <w:rFonts w:cs="Times New Roman" w:hAnsi="Times New Roman" w:ascii="Times New Roman"/>
          <w:sz w:val="24"/>
          <w:szCs w:val="24"/>
        </w:rPr>
        <w:t>u</w:t>
      </w:r>
      <w:r w:rsidR="007D46F6" w:rsidRPr="00810699">
        <w:rPr>
          <w:rFonts w:cs="Times New Roman" w:hAnsi="Times New Roman" w:ascii="Times New Roman"/>
          <w:sz w:val="24"/>
          <w:szCs w:val="24"/>
        </w:rPr>
        <w:t xml:space="preserve"> tablice </w:t>
      </w:r>
      <w:r w:rsidR="00810699" w:rsidRPr="00810699">
        <w:rPr>
          <w:rFonts w:cs="Times New Roman" w:hAnsi="Times New Roman" w:ascii="Times New Roman"/>
          <w:sz w:val="24"/>
          <w:szCs w:val="24"/>
        </w:rPr>
        <w:t xml:space="preserve">za </w:t>
      </w:r>
      <w:r w:rsidR="007D46F6" w:rsidRPr="00810699">
        <w:rPr>
          <w:rFonts w:cs="Times New Roman" w:hAnsi="Times New Roman" w:ascii="Times New Roman"/>
          <w:sz w:val="24"/>
          <w:szCs w:val="24"/>
        </w:rPr>
        <w:t>utvrđenu tražbinu Zračne luke Zagreb d.o.o.</w:t>
      </w:r>
    </w:p>
    <w:p w:rsidRDefault="008D1173" w:rsidP="008D1173" w:rsidR="008D1173" w:rsidRPr="00810699">
      <w:pPr>
        <w:tabs>
          <w:tab w:pos="4536" w:val="center"/>
          <w:tab w:pos="9072" w:val="right"/>
        </w:tabs>
        <w:spacing w:after="0"/>
        <w:jc w:val="both"/>
        <w:rPr>
          <w:rFonts w:cstheme="minorBidi" w:hAnsi="Times New Roman" w:ascii="Times New Roman"/>
          <w:sz w:val="24"/>
          <w:szCs w:val="24"/>
          <w:u w:val="single"/>
          <w:lang w:eastAsia="hr-HR"/>
        </w:rPr>
      </w:pPr>
      <w:r w:rsidRPr="00810699">
        <w:rPr>
          <w:rFonts w:cstheme="minorBidi" w:hAnsi="Times New Roman" w:ascii="Times New Roman"/>
          <w:sz w:val="24"/>
          <w:szCs w:val="24"/>
          <w:u w:val="single"/>
          <w:lang w:eastAsia="hr-HR"/>
        </w:rPr>
        <w:t>Međutim, i po prodaji, postignu</w:t>
      </w:r>
      <w:r w:rsidR="007D46F6" w:rsidRPr="00810699">
        <w:rPr>
          <w:rFonts w:cstheme="minorBidi" w:hAnsi="Times New Roman" w:ascii="Times New Roman"/>
          <w:sz w:val="24"/>
          <w:szCs w:val="24"/>
          <w:u w:val="single"/>
          <w:lang w:eastAsia="hr-HR"/>
        </w:rPr>
        <w:t>t</w:t>
      </w:r>
      <w:r w:rsidRPr="00810699">
        <w:rPr>
          <w:rFonts w:cstheme="minorBidi" w:hAnsi="Times New Roman" w:ascii="Times New Roman"/>
          <w:sz w:val="24"/>
          <w:szCs w:val="24"/>
          <w:u w:val="single"/>
          <w:lang w:eastAsia="hr-HR"/>
        </w:rPr>
        <w:t>a kupovnina navedenih dionica ne može biti podijeljena</w:t>
      </w:r>
      <w:r w:rsidR="007D46F6" w:rsidRPr="00810699">
        <w:rPr>
          <w:rFonts w:cstheme="minorBidi" w:hAnsi="Times New Roman" w:ascii="Times New Roman"/>
          <w:sz w:val="24"/>
          <w:szCs w:val="24"/>
          <w:u w:val="single"/>
          <w:lang w:eastAsia="hr-HR"/>
        </w:rPr>
        <w:t xml:space="preserve"> stečajnim vjerovnicima</w:t>
      </w:r>
      <w:r w:rsidRPr="00810699">
        <w:rPr>
          <w:rFonts w:cstheme="minorBidi" w:hAnsi="Times New Roman" w:ascii="Times New Roman"/>
          <w:sz w:val="24"/>
          <w:szCs w:val="24"/>
          <w:u w:val="single"/>
          <w:lang w:eastAsia="hr-HR"/>
        </w:rPr>
        <w:t xml:space="preserve"> obzirom da su za dionice prijavljena razlučna prava. </w:t>
      </w:r>
    </w:p>
    <w:p w:rsidRDefault="008D1173" w:rsidP="00CE6EF6" w:rsidR="008D1173">
      <w:pPr>
        <w:tabs>
          <w:tab w:pos="4536" w:val="center"/>
          <w:tab w:pos="9072" w:val="right"/>
        </w:tabs>
        <w:spacing w:after="0"/>
        <w:jc w:val="both"/>
        <w:rPr>
          <w:rFonts w:cstheme="minorBidi" w:hAnsi="Times New Roman" w:ascii="Times New Roman"/>
          <w:color w:val="002060"/>
          <w:sz w:val="24"/>
          <w:szCs w:val="24"/>
          <w:lang w:eastAsia="hr-HR"/>
        </w:rPr>
      </w:pPr>
    </w:p>
    <w:p w:rsidRDefault="00810699" w:rsidP="00CE6EF6" w:rsidR="00810699">
      <w:pPr>
        <w:tabs>
          <w:tab w:pos="4536" w:val="center"/>
          <w:tab w:pos="9072" w:val="right"/>
        </w:tabs>
        <w:spacing w:after="0"/>
        <w:jc w:val="both"/>
        <w:rPr>
          <w:rFonts w:cstheme="minorBidi" w:hAnsi="Times New Roman" w:ascii="Times New Roman"/>
          <w:color w:val="002060"/>
          <w:sz w:val="24"/>
          <w:szCs w:val="24"/>
          <w:lang w:eastAsia="hr-HR"/>
        </w:rPr>
      </w:pPr>
    </w:p>
    <w:p w:rsidRDefault="00810699" w:rsidP="00CE6EF6" w:rsidR="00810699">
      <w:pPr>
        <w:tabs>
          <w:tab w:pos="4536" w:val="center"/>
          <w:tab w:pos="9072" w:val="right"/>
        </w:tabs>
        <w:spacing w:after="0"/>
        <w:jc w:val="both"/>
        <w:rPr>
          <w:rFonts w:cstheme="minorBidi" w:hAnsi="Times New Roman" w:ascii="Times New Roman"/>
          <w:color w:val="002060"/>
          <w:sz w:val="24"/>
          <w:szCs w:val="24"/>
          <w:lang w:eastAsia="hr-HR"/>
        </w:rPr>
      </w:pPr>
    </w:p>
    <w:p w:rsidRDefault="00810699" w:rsidP="00CE6EF6" w:rsidR="00810699">
      <w:pPr>
        <w:tabs>
          <w:tab w:pos="4536" w:val="center"/>
          <w:tab w:pos="9072" w:val="right"/>
        </w:tabs>
        <w:spacing w:after="0"/>
        <w:jc w:val="both"/>
        <w:rPr>
          <w:rFonts w:cstheme="minorBidi" w:hAnsi="Times New Roman" w:ascii="Times New Roman"/>
          <w:color w:val="002060"/>
          <w:sz w:val="24"/>
          <w:szCs w:val="24"/>
          <w:lang w:eastAsia="hr-HR"/>
        </w:rPr>
      </w:pPr>
    </w:p>
    <w:p w:rsidRDefault="00810699" w:rsidP="00CE6EF6" w:rsidR="00810699" w:rsidRPr="00C63C02">
      <w:pPr>
        <w:tabs>
          <w:tab w:pos="4536" w:val="center"/>
          <w:tab w:pos="9072" w:val="right"/>
        </w:tabs>
        <w:spacing w:after="0"/>
        <w:jc w:val="both"/>
        <w:rPr>
          <w:rFonts w:cstheme="minorBidi" w:hAnsi="Times New Roman" w:ascii="Times New Roman"/>
          <w:color w:val="002060"/>
          <w:sz w:val="24"/>
          <w:szCs w:val="24"/>
          <w:lang w:eastAsia="hr-HR"/>
        </w:rPr>
      </w:pPr>
    </w:p>
    <w:p w:rsidRDefault="00C81E4D" w:rsidP="00CE6EF6" w:rsidR="00C81E4D" w:rsidRPr="00CE6EF6">
      <w:pPr>
        <w:pStyle w:val="Bezproreda"/>
        <w:jc w:val="both"/>
        <w:rPr>
          <w:rFonts w:cs="Times New Roman" w:hAnsi="Times New Roman" w:ascii="Times New Roman"/>
          <w:sz w:val="24"/>
          <w:szCs w:val="24"/>
        </w:rPr>
      </w:pPr>
      <w:r w:rsidRPr="00CE6EF6">
        <w:rPr>
          <w:rFonts w:cs="Times New Roman" w:hAnsi="Times New Roman" w:ascii="Times New Roman"/>
          <w:sz w:val="24"/>
          <w:szCs w:val="24"/>
        </w:rPr>
        <w:lastRenderedPageBreak/>
        <w:t xml:space="preserve">III. PRIJEDLOG NAKNADNE DIOBE PREMA ZAVRŠNOM POPISU AKO SE PREOSTALA STEČAJNA MASA DIJELI STEČAJNIM VJEROVNICIMA </w:t>
      </w:r>
    </w:p>
    <w:p w:rsidRDefault="005E06E1" w:rsidP="005E06E1" w:rsidR="005E06E1">
      <w:pPr>
        <w:pStyle w:val="Bezproreda"/>
        <w:spacing w:after="120"/>
        <w:jc w:val="both"/>
        <w:rPr>
          <w:rFonts w:cs="Times New Roman" w:hAnsi="Times New Roman" w:ascii="Times New Roman"/>
          <w:sz w:val="24"/>
          <w:szCs w:val="24"/>
        </w:rPr>
      </w:pPr>
    </w:p>
    <w:p w:rsidRDefault="00712764" w:rsidP="005E06E1" w:rsidR="00712764" w:rsidRPr="00CE6EF6">
      <w:pPr>
        <w:pStyle w:val="Bezproreda"/>
        <w:spacing w:after="120"/>
        <w:jc w:val="both"/>
        <w:rPr>
          <w:rFonts w:cs="Times New Roman" w:hAnsi="Times New Roman" w:ascii="Times New Roman"/>
          <w:sz w:val="24"/>
          <w:szCs w:val="24"/>
        </w:rPr>
      </w:pPr>
      <w:r w:rsidRPr="00CE6EF6">
        <w:rPr>
          <w:rFonts w:cs="Times New Roman" w:hAnsi="Times New Roman" w:ascii="Times New Roman"/>
          <w:sz w:val="24"/>
          <w:szCs w:val="24"/>
        </w:rPr>
        <w:t>a)</w:t>
      </w:r>
      <w:r w:rsidRPr="00CE6EF6">
        <w:rPr>
          <w:rFonts w:cs="Times New Roman" w:hAnsi="Times New Roman" w:ascii="Times New Roman"/>
          <w:sz w:val="24"/>
          <w:szCs w:val="24"/>
        </w:rPr>
        <w:tab/>
        <w:t>Novčana sredstva na računu suda za pologe – za diobu (632.991,87 kn)</w:t>
      </w:r>
    </w:p>
    <w:p w:rsidRDefault="00CE6EF6" w:rsidP="005E06E1" w:rsidR="00712764" w:rsidRPr="00CE6EF6">
      <w:pPr>
        <w:pStyle w:val="Bezproreda"/>
        <w:spacing w:after="120"/>
        <w:jc w:val="both"/>
        <w:rPr>
          <w:rFonts w:cs="Times New Roman" w:hAnsi="Times New Roman" w:ascii="Times New Roman"/>
          <w:sz w:val="24"/>
          <w:szCs w:val="24"/>
        </w:rPr>
      </w:pPr>
      <w:r w:rsidRPr="00CE6EF6">
        <w:rPr>
          <w:rFonts w:cs="Times New Roman" w:hAnsi="Times New Roman" w:ascii="Times New Roman"/>
          <w:sz w:val="24"/>
          <w:szCs w:val="24"/>
        </w:rPr>
        <w:t xml:space="preserve">Uvjeti za diobu bit će ispunjeni </w:t>
      </w:r>
      <w:r w:rsidR="00810699">
        <w:rPr>
          <w:rFonts w:cs="Times New Roman" w:hAnsi="Times New Roman" w:ascii="Times New Roman"/>
          <w:sz w:val="24"/>
          <w:szCs w:val="24"/>
        </w:rPr>
        <w:t xml:space="preserve">po pravomoćnosti rješenja o </w:t>
      </w:r>
      <w:r w:rsidRPr="00CE6EF6">
        <w:rPr>
          <w:rFonts w:cs="Times New Roman" w:hAnsi="Times New Roman" w:ascii="Times New Roman"/>
          <w:sz w:val="24"/>
          <w:szCs w:val="24"/>
        </w:rPr>
        <w:t>ispravk</w:t>
      </w:r>
      <w:r w:rsidR="00810699">
        <w:rPr>
          <w:rFonts w:cs="Times New Roman" w:hAnsi="Times New Roman" w:ascii="Times New Roman"/>
          <w:sz w:val="24"/>
          <w:szCs w:val="24"/>
        </w:rPr>
        <w:t>u</w:t>
      </w:r>
      <w:r w:rsidRPr="00CE6EF6">
        <w:rPr>
          <w:rFonts w:cs="Times New Roman" w:hAnsi="Times New Roman" w:ascii="Times New Roman"/>
          <w:sz w:val="24"/>
          <w:szCs w:val="24"/>
        </w:rPr>
        <w:t xml:space="preserve"> tablica stečajnog</w:t>
      </w:r>
      <w:r w:rsidR="00810699">
        <w:rPr>
          <w:rFonts w:cs="Times New Roman" w:hAnsi="Times New Roman" w:ascii="Times New Roman"/>
          <w:sz w:val="24"/>
          <w:szCs w:val="24"/>
        </w:rPr>
        <w:t xml:space="preserve"> suda za utvrđenu tražbinu vjerovnika Zračna luka Zagreb d.o.o.</w:t>
      </w:r>
      <w:r w:rsidRPr="00CE6EF6">
        <w:rPr>
          <w:rFonts w:cs="Times New Roman" w:hAnsi="Times New Roman" w:ascii="Times New Roman"/>
          <w:sz w:val="24"/>
          <w:szCs w:val="24"/>
        </w:rPr>
        <w:t xml:space="preserve">, nakon čega će se </w:t>
      </w:r>
      <w:r>
        <w:rPr>
          <w:rFonts w:cs="Times New Roman" w:hAnsi="Times New Roman" w:ascii="Times New Roman"/>
          <w:sz w:val="24"/>
          <w:szCs w:val="24"/>
        </w:rPr>
        <w:t xml:space="preserve">dostaviti obračun troškova naknadne diobe i </w:t>
      </w:r>
      <w:r w:rsidRPr="00CE6EF6">
        <w:rPr>
          <w:rFonts w:cs="Times New Roman" w:hAnsi="Times New Roman" w:ascii="Times New Roman"/>
          <w:sz w:val="24"/>
          <w:szCs w:val="24"/>
        </w:rPr>
        <w:t xml:space="preserve">predložiti </w:t>
      </w:r>
      <w:r w:rsidR="00712764" w:rsidRPr="00CE6EF6">
        <w:rPr>
          <w:rFonts w:cs="Times New Roman" w:hAnsi="Times New Roman" w:ascii="Times New Roman"/>
          <w:sz w:val="24"/>
          <w:szCs w:val="24"/>
        </w:rPr>
        <w:t>zakaz</w:t>
      </w:r>
      <w:r w:rsidRPr="00CE6EF6">
        <w:rPr>
          <w:rFonts w:cs="Times New Roman" w:hAnsi="Times New Roman" w:ascii="Times New Roman"/>
          <w:sz w:val="24"/>
          <w:szCs w:val="24"/>
        </w:rPr>
        <w:t xml:space="preserve">ivanje </w:t>
      </w:r>
      <w:r w:rsidR="00712764" w:rsidRPr="00CE6EF6">
        <w:rPr>
          <w:rFonts w:cs="Times New Roman" w:hAnsi="Times New Roman" w:ascii="Times New Roman"/>
          <w:sz w:val="24"/>
          <w:szCs w:val="24"/>
        </w:rPr>
        <w:t xml:space="preserve"> ročište za diobu iznosa od 632.991,87 kn.</w:t>
      </w:r>
    </w:p>
    <w:p w:rsidRDefault="00BE343B" w:rsidP="005E06E1" w:rsidR="00930363" w:rsidRPr="00CE6EF6">
      <w:pPr>
        <w:pStyle w:val="Bezproreda"/>
        <w:spacing w:after="120"/>
        <w:jc w:val="both"/>
        <w:rPr>
          <w:rFonts w:cs="Times New Roman" w:hAnsi="Times New Roman" w:ascii="Times New Roman"/>
          <w:sz w:val="24"/>
          <w:szCs w:val="24"/>
        </w:rPr>
      </w:pPr>
      <w:r w:rsidRPr="00CE6EF6">
        <w:rPr>
          <w:rFonts w:cs="Times New Roman" w:hAnsi="Times New Roman" w:ascii="Times New Roman"/>
          <w:sz w:val="24"/>
          <w:szCs w:val="24"/>
        </w:rPr>
        <w:t>U slučaju diobe, potrebno je postupiti prema Završnom diobnom popisu (list 1341-1342 spisa), tablici Razlučni vjerovnici (list 1343 spisa) (vidjeti i objašnjenje u prijedlogu diobe -list. 1238)</w:t>
      </w:r>
    </w:p>
    <w:p w:rsidRDefault="005E06E1" w:rsidP="005E06E1" w:rsidR="00712764" w:rsidRPr="00CE6EF6">
      <w:pPr>
        <w:pStyle w:val="Bezproreda"/>
        <w:spacing w:after="120"/>
        <w:jc w:val="both"/>
        <w:rPr>
          <w:rFonts w:cs="Times New Roman" w:hAnsi="Times New Roman" w:ascii="Times New Roman"/>
          <w:sz w:val="24"/>
          <w:szCs w:val="24"/>
        </w:rPr>
      </w:pPr>
      <w:r>
        <w:rPr>
          <w:rFonts w:cs="Times New Roman" w:hAnsi="Times New Roman" w:ascii="Times New Roman"/>
          <w:sz w:val="24"/>
          <w:szCs w:val="24"/>
        </w:rPr>
        <w:t>b</w:t>
      </w:r>
      <w:r w:rsidR="00712764" w:rsidRPr="00CE6EF6">
        <w:rPr>
          <w:rFonts w:cs="Times New Roman" w:hAnsi="Times New Roman" w:ascii="Times New Roman"/>
          <w:sz w:val="24"/>
          <w:szCs w:val="24"/>
        </w:rPr>
        <w:t>)</w:t>
      </w:r>
      <w:r w:rsidR="00712764" w:rsidRPr="00CE6EF6">
        <w:rPr>
          <w:rFonts w:cs="Times New Roman" w:hAnsi="Times New Roman" w:ascii="Times New Roman"/>
          <w:sz w:val="24"/>
          <w:szCs w:val="24"/>
        </w:rPr>
        <w:tab/>
        <w:t>Dionice</w:t>
      </w:r>
    </w:p>
    <w:p w:rsidRDefault="00712764" w:rsidP="005E06E1" w:rsidR="00712764" w:rsidRPr="00CE6EF6">
      <w:pPr>
        <w:pStyle w:val="Bezproreda"/>
        <w:spacing w:after="120"/>
        <w:jc w:val="both"/>
        <w:rPr>
          <w:rFonts w:cs="Times New Roman" w:hAnsi="Times New Roman" w:ascii="Times New Roman"/>
          <w:sz w:val="24"/>
          <w:szCs w:val="24"/>
        </w:rPr>
      </w:pPr>
      <w:r w:rsidRPr="00CE6EF6">
        <w:rPr>
          <w:rFonts w:cs="Times New Roman" w:hAnsi="Times New Roman" w:ascii="Times New Roman"/>
          <w:sz w:val="24"/>
          <w:szCs w:val="24"/>
        </w:rPr>
        <w:t xml:space="preserve">Stečajni upravitelj će evidentirati pri SKDD promjenu podataka o imatelju dionica (sada Stečajna masa iza Eurobus d.o.o. u stečaju) te potom </w:t>
      </w:r>
      <w:r w:rsidR="00CE6EF6" w:rsidRPr="00CE6EF6">
        <w:rPr>
          <w:rFonts w:cs="Times New Roman" w:hAnsi="Times New Roman" w:ascii="Times New Roman"/>
          <w:sz w:val="24"/>
          <w:szCs w:val="24"/>
        </w:rPr>
        <w:t xml:space="preserve">uz nastavni prijedlog za zakazivanje skupštine vjerovnika </w:t>
      </w:r>
      <w:r w:rsidRPr="00CE6EF6">
        <w:rPr>
          <w:rFonts w:cs="Times New Roman" w:hAnsi="Times New Roman" w:ascii="Times New Roman"/>
          <w:sz w:val="24"/>
          <w:szCs w:val="24"/>
        </w:rPr>
        <w:t>predložiti način i uvjete unovčenja dionica (putem brokera na burzi ili izvan burze, javnim prikupljanjem ponuda) uz očitovanje razlučnog/ih vjerovnika o početnoj cijeni i smanjenjima cijene pri daljnjim pokušajima prodaje, a sve s obzirom da su prema nekim javno dostupnim izvorima, predmetne dionice izvrštene s burze 17.07.2009. god, te da zbog dugog razdoblja netrgovanja tržišna cijena nije poznata.</w:t>
      </w:r>
    </w:p>
    <w:p w:rsidRDefault="00712764" w:rsidP="005E06E1" w:rsidR="00712764">
      <w:pPr>
        <w:pStyle w:val="Bezproreda"/>
        <w:spacing w:after="120"/>
        <w:rPr>
          <w:rFonts w:cs="Times New Roman" w:hAnsi="Times New Roman" w:ascii="Times New Roman"/>
          <w:sz w:val="24"/>
          <w:szCs w:val="24"/>
        </w:rPr>
      </w:pPr>
      <w:r w:rsidRPr="00CE6EF6">
        <w:rPr>
          <w:rFonts w:cs="Times New Roman" w:hAnsi="Times New Roman" w:ascii="Times New Roman"/>
          <w:sz w:val="24"/>
          <w:szCs w:val="24"/>
        </w:rPr>
        <w:t>c) Novčana sredstva na računu suda za pologe – predujam vjerovnika za troškove stečajnog postupka (7.098,56 kn)</w:t>
      </w:r>
    </w:p>
    <w:p w:rsidRDefault="004E311F" w:rsidP="005E06E1" w:rsidR="00CE6EF6" w:rsidRPr="00810699">
      <w:pPr>
        <w:pStyle w:val="Bezproreda"/>
        <w:spacing w:after="120"/>
        <w:jc w:val="both"/>
        <w:rPr>
          <w:rFonts w:cs="Times New Roman" w:hAnsi="Times New Roman" w:ascii="Times New Roman"/>
          <w:sz w:val="24"/>
          <w:szCs w:val="24"/>
        </w:rPr>
      </w:pPr>
      <w:r w:rsidRPr="00810699">
        <w:rPr>
          <w:rFonts w:cs="Times New Roman" w:hAnsi="Times New Roman" w:ascii="Times New Roman"/>
          <w:sz w:val="24"/>
          <w:szCs w:val="24"/>
        </w:rPr>
        <w:t xml:space="preserve">Predlaže se da sud </w:t>
      </w:r>
      <w:r w:rsidR="00CE6EF6" w:rsidRPr="00810699">
        <w:rPr>
          <w:rFonts w:cs="Times New Roman" w:hAnsi="Times New Roman" w:ascii="Times New Roman"/>
          <w:sz w:val="24"/>
          <w:szCs w:val="24"/>
        </w:rPr>
        <w:t>naloži računovostvu suda da novčana sredstva od 7.098,56 kn koja potječu od predujma predlagatelja za troškove stečajnog postupka prenese na račun stečajne mase, a sve u svrhu namirenja nastalih i predvidivih troškova u odnosu na stečajnu masu (mat. troškovi steč. upravitelja (pečat stečajne mase, otvaranje računa, troškovi poštarina, telefona i dr., troškovi usluga sastavljanja poreznih prijava i vođenja knjiga).</w:t>
      </w:r>
    </w:p>
    <w:p w:rsidRDefault="00CE6EF6" w:rsidP="005E06E1" w:rsidR="00CE6EF6" w:rsidRPr="00CE6EF6">
      <w:pPr>
        <w:pStyle w:val="Bezproreda"/>
        <w:spacing w:after="120"/>
        <w:jc w:val="both"/>
        <w:rPr>
          <w:rFonts w:cs="Times New Roman" w:hAnsi="Times New Roman" w:ascii="Times New Roman"/>
          <w:sz w:val="24"/>
          <w:szCs w:val="24"/>
        </w:rPr>
      </w:pPr>
      <w:r>
        <w:rPr>
          <w:rFonts w:cs="Times New Roman" w:hAnsi="Times New Roman" w:ascii="Times New Roman"/>
          <w:sz w:val="24"/>
          <w:szCs w:val="24"/>
        </w:rPr>
        <w:t>Naime, s obzirom na uputu Porezne uprave, prema kojoj su stečajne mase upisane u sudski registar obveznici PDV-a ukoliko je to bilo društvo prije brisanja iz sudskog registra te su obvezne dostavljati PDV obrasce kao i prijavu poreza na dobit, što posljedično znači i obvezu vođenja poslovnih knjiga, Stečajna masa iza EUROBUS d.o.o. upisana je u registar obveznika PDV-a te je vođenje poslovnih knjiga povjereno ovlaštenom knjigovodstvenom servisu.</w:t>
      </w:r>
    </w:p>
    <w:p w:rsidRDefault="00712764" w:rsidR="00712764">
      <w:pPr>
        <w:pStyle w:val="Bezproreda"/>
        <w:rPr>
          <w:rFonts w:cs="Times New Roman" w:hAnsi="Times New Roman" w:ascii="Times New Roman"/>
          <w:color w:val="00B050"/>
          <w:sz w:val="24"/>
          <w:szCs w:val="24"/>
        </w:rPr>
      </w:pPr>
    </w:p>
    <w:p w:rsidRDefault="00712764" w:rsidR="00712764" w:rsidRPr="00712764">
      <w:pPr>
        <w:pStyle w:val="Bezproreda"/>
        <w:rPr>
          <w:rFonts w:cs="Times New Roman" w:hAnsi="Times New Roman" w:ascii="Times New Roman"/>
          <w:color w:val="00B050"/>
          <w:sz w:val="24"/>
          <w:szCs w:val="24"/>
        </w:rPr>
      </w:pPr>
    </w:p>
    <w:p w:rsidRDefault="004B4037" w:rsidR="004B4037" w:rsidRPr="00CE6EF6">
      <w:pPr>
        <w:pStyle w:val="Bezproreda"/>
        <w:rPr>
          <w:rFonts w:cs="Times New Roman" w:hAnsi="Times New Roman" w:ascii="Times New Roman"/>
          <w:sz w:val="24"/>
          <w:szCs w:val="24"/>
        </w:rPr>
      </w:pPr>
      <w:r w:rsidRPr="00CE6EF6">
        <w:rPr>
          <w:rFonts w:cs="Times New Roman" w:hAnsi="Times New Roman" w:ascii="Times New Roman"/>
          <w:sz w:val="24"/>
          <w:szCs w:val="24"/>
        </w:rPr>
        <w:t>Mjesto i datum</w:t>
      </w:r>
      <w:r w:rsidRPr="00CE6EF6">
        <w:rPr>
          <w:rFonts w:cs="Times New Roman" w:hAnsi="Times New Roman" w:ascii="Times New Roman"/>
          <w:sz w:val="24"/>
          <w:szCs w:val="24"/>
        </w:rPr>
        <w:tab/>
      </w:r>
      <w:r w:rsidRPr="00CE6EF6">
        <w:rPr>
          <w:rFonts w:cs="Times New Roman" w:hAnsi="Times New Roman" w:ascii="Times New Roman"/>
          <w:sz w:val="24"/>
          <w:szCs w:val="24"/>
        </w:rPr>
        <w:tab/>
      </w:r>
      <w:r w:rsidRPr="00CE6EF6">
        <w:rPr>
          <w:rFonts w:cs="Times New Roman" w:hAnsi="Times New Roman" w:ascii="Times New Roman"/>
          <w:sz w:val="24"/>
          <w:szCs w:val="24"/>
        </w:rPr>
        <w:tab/>
      </w:r>
      <w:r w:rsidRPr="00CE6EF6">
        <w:rPr>
          <w:rFonts w:cs="Times New Roman" w:hAnsi="Times New Roman" w:ascii="Times New Roman"/>
          <w:sz w:val="24"/>
          <w:szCs w:val="24"/>
        </w:rPr>
        <w:tab/>
      </w:r>
      <w:r w:rsidRPr="00CE6EF6">
        <w:rPr>
          <w:rFonts w:cs="Times New Roman" w:hAnsi="Times New Roman" w:ascii="Times New Roman"/>
          <w:sz w:val="24"/>
          <w:szCs w:val="24"/>
        </w:rPr>
        <w:tab/>
      </w:r>
      <w:r w:rsidRPr="00CE6EF6">
        <w:rPr>
          <w:rFonts w:cs="Times New Roman" w:hAnsi="Times New Roman" w:ascii="Times New Roman"/>
          <w:sz w:val="24"/>
          <w:szCs w:val="24"/>
        </w:rPr>
        <w:tab/>
        <w:t xml:space="preserve">                          Stečajni upravitelj</w:t>
      </w:r>
    </w:p>
    <w:p w:rsidRDefault="007D31DC" w:rsidR="007D31DC" w:rsidRPr="00CE6EF6">
      <w:pPr>
        <w:pStyle w:val="Bezproreda"/>
        <w:rPr>
          <w:rFonts w:cs="Times New Roman" w:hAnsi="Times New Roman" w:ascii="Times New Roman"/>
          <w:sz w:val="24"/>
          <w:szCs w:val="24"/>
          <w:u w:val="single"/>
        </w:rPr>
      </w:pPr>
    </w:p>
    <w:p w:rsidRDefault="004B4037" w:rsidR="004B4037" w:rsidRPr="00CE6EF6">
      <w:pPr>
        <w:pStyle w:val="Bezproreda"/>
        <w:rPr>
          <w:rFonts w:cs="Times New Roman" w:hAnsi="Times New Roman" w:ascii="Times New Roman"/>
          <w:sz w:val="24"/>
          <w:szCs w:val="24"/>
          <w:u w:val="single"/>
        </w:rPr>
      </w:pPr>
      <w:r w:rsidRPr="00CE6EF6">
        <w:rPr>
          <w:rFonts w:cs="Times New Roman" w:hAnsi="Times New Roman" w:ascii="Times New Roman"/>
          <w:sz w:val="24"/>
          <w:szCs w:val="24"/>
          <w:u w:val="single"/>
        </w:rPr>
        <w:t>Zagreb,</w:t>
      </w:r>
      <w:r w:rsidR="00BF2CC8" w:rsidRPr="00CE6EF6">
        <w:rPr>
          <w:rFonts w:cs="Times New Roman" w:hAnsi="Times New Roman" w:ascii="Times New Roman"/>
          <w:sz w:val="24"/>
          <w:szCs w:val="24"/>
          <w:u w:val="single"/>
        </w:rPr>
        <w:t xml:space="preserve"> </w:t>
      </w:r>
      <w:r w:rsidR="004E311F">
        <w:rPr>
          <w:rFonts w:cs="Times New Roman" w:hAnsi="Times New Roman" w:ascii="Times New Roman"/>
          <w:sz w:val="24"/>
          <w:szCs w:val="24"/>
          <w:u w:val="single"/>
        </w:rPr>
        <w:t>__________</w:t>
      </w:r>
      <w:r w:rsidR="00CE6EF6" w:rsidRPr="00CE6EF6">
        <w:rPr>
          <w:rFonts w:cs="Times New Roman" w:hAnsi="Times New Roman" w:ascii="Times New Roman"/>
          <w:sz w:val="24"/>
          <w:szCs w:val="24"/>
          <w:u w:val="single"/>
        </w:rPr>
        <w:t>.</w:t>
      </w:r>
      <w:r w:rsidRPr="00CE6EF6">
        <w:rPr>
          <w:rFonts w:cs="Times New Roman" w:hAnsi="Times New Roman" w:ascii="Times New Roman"/>
          <w:sz w:val="24"/>
          <w:szCs w:val="24"/>
        </w:rPr>
        <w:tab/>
      </w:r>
      <w:r w:rsidRPr="00CE6EF6">
        <w:rPr>
          <w:rFonts w:cs="Times New Roman" w:hAnsi="Times New Roman" w:ascii="Times New Roman"/>
          <w:sz w:val="24"/>
          <w:szCs w:val="24"/>
        </w:rPr>
        <w:tab/>
      </w:r>
      <w:r w:rsidR="00FE5707" w:rsidRPr="00CE6EF6">
        <w:rPr>
          <w:rFonts w:cs="Times New Roman" w:hAnsi="Times New Roman" w:ascii="Times New Roman"/>
          <w:sz w:val="24"/>
          <w:szCs w:val="24"/>
        </w:rPr>
        <w:t xml:space="preserve">           </w:t>
      </w:r>
      <w:r w:rsidRPr="00CE6EF6">
        <w:rPr>
          <w:rFonts w:cs="Times New Roman" w:hAnsi="Times New Roman" w:ascii="Times New Roman"/>
          <w:sz w:val="24"/>
          <w:szCs w:val="24"/>
        </w:rPr>
        <w:t xml:space="preserve">   </w:t>
      </w:r>
      <w:r w:rsidR="00866869" w:rsidRPr="00CE6EF6">
        <w:rPr>
          <w:rFonts w:cs="Times New Roman" w:hAnsi="Times New Roman" w:ascii="Times New Roman"/>
          <w:sz w:val="24"/>
          <w:szCs w:val="24"/>
        </w:rPr>
        <w:t xml:space="preserve">        </w:t>
      </w:r>
      <w:r w:rsidR="007B1323" w:rsidRPr="00CE6EF6">
        <w:rPr>
          <w:rFonts w:cs="Times New Roman" w:hAnsi="Times New Roman" w:ascii="Times New Roman"/>
          <w:sz w:val="24"/>
          <w:szCs w:val="24"/>
        </w:rPr>
        <w:t xml:space="preserve">                         </w:t>
      </w:r>
      <w:r w:rsidR="00AA7181" w:rsidRPr="00CE6EF6">
        <w:rPr>
          <w:rFonts w:cs="Times New Roman" w:hAnsi="Times New Roman" w:ascii="Times New Roman"/>
          <w:sz w:val="24"/>
          <w:szCs w:val="24"/>
        </w:rPr>
        <w:t xml:space="preserve">            </w:t>
      </w:r>
      <w:r w:rsidR="007B1323" w:rsidRPr="00CE6EF6">
        <w:rPr>
          <w:rFonts w:cs="Times New Roman" w:hAnsi="Times New Roman" w:ascii="Times New Roman"/>
          <w:sz w:val="24"/>
          <w:szCs w:val="24"/>
        </w:rPr>
        <w:t xml:space="preserve">     </w:t>
      </w:r>
      <w:r w:rsidRPr="00CE6EF6">
        <w:rPr>
          <w:rFonts w:cs="Times New Roman" w:hAnsi="Times New Roman" w:ascii="Times New Roman"/>
          <w:sz w:val="24"/>
          <w:szCs w:val="24"/>
        </w:rPr>
        <w:t xml:space="preserve">    </w:t>
      </w:r>
      <w:r w:rsidR="00866869" w:rsidRPr="00CE6EF6">
        <w:rPr>
          <w:rFonts w:cs="Times New Roman" w:hAnsi="Times New Roman" w:ascii="Times New Roman"/>
          <w:sz w:val="24"/>
          <w:szCs w:val="24"/>
          <w:u w:val="single"/>
        </w:rPr>
        <w:t>_________________</w:t>
      </w:r>
    </w:p>
    <w:p w:rsidRDefault="00CE6EF6" w:rsidR="00CE6EF6" w:rsidRPr="00CE6EF6">
      <w:pPr>
        <w:pStyle w:val="Bezproreda"/>
        <w:rPr>
          <w:rFonts w:cs="Times New Roman" w:hAnsi="Times New Roman" w:ascii="Times New Roman"/>
          <w:sz w:val="24"/>
          <w:szCs w:val="24"/>
          <w:u w:val="single"/>
        </w:rPr>
      </w:pPr>
    </w:p>
    <w:sectPr w:rsidSect="00930363" w:rsidR="00CE6EF6" w:rsidRPr="00CE6EF6">
      <w:pgSz w:h="16838" w:w="11906"/>
      <w:pgMar w:gutter="0" w:footer="709" w:header="709" w:left="1418" w:bottom="1134"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F740DE"/>
    <w:multiLevelType w:val="hybridMultilevel"/>
    <w:tmpl w:val="F98C2F0A"/>
    <w:lvl w:tplc="041A0017" w:ilvl="0">
      <w:start w:val="1"/>
      <w:numFmt w:val="lowerLetter"/>
      <w:lvlText w:val="%1)"/>
      <w:lvlJc w:val="left"/>
      <w:pPr>
        <w:ind w:hanging="360" w:left="3621"/>
      </w:pPr>
      <w:rPr>
        <w:rFonts w:hint="default"/>
      </w:rPr>
    </w:lvl>
    <w:lvl w:tentative="true" w:tplc="041A0019" w:ilvl="1">
      <w:start w:val="1"/>
      <w:numFmt w:val="lowerLetter"/>
      <w:lvlText w:val="%2."/>
      <w:lvlJc w:val="left"/>
      <w:pPr>
        <w:ind w:hanging="360" w:left="4341"/>
      </w:pPr>
    </w:lvl>
    <w:lvl w:tentative="true" w:tplc="041A001B" w:ilvl="2">
      <w:start w:val="1"/>
      <w:numFmt w:val="lowerRoman"/>
      <w:lvlText w:val="%3."/>
      <w:lvlJc w:val="right"/>
      <w:pPr>
        <w:ind w:hanging="180" w:left="5061"/>
      </w:pPr>
    </w:lvl>
    <w:lvl w:tentative="true" w:tplc="041A000F" w:ilvl="3">
      <w:start w:val="1"/>
      <w:numFmt w:val="decimal"/>
      <w:lvlText w:val="%4."/>
      <w:lvlJc w:val="left"/>
      <w:pPr>
        <w:ind w:hanging="360" w:left="5781"/>
      </w:pPr>
    </w:lvl>
    <w:lvl w:tentative="true" w:tplc="041A0019" w:ilvl="4">
      <w:start w:val="1"/>
      <w:numFmt w:val="lowerLetter"/>
      <w:lvlText w:val="%5."/>
      <w:lvlJc w:val="left"/>
      <w:pPr>
        <w:ind w:hanging="360" w:left="6501"/>
      </w:pPr>
    </w:lvl>
    <w:lvl w:tentative="true" w:tplc="041A001B" w:ilvl="5">
      <w:start w:val="1"/>
      <w:numFmt w:val="lowerRoman"/>
      <w:lvlText w:val="%6."/>
      <w:lvlJc w:val="right"/>
      <w:pPr>
        <w:ind w:hanging="180" w:left="7221"/>
      </w:pPr>
    </w:lvl>
    <w:lvl w:tentative="true" w:tplc="041A000F" w:ilvl="6">
      <w:start w:val="1"/>
      <w:numFmt w:val="decimal"/>
      <w:lvlText w:val="%7."/>
      <w:lvlJc w:val="left"/>
      <w:pPr>
        <w:ind w:hanging="360" w:left="7941"/>
      </w:pPr>
    </w:lvl>
    <w:lvl w:tentative="true" w:tplc="041A0019" w:ilvl="7">
      <w:start w:val="1"/>
      <w:numFmt w:val="lowerLetter"/>
      <w:lvlText w:val="%8."/>
      <w:lvlJc w:val="left"/>
      <w:pPr>
        <w:ind w:hanging="360" w:left="8661"/>
      </w:pPr>
    </w:lvl>
    <w:lvl w:tentative="true" w:tplc="041A001B" w:ilvl="8">
      <w:start w:val="1"/>
      <w:numFmt w:val="lowerRoman"/>
      <w:lvlText w:val="%9."/>
      <w:lvlJc w:val="right"/>
      <w:pPr>
        <w:ind w:hanging="180" w:left="9381"/>
      </w:pPr>
    </w:lvl>
  </w:abstractNum>
  <w:abstractNum w:abstractNumId="1">
    <w:nsid w:val="02174C60"/>
    <w:multiLevelType w:val="hybridMultilevel"/>
    <w:tmpl w:val="0630B80E"/>
    <w:lvl w:tplc="0E96E6E2" w:ilvl="0">
      <w:start w:val="8"/>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75753DD"/>
    <w:multiLevelType w:val="hybridMultilevel"/>
    <w:tmpl w:val="54189B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94750E"/>
    <w:multiLevelType w:val="hybridMultilevel"/>
    <w:tmpl w:val="6A92CD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EF01299"/>
    <w:multiLevelType w:val="hybridMultilevel"/>
    <w:tmpl w:val="77E2996A"/>
    <w:lvl w:tplc="32204C3E" w:ilvl="0">
      <w:numFmt w:val="bullet"/>
      <w:lvlText w:val=""/>
      <w:lvlJc w:val="left"/>
      <w:pPr>
        <w:ind w:hanging="705" w:left="1065"/>
      </w:pPr>
      <w:rPr>
        <w:rFonts w:eastAsiaTheme="minorEastAsia" w:cs="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373205F"/>
    <w:multiLevelType w:val="hybridMultilevel"/>
    <w:tmpl w:val="F67823A6"/>
    <w:lvl w:tplc="484635A8"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ACA3915"/>
    <w:multiLevelType w:val="hybridMultilevel"/>
    <w:tmpl w:val="10DAFA1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1A12C74"/>
    <w:multiLevelType w:val="hybridMultilevel"/>
    <w:tmpl w:val="272C4F5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1673D6D"/>
    <w:multiLevelType w:val="hybridMultilevel"/>
    <w:tmpl w:val="92BCB126"/>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9">
    <w:nsid w:val="4BE43CE7"/>
    <w:multiLevelType w:val="hybridMultilevel"/>
    <w:tmpl w:val="99D4D3E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52C37D1"/>
    <w:multiLevelType w:val="hybridMultilevel"/>
    <w:tmpl w:val="EFA2B77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B812FE6"/>
    <w:multiLevelType w:val="hybridMultilevel"/>
    <w:tmpl w:val="4ADAE78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E5E1000"/>
    <w:multiLevelType w:val="hybridMultilevel"/>
    <w:tmpl w:val="E08E4B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73A7786"/>
    <w:multiLevelType w:val="hybridMultilevel"/>
    <w:tmpl w:val="7B6A06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36E1613"/>
    <w:multiLevelType w:val="hybridMultilevel"/>
    <w:tmpl w:val="F2B81D48"/>
    <w:lvl w:tplc="59546152" w:ilvl="0">
      <w:start w:val="1"/>
      <w:numFmt w:val="decimal"/>
      <w:lvlText w:val="%1."/>
      <w:lvlJc w:val="left"/>
      <w:pPr>
        <w:ind w:hanging="360" w:left="720"/>
      </w:pPr>
      <w:rPr>
        <w:rFonts w:cs="Arial" w:hAnsi="Arial" w:ascii="Arial" w:hint="default"/>
        <w:color w:val="003366"/>
        <w:sz w:val="18"/>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7F54CDA"/>
    <w:multiLevelType w:val="hybridMultilevel"/>
    <w:tmpl w:val="06B24E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5"/>
  </w:num>
  <w:num w:numId="3">
    <w:abstractNumId w:val="1"/>
  </w:num>
  <w:num w:numId="4">
    <w:abstractNumId w:val="14"/>
  </w:num>
  <w:num w:numId="5">
    <w:abstractNumId w:val="0"/>
  </w:num>
  <w:num w:numId="6">
    <w:abstractNumId w:val="2"/>
  </w:num>
  <w:num w:numId="7">
    <w:abstractNumId w:val="13"/>
  </w:num>
  <w:num w:numId="8">
    <w:abstractNumId w:val="9"/>
  </w:num>
  <w:num w:numId="9">
    <w:abstractNumId w:val="3"/>
  </w:num>
  <w:num w:numId="10">
    <w:abstractNumId w:val="11"/>
  </w:num>
  <w:num w:numId="11">
    <w:abstractNumId w:val="7"/>
  </w:num>
  <w:num w:numId="12">
    <w:abstractNumId w:val="10"/>
  </w:num>
  <w:num w:numId="13">
    <w:abstractNumId w:val="15"/>
  </w:num>
  <w:num w:numId="14">
    <w:abstractNumId w:val="12"/>
  </w:num>
  <w:num w:numId="15">
    <w:abstractNumId w:val="8"/>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defaultTabStop w:val="708"/>
  <w:hyphenationZone w:val="425"/>
  <w:doNotHyphenateCaps/>
  <w:characterSpacingControl w:val="doNotCompress"/>
  <w:doNotValidateAgainstSchema/>
  <w:doNotDemarcateInvalidXml/>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037"/>
    <w:rsid w:val="000006EE"/>
    <w:rsid w:val="00032942"/>
    <w:rsid w:val="000654A5"/>
    <w:rsid w:val="000705BC"/>
    <w:rsid w:val="0007400B"/>
    <w:rsid w:val="00082C39"/>
    <w:rsid w:val="000A0BB5"/>
    <w:rsid w:val="0010591D"/>
    <w:rsid w:val="0012482B"/>
    <w:rsid w:val="001339CD"/>
    <w:rsid w:val="00137049"/>
    <w:rsid w:val="001439C4"/>
    <w:rsid w:val="001572C8"/>
    <w:rsid w:val="00170A37"/>
    <w:rsid w:val="001717DA"/>
    <w:rsid w:val="00175DD0"/>
    <w:rsid w:val="00175F88"/>
    <w:rsid w:val="001831F9"/>
    <w:rsid w:val="001868E3"/>
    <w:rsid w:val="001869A6"/>
    <w:rsid w:val="00196367"/>
    <w:rsid w:val="00197BDF"/>
    <w:rsid w:val="001B0173"/>
    <w:rsid w:val="001B73CE"/>
    <w:rsid w:val="001D022E"/>
    <w:rsid w:val="00202608"/>
    <w:rsid w:val="0026119B"/>
    <w:rsid w:val="00267BBE"/>
    <w:rsid w:val="0028726C"/>
    <w:rsid w:val="002C4D4A"/>
    <w:rsid w:val="002D7F5A"/>
    <w:rsid w:val="002F0C94"/>
    <w:rsid w:val="00307CE0"/>
    <w:rsid w:val="003158CE"/>
    <w:rsid w:val="00333F64"/>
    <w:rsid w:val="00385799"/>
    <w:rsid w:val="003900FF"/>
    <w:rsid w:val="003F2A7A"/>
    <w:rsid w:val="00407695"/>
    <w:rsid w:val="00412BC4"/>
    <w:rsid w:val="004359B9"/>
    <w:rsid w:val="0045377C"/>
    <w:rsid w:val="00477C5F"/>
    <w:rsid w:val="00496505"/>
    <w:rsid w:val="004B1019"/>
    <w:rsid w:val="004B3AC4"/>
    <w:rsid w:val="004B4037"/>
    <w:rsid w:val="004B6593"/>
    <w:rsid w:val="004C1EFE"/>
    <w:rsid w:val="004D552F"/>
    <w:rsid w:val="004E311F"/>
    <w:rsid w:val="004E5B8E"/>
    <w:rsid w:val="00513134"/>
    <w:rsid w:val="005219EB"/>
    <w:rsid w:val="0052680F"/>
    <w:rsid w:val="00531042"/>
    <w:rsid w:val="005933E5"/>
    <w:rsid w:val="005C7032"/>
    <w:rsid w:val="005D356C"/>
    <w:rsid w:val="005D5B6E"/>
    <w:rsid w:val="005E06E1"/>
    <w:rsid w:val="005F121F"/>
    <w:rsid w:val="0060345C"/>
    <w:rsid w:val="006148FF"/>
    <w:rsid w:val="00617F5C"/>
    <w:rsid w:val="00647CE6"/>
    <w:rsid w:val="0066353E"/>
    <w:rsid w:val="006830C5"/>
    <w:rsid w:val="00693307"/>
    <w:rsid w:val="00694200"/>
    <w:rsid w:val="006F7C48"/>
    <w:rsid w:val="00712764"/>
    <w:rsid w:val="007330F1"/>
    <w:rsid w:val="0075172B"/>
    <w:rsid w:val="00777C91"/>
    <w:rsid w:val="007B1323"/>
    <w:rsid w:val="007D184B"/>
    <w:rsid w:val="007D31DC"/>
    <w:rsid w:val="007D46F6"/>
    <w:rsid w:val="008045B2"/>
    <w:rsid w:val="00810699"/>
    <w:rsid w:val="00826826"/>
    <w:rsid w:val="0084372C"/>
    <w:rsid w:val="00866869"/>
    <w:rsid w:val="0088390B"/>
    <w:rsid w:val="008A2209"/>
    <w:rsid w:val="008B0C7A"/>
    <w:rsid w:val="008C0B5A"/>
    <w:rsid w:val="008D1173"/>
    <w:rsid w:val="008E405E"/>
    <w:rsid w:val="008E57A0"/>
    <w:rsid w:val="00923FD4"/>
    <w:rsid w:val="00930363"/>
    <w:rsid w:val="0094013C"/>
    <w:rsid w:val="00953CF3"/>
    <w:rsid w:val="00967FFE"/>
    <w:rsid w:val="00994ECA"/>
    <w:rsid w:val="009A47FA"/>
    <w:rsid w:val="009E6737"/>
    <w:rsid w:val="009E743E"/>
    <w:rsid w:val="009F2967"/>
    <w:rsid w:val="00A34F5D"/>
    <w:rsid w:val="00A85458"/>
    <w:rsid w:val="00AA7181"/>
    <w:rsid w:val="00AC30BC"/>
    <w:rsid w:val="00AE14DA"/>
    <w:rsid w:val="00AF61E2"/>
    <w:rsid w:val="00B12F75"/>
    <w:rsid w:val="00B40C1C"/>
    <w:rsid w:val="00B438CD"/>
    <w:rsid w:val="00B6049B"/>
    <w:rsid w:val="00B673EB"/>
    <w:rsid w:val="00BB12A0"/>
    <w:rsid w:val="00BB450D"/>
    <w:rsid w:val="00BB65D0"/>
    <w:rsid w:val="00BE343B"/>
    <w:rsid w:val="00BF127E"/>
    <w:rsid w:val="00BF2CC8"/>
    <w:rsid w:val="00C12C95"/>
    <w:rsid w:val="00C21382"/>
    <w:rsid w:val="00C34287"/>
    <w:rsid w:val="00C348EC"/>
    <w:rsid w:val="00C45AE6"/>
    <w:rsid w:val="00C5119B"/>
    <w:rsid w:val="00C570C0"/>
    <w:rsid w:val="00C63C02"/>
    <w:rsid w:val="00C70CF4"/>
    <w:rsid w:val="00C81E4D"/>
    <w:rsid w:val="00CA2281"/>
    <w:rsid w:val="00CA3BDF"/>
    <w:rsid w:val="00CB50B4"/>
    <w:rsid w:val="00CC21DB"/>
    <w:rsid w:val="00CE6EF6"/>
    <w:rsid w:val="00D00B54"/>
    <w:rsid w:val="00D14A0C"/>
    <w:rsid w:val="00D15BAD"/>
    <w:rsid w:val="00D30D66"/>
    <w:rsid w:val="00D345E1"/>
    <w:rsid w:val="00D64EC1"/>
    <w:rsid w:val="00D774E9"/>
    <w:rsid w:val="00D84A6F"/>
    <w:rsid w:val="00DA2A19"/>
    <w:rsid w:val="00DA77C2"/>
    <w:rsid w:val="00DD1F2C"/>
    <w:rsid w:val="00DE51FD"/>
    <w:rsid w:val="00DF3020"/>
    <w:rsid w:val="00E01200"/>
    <w:rsid w:val="00E057E4"/>
    <w:rsid w:val="00E144C4"/>
    <w:rsid w:val="00E21562"/>
    <w:rsid w:val="00E87C1B"/>
    <w:rsid w:val="00F25881"/>
    <w:rsid w:val="00F754BE"/>
    <w:rsid w:val="00FE57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after="80"/>
    </w:pPr>
    <w:rPr>
      <w:rFonts w:cs="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pPr>
      <w:spacing w:after="80"/>
    </w:pPr>
    <w:rPr>
      <w:rFonts w:cs="Calibri" w:hAnsi="Calibri" w:ascii="Calibri"/>
      <w:lang w:eastAsia="en-US"/>
    </w:rPr>
  </w:style>
  <w:style w:styleId="Tijeloteksta" w:type="paragraph">
    <w:name w:val="Body Text"/>
    <w:basedOn w:val="Normal"/>
    <w:link w:val="TijelotekstaChar"/>
    <w:uiPriority w:val="99"/>
    <w:rPr>
      <w:rFonts w:cstheme="minorBidi" w:hAnsi="Times New Roman" w:ascii="Times New Roman"/>
      <w:sz w:val="24"/>
      <w:szCs w:val="24"/>
      <w:lang w:val="pl-PL"/>
    </w:rPr>
  </w:style>
  <w:style w:customStyle="true" w:styleId="TijelotekstaChar" w:type="character">
    <w:name w:val="Tijelo teksta Char"/>
    <w:basedOn w:val="Zadanifontodlomka"/>
    <w:link w:val="Tijeloteksta"/>
    <w:uiPriority w:val="99"/>
    <w:semiHidden/>
    <w:rsid w:val="004B4037"/>
    <w:rPr>
      <w:rFonts w:cs="Calibri" w:hAnsi="Calibri" w:ascii="Calibri"/>
      <w:lang w:eastAsia="en-US"/>
    </w:rPr>
  </w:style>
  <w:style w:styleId="Zaglavlje" w:type="paragraph">
    <w:name w:val="header"/>
    <w:basedOn w:val="Normal"/>
    <w:link w:val="ZaglavljeChar"/>
    <w:uiPriority w:val="99"/>
    <w:pPr>
      <w:tabs>
        <w:tab w:pos="4536" w:val="center"/>
        <w:tab w:pos="9072" w:val="right"/>
      </w:tabs>
      <w:spacing w:after="0"/>
    </w:pPr>
    <w:rPr>
      <w:rFonts w:cstheme="minorBidi" w:hAnsi="Times New Roman" w:ascii="Times New Roman"/>
      <w:sz w:val="24"/>
      <w:szCs w:val="24"/>
      <w:lang w:eastAsia="hr-HR"/>
    </w:rPr>
  </w:style>
  <w:style w:customStyle="true" w:styleId="ZaglavljeChar" w:type="character">
    <w:name w:val="Zaglavlje Char"/>
    <w:basedOn w:val="Zadanifontodlomka"/>
    <w:link w:val="Zaglavlje"/>
    <w:uiPriority w:val="99"/>
    <w:rsid w:val="004B4037"/>
    <w:rPr>
      <w:rFonts w:cs="Calibri" w:hAnsi="Calibri" w:ascii="Calibri"/>
      <w:lang w:eastAsia="en-US"/>
    </w:rPr>
  </w:style>
  <w:style w:styleId="Reetkatablice" w:type="table">
    <w:name w:val="Table Grid"/>
    <w:basedOn w:val="Obinatablica"/>
    <w:uiPriority w:val="59"/>
    <w:rsid w:val="004B101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07400B"/>
    <w:pPr>
      <w:ind w:left="720"/>
      <w:contextualSpacing/>
    </w:pPr>
  </w:style>
  <w:style w:styleId="Tekstrezerviranogmjesta" w:type="character">
    <w:name w:val="Placeholder Text"/>
    <w:basedOn w:val="Zadanifontodlomka"/>
    <w:uiPriority w:val="99"/>
    <w:semiHidden/>
    <w:rsid w:val="001439C4"/>
    <w:rPr>
      <w:color w:val="808080"/>
      <w:bdr w:space="0" w:sz="0" w:color="auto" w:val="none"/>
      <w:shd w:fill="auto" w:color="auto" w:val="clear"/>
    </w:rPr>
  </w:style>
  <w:style w:customStyle="true" w:styleId="eSPISCCParagraphDefaultFont" w:type="character">
    <w:name w:val="eSPIS_CC_Paragraph Default Font"/>
    <w:basedOn w:val="Zadanifontodlomka"/>
    <w:rsid w:val="001439C4"/>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1439C4"/>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439C4"/>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39C4"/>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80"/>
    </w:pPr>
    <w:rPr>
      <w:rFonts w:ascii="Calibri" w:cs="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pPr>
      <w:spacing w:after="80"/>
    </w:pPr>
    <w:rPr>
      <w:rFonts w:ascii="Calibri" w:cs="Calibri" w:hAnsi="Calibri"/>
      <w:lang w:eastAsia="en-US"/>
    </w:rPr>
  </w:style>
  <w:style w:styleId="Tijeloteksta" w:type="paragraph">
    <w:name w:val="Body Text"/>
    <w:basedOn w:val="Normal"/>
    <w:link w:val="TijelotekstaChar"/>
    <w:uiPriority w:val="99"/>
    <w:rPr>
      <w:rFonts w:ascii="Times New Roman" w:cstheme="minorBidi" w:hAnsi="Times New Roman"/>
      <w:sz w:val="24"/>
      <w:szCs w:val="24"/>
      <w:lang w:val="pl-PL"/>
    </w:rPr>
  </w:style>
  <w:style w:customStyle="1" w:styleId="TijelotekstaChar" w:type="character">
    <w:name w:val="Tijelo teksta Char"/>
    <w:basedOn w:val="Zadanifontodlomka"/>
    <w:link w:val="Tijeloteksta"/>
    <w:uiPriority w:val="99"/>
    <w:semiHidden/>
    <w:rsid w:val="004B4037"/>
    <w:rPr>
      <w:rFonts w:ascii="Calibri" w:cs="Calibri" w:hAnsi="Calibri"/>
      <w:lang w:eastAsia="en-US"/>
    </w:rPr>
  </w:style>
  <w:style w:styleId="Zaglavlje" w:type="paragraph">
    <w:name w:val="header"/>
    <w:basedOn w:val="Normal"/>
    <w:link w:val="ZaglavljeChar"/>
    <w:uiPriority w:val="99"/>
    <w:pPr>
      <w:tabs>
        <w:tab w:pos="4536" w:val="center"/>
        <w:tab w:pos="9072" w:val="right"/>
      </w:tabs>
      <w:spacing w:after="0"/>
    </w:pPr>
    <w:rPr>
      <w:rFonts w:ascii="Times New Roman" w:cstheme="minorBidi" w:hAnsi="Times New Roman"/>
      <w:sz w:val="24"/>
      <w:szCs w:val="24"/>
      <w:lang w:eastAsia="hr-HR"/>
    </w:rPr>
  </w:style>
  <w:style w:customStyle="1" w:styleId="ZaglavljeChar" w:type="character">
    <w:name w:val="Zaglavlje Char"/>
    <w:basedOn w:val="Zadanifontodlomka"/>
    <w:link w:val="Zaglavlje"/>
    <w:uiPriority w:val="99"/>
    <w:rsid w:val="004B4037"/>
    <w:rPr>
      <w:rFonts w:ascii="Calibri" w:cs="Calibri" w:hAnsi="Calibri"/>
      <w:lang w:eastAsia="en-US"/>
    </w:rPr>
  </w:style>
  <w:style w:styleId="Reetkatablice" w:type="table">
    <w:name w:val="Table Grid"/>
    <w:basedOn w:val="Obinatablica"/>
    <w:uiPriority w:val="59"/>
    <w:rsid w:val="004B101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07400B"/>
    <w:pPr>
      <w:ind w:left="720"/>
      <w:contextualSpacing/>
    </w:pPr>
  </w:style>
  <w:style w:styleId="Tekstrezerviranogmjesta" w:type="character">
    <w:name w:val="Placeholder Text"/>
    <w:basedOn w:val="Zadanifontodlomka"/>
    <w:uiPriority w:val="99"/>
    <w:semiHidden/>
    <w:rsid w:val="001439C4"/>
    <w:rPr>
      <w:color w:val="808080"/>
      <w:bdr w:color="auto" w:space="0" w:sz="0" w:val="none"/>
      <w:shd w:color="auto" w:fill="auto" w:val="clear"/>
    </w:rPr>
  </w:style>
  <w:style w:customStyle="1" w:styleId="eSPISCCParagraphDefaultFont" w:type="character">
    <w:name w:val="eSPIS_CC_Paragraph Default Font"/>
    <w:basedOn w:val="Zadanifontodlomka"/>
    <w:rsid w:val="001439C4"/>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1439C4"/>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439C4"/>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39C4"/>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2F46CF-426B-473A-BB0D-7A6B19084C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2983</properties:Words>
  <properties:Characters>17448</properties:Characters>
  <properties:Lines>350</properties:Lines>
  <properties:Paragraphs>93</properties:Paragraphs>
  <properties:TotalTime>10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20623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2019-01-31T17:36:00Z</dcterms:created>
  <dc:creator>Mima</dc:creator>
  <cp:lastModifiedBy>Valentina Gabud</cp:lastModifiedBy>
  <cp:lastPrinted>2018-02-11T20:46:00Z</cp:lastPrinted>
  <dcterms:modified xmlns:xsi="http://www.w3.org/2001/XMLSchema-instance" xsi:type="dcterms:W3CDTF">2019-02-06T08:45:00Z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St-2172/2018-83 / Podnesak - Izvješće stečajnog upravitelja (54-O21 Izvješće stečajnoga upravitelja o stanju stečajne mase (čl. 289. st. 6. SZ) 04 02 2019.docx)</vt:lpwstr>
  </prop:property>
  <prop:property name="CC_coloring" pid="4" fmtid="{D5CDD505-2E9C-101B-9397-08002B2CF9AE}">
    <vt:bool>false</vt:bool>
  </prop:property>
  <prop:property name="BrojStranica" pid="5" fmtid="{D5CDD505-2E9C-101B-9397-08002B2CF9AE}">
    <vt:i4>7</vt:i4>
  </prop:property>
</prop:Properties>
</file>