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c7aa" w14:paraId="881c7aa" w:rsidRDefault="00A066CD" w:rsidP="00A066CD" w:rsidR="00A066CD">
      <w:pPr>
        <w:shd w:fill="F8F8F8" w:color="auto" w:val="clear"/>
        <w:spacing w:after="75" w:beforeAutospacing="true" w:before="100"/>
        <w:jc w:val="center"/>
        <w:outlineLvl w:val="1"/>
        <w15:collapsed w:val="false"/>
        <w:rPr>
          <w:b/>
          <w:bCs/>
          <w:color w:themeColor="text1" w:val="000000"/>
        </w:rPr>
      </w:pPr>
      <w:bookmarkStart w:name="_GoBack" w:id="0"/>
      <w:bookmarkEnd w:id="0"/>
      <w:r w:rsidRPr="00563D86">
        <w:rPr>
          <w:b/>
          <w:bCs/>
          <w:color w:themeColor="text1" w:val="000000"/>
        </w:rPr>
        <w:t>Obrazac 20.</w:t>
      </w:r>
    </w:p>
    <w:p w:rsidRDefault="00A066CD" w:rsidP="00A066CD" w:rsidR="00A066CD" w:rsidRPr="00563D86">
      <w:pPr>
        <w:shd w:fill="F8F8F8" w:color="auto" w:val="clear"/>
        <w:spacing w:after="75" w:beforeAutospacing="true" w:before="100"/>
        <w:jc w:val="center"/>
        <w:outlineLvl w:val="1"/>
        <w:rPr>
          <w:b/>
          <w:bCs/>
          <w:color w:themeColor="text1" w:val="000000"/>
        </w:rPr>
      </w:pPr>
    </w:p>
    <w:p w:rsidRDefault="00A066CD" w:rsidP="00A066CD" w:rsidR="00A066CD" w:rsidRPr="00563D86">
      <w:pPr>
        <w:jc w:val="center"/>
        <w:rPr>
          <w:b/>
        </w:rPr>
      </w:pPr>
      <w:r w:rsidRPr="00563D86">
        <w:rPr>
          <w:b/>
        </w:rPr>
        <w:t xml:space="preserve">Izvješće stečajnog upravitelja o tijeku stečajnog postupka i stanju stečajne mase; </w:t>
      </w:r>
      <w:r w:rsidRPr="00563D86">
        <w:rPr>
          <w:b/>
        </w:rPr>
        <w:tab/>
        <w:t xml:space="preserve">     </w:t>
      </w:r>
    </w:p>
    <w:p w:rsidRDefault="00A066CD" w:rsidP="00A066CD" w:rsidR="00A066CD" w:rsidRPr="00563D86">
      <w:pPr>
        <w:shd w:fill="F8F8F8" w:color="auto" w:val="clear"/>
        <w:spacing w:after="75" w:beforeAutospacing="true" w:before="100"/>
        <w:outlineLvl w:val="1"/>
        <w:rPr>
          <w:b/>
          <w:bCs/>
          <w:color w:themeColor="text1" w:val="000000"/>
        </w:rPr>
      </w:pPr>
    </w:p>
    <w:p w:rsidRDefault="00A066CD" w:rsidP="00A066CD" w:rsidR="00A066CD" w:rsidRPr="00563D86">
      <w:pPr>
        <w:shd w:fill="F8F8F8" w:color="auto" w:val="clear"/>
        <w:outlineLvl w:val="1"/>
        <w:rPr>
          <w:b/>
          <w:bCs/>
          <w:color w:themeColor="text1" w:val="000000"/>
        </w:rPr>
      </w:pPr>
      <w:r w:rsidRPr="00563D86">
        <w:rPr>
          <w:bCs/>
          <w:color w:themeColor="text1" w:val="000000"/>
        </w:rPr>
        <w:t xml:space="preserve">Nadležni trgovački sud: </w:t>
      </w:r>
      <w:r w:rsidRPr="00563D86">
        <w:rPr>
          <w:b/>
          <w:bCs/>
          <w:color w:themeColor="text1" w:val="000000"/>
        </w:rPr>
        <w:t>TRGOVAČKI SUD U ZAGREBU, PETRINJSKA 8,10000 ZAGREB</w:t>
      </w:r>
    </w:p>
    <w:p w:rsidRDefault="00A066CD" w:rsidP="00A066CD" w:rsidR="00A066CD" w:rsidRPr="00563D86">
      <w:pPr>
        <w:rPr>
          <w:bCs/>
          <w:color w:themeColor="text1" w:val="000000"/>
        </w:rPr>
      </w:pPr>
      <w:r w:rsidRPr="00563D86">
        <w:rPr>
          <w:bCs/>
          <w:color w:themeColor="text1" w:val="000000"/>
        </w:rPr>
        <w:t xml:space="preserve">Poslovni broj spisa: </w:t>
      </w:r>
      <w:r w:rsidRPr="00563D86">
        <w:rPr>
          <w:b/>
        </w:rPr>
        <w:t>72 St-993/2012</w:t>
      </w:r>
    </w:p>
    <w:p w:rsidRDefault="00A066CD" w:rsidP="00A066CD" w:rsidR="00A066CD" w:rsidRPr="00563D86">
      <w:pPr>
        <w:rPr>
          <w:b/>
        </w:rPr>
      </w:pPr>
      <w:r w:rsidRPr="00563D86">
        <w:rPr>
          <w:bCs/>
          <w:color w:themeColor="text1" w:val="000000"/>
        </w:rPr>
        <w:t>Dužnik:</w:t>
      </w:r>
      <w:r w:rsidRPr="00563D86">
        <w:rPr>
          <w:b/>
          <w:bCs/>
          <w:color w:themeColor="text1" w:val="000000"/>
        </w:rPr>
        <w:t xml:space="preserve"> </w:t>
      </w:r>
      <w:r w:rsidRPr="00563D86">
        <w:rPr>
          <w:b/>
        </w:rPr>
        <w:t>Slavona d.o.o. – u stečaju, Savska 41,10000 ZAGREB</w:t>
      </w:r>
    </w:p>
    <w:p w:rsidRDefault="00A066CD" w:rsidP="00A066CD" w:rsidR="00A066CD" w:rsidRPr="00563D86">
      <w:pPr>
        <w:jc w:val="both"/>
      </w:pPr>
      <w:r w:rsidRPr="00563D86">
        <w:t>Zagreb, 1</w:t>
      </w:r>
      <w:r w:rsidR="00F52B1A">
        <w:t>0.01</w:t>
      </w:r>
      <w:r w:rsidRPr="00563D86">
        <w:t>. 201</w:t>
      </w:r>
      <w:r w:rsidR="00F52B1A">
        <w:t>9</w:t>
      </w:r>
      <w:r w:rsidRPr="00563D86">
        <w:t>.g.</w:t>
      </w:r>
    </w:p>
    <w:p w:rsidRDefault="00A066CD" w:rsidP="00A066CD" w:rsidR="00A066CD">
      <w:pPr>
        <w:rPr>
          <w:b/>
        </w:rPr>
      </w:pPr>
    </w:p>
    <w:p w:rsidRDefault="00A066CD" w:rsidP="00A066CD" w:rsidR="00A066CD" w:rsidRPr="00563D86">
      <w:pPr>
        <w:rPr>
          <w:b/>
        </w:rPr>
      </w:pPr>
    </w:p>
    <w:p w:rsidRDefault="00A066CD" w:rsidP="00A066CD" w:rsidR="00A066CD">
      <w:pPr>
        <w:rPr>
          <w:bCs/>
          <w:color w:themeColor="text1" w:val="000000"/>
        </w:rPr>
      </w:pPr>
    </w:p>
    <w:p w:rsidRDefault="00821B54" w:rsidP="00A066CD" w:rsidR="00821B54" w:rsidRPr="00563D86">
      <w:pPr>
        <w:rPr>
          <w:bCs/>
          <w:color w:themeColor="text1" w:val="000000"/>
        </w:rPr>
      </w:pPr>
    </w:p>
    <w:p w:rsidRDefault="00A066CD" w:rsidP="00A066CD" w:rsidR="00821B54" w:rsidRPr="00821B54">
      <w:pPr>
        <w:pStyle w:val="Odlomakpopisa"/>
        <w:numPr>
          <w:ilvl w:val="0"/>
          <w:numId w:val="1"/>
        </w:numPr>
        <w:rPr>
          <w:rFonts w:eastAsiaTheme="minorHAnsi" w:hAnsi="Times New Roman" w:ascii="Times New Roman"/>
          <w:b/>
          <w:sz w:val="24"/>
          <w:szCs w:val="24"/>
        </w:rPr>
      </w:pPr>
      <w:r w:rsidRPr="00563D86">
        <w:rPr>
          <w:rFonts w:hAnsi="Times New Roman" w:ascii="Times New Roman"/>
          <w:b/>
          <w:sz w:val="24"/>
          <w:szCs w:val="24"/>
        </w:rPr>
        <w:t>Tijek stečajnog postupka</w:t>
      </w:r>
    </w:p>
    <w:p w:rsidRDefault="00821B54" w:rsidP="00821B54" w:rsidR="00821B54" w:rsidRPr="00007A1B">
      <w:pPr>
        <w:rPr>
          <w:rFonts w:eastAsiaTheme="minorHAnsi"/>
        </w:rPr>
      </w:pPr>
      <w:r w:rsidRPr="00007A1B">
        <w:rPr>
          <w:rFonts w:eastAsiaTheme="minorHAnsi"/>
        </w:rPr>
        <w:t>Nastavno na Izvješće od 11.10.2018.g.  Općinski sud u Osijeku, Stalna služba u Valpovu zakazano je ročište za prvu javnu dražbu u ovršnom predmetu br. 65 Ovr-3359/2017-32 na dan 14.</w:t>
      </w:r>
      <w:r w:rsidR="00007A1B" w:rsidRPr="00007A1B">
        <w:rPr>
          <w:rFonts w:eastAsiaTheme="minorHAnsi"/>
        </w:rPr>
        <w:t xml:space="preserve"> p</w:t>
      </w:r>
      <w:r w:rsidRPr="00007A1B">
        <w:rPr>
          <w:rFonts w:eastAsiaTheme="minorHAnsi"/>
        </w:rPr>
        <w:t>rosinca 2018.g.</w:t>
      </w:r>
    </w:p>
    <w:p w:rsidRDefault="00821B54" w:rsidP="00821B54" w:rsidR="00821B54" w:rsidRPr="00007A1B">
      <w:pPr>
        <w:rPr>
          <w:rFonts w:eastAsiaTheme="minorHAnsi"/>
        </w:rPr>
      </w:pPr>
      <w:r w:rsidRPr="00007A1B">
        <w:rPr>
          <w:rFonts w:eastAsiaTheme="minorHAnsi"/>
        </w:rPr>
        <w:t xml:space="preserve">Na ročištu </w:t>
      </w:r>
      <w:r w:rsidR="00007A1B" w:rsidRPr="00007A1B">
        <w:rPr>
          <w:rFonts w:eastAsiaTheme="minorHAnsi"/>
        </w:rPr>
        <w:t xml:space="preserve">osim pun. ovršenika (stečajnog dužnika) </w:t>
      </w:r>
      <w:r w:rsidRPr="00007A1B">
        <w:rPr>
          <w:rFonts w:eastAsiaTheme="minorHAnsi"/>
        </w:rPr>
        <w:t>nije pristupio nitko od uredno pozvanih ovrhovoditelja i to:</w:t>
      </w:r>
    </w:p>
    <w:p w:rsidRDefault="00821B54" w:rsidP="00821B54" w:rsidR="00821B54" w:rsidRPr="00007A1B">
      <w:pPr>
        <w:pStyle w:val="Odlomakpopisa"/>
        <w:numPr>
          <w:ilvl w:val="0"/>
          <w:numId w:val="4"/>
        </w:numPr>
        <w:rPr>
          <w:rFonts w:cstheme="minorHAnsi" w:eastAsiaTheme="minorHAnsi" w:hAnsiTheme="minorHAnsi" w:asciiTheme="minorHAnsi"/>
          <w:sz w:val="24"/>
          <w:szCs w:val="24"/>
        </w:rPr>
      </w:pPr>
      <w:r w:rsidRPr="00007A1B">
        <w:rPr>
          <w:rFonts w:cstheme="minorHAnsi" w:eastAsiaTheme="minorHAnsi" w:hAnsiTheme="minorHAnsi" w:asciiTheme="minorHAnsi"/>
          <w:sz w:val="24"/>
          <w:szCs w:val="24"/>
        </w:rPr>
        <w:t xml:space="preserve"> Ovrhovoditelj Cautela d.o.o. Zadar</w:t>
      </w:r>
    </w:p>
    <w:p w:rsidRDefault="00821B54" w:rsidP="00821B54" w:rsidR="00821B54" w:rsidRPr="00007A1B">
      <w:pPr>
        <w:pStyle w:val="Odlomakpopisa"/>
        <w:numPr>
          <w:ilvl w:val="0"/>
          <w:numId w:val="4"/>
        </w:numPr>
        <w:rPr>
          <w:rFonts w:cstheme="minorHAnsi" w:eastAsiaTheme="minorHAnsi" w:hAnsiTheme="minorHAnsi" w:asciiTheme="minorHAnsi"/>
          <w:sz w:val="24"/>
          <w:szCs w:val="24"/>
        </w:rPr>
      </w:pPr>
      <w:r w:rsidRPr="00007A1B">
        <w:rPr>
          <w:rFonts w:cstheme="minorHAnsi" w:eastAsiaTheme="minorHAnsi" w:hAnsiTheme="minorHAnsi" w:asciiTheme="minorHAnsi"/>
          <w:sz w:val="24"/>
          <w:szCs w:val="24"/>
        </w:rPr>
        <w:t>Ovrhovoditelj In Ved d.o.o.</w:t>
      </w:r>
      <w:r w:rsidR="00007A1B" w:rsidRPr="00007A1B">
        <w:rPr>
          <w:rFonts w:cstheme="minorHAnsi" w:eastAsiaTheme="minorHAnsi" w:hAnsiTheme="minorHAnsi" w:asciiTheme="minorHAnsi"/>
          <w:sz w:val="24"/>
          <w:szCs w:val="24"/>
        </w:rPr>
        <w:t xml:space="preserve"> Varaždin</w:t>
      </w:r>
    </w:p>
    <w:p w:rsidRDefault="00007A1B" w:rsidP="00007A1B" w:rsidR="00007A1B" w:rsidRPr="00007A1B">
      <w:pPr>
        <w:pStyle w:val="Odlomakpopisa"/>
        <w:numPr>
          <w:ilvl w:val="0"/>
          <w:numId w:val="4"/>
        </w:numPr>
        <w:rPr>
          <w:rFonts w:cstheme="minorHAnsi" w:eastAsiaTheme="minorHAnsi" w:hAnsiTheme="minorHAnsi" w:asciiTheme="minorHAnsi"/>
          <w:sz w:val="24"/>
          <w:szCs w:val="24"/>
        </w:rPr>
      </w:pPr>
      <w:r w:rsidRPr="00007A1B">
        <w:rPr>
          <w:rFonts w:cstheme="minorHAnsi" w:eastAsiaTheme="minorHAnsi" w:hAnsiTheme="minorHAnsi" w:asciiTheme="minorHAnsi"/>
          <w:sz w:val="24"/>
          <w:szCs w:val="24"/>
        </w:rPr>
        <w:t>Ovrhovoditelj H-Abduco d.o.o. Zagreb</w:t>
      </w:r>
    </w:p>
    <w:p w:rsidRDefault="00007A1B" w:rsidP="00007A1B" w:rsidR="00007A1B" w:rsidRPr="00007A1B">
      <w:pPr>
        <w:pStyle w:val="Odlomakpopisa"/>
        <w:ind w:left="360"/>
        <w:rPr>
          <w:rFonts w:cstheme="minorHAnsi" w:eastAsiaTheme="minorHAnsi" w:hAnsiTheme="minorHAnsi" w:asciiTheme="minorHAnsi"/>
          <w:sz w:val="24"/>
          <w:szCs w:val="24"/>
        </w:rPr>
      </w:pPr>
      <w:r w:rsidRPr="00007A1B">
        <w:rPr>
          <w:rFonts w:cstheme="minorHAnsi" w:eastAsiaTheme="minorHAnsi" w:hAnsiTheme="minorHAnsi" w:asciiTheme="minorHAnsi"/>
          <w:sz w:val="24"/>
          <w:szCs w:val="24"/>
        </w:rPr>
        <w:t>Također, nije bilo zainteresiranih kupaca, odnosno nitko nije uplatio jamčevinu. Procijenjena vrijednost odnosno početna cijena za nekretninu bila je 10.443.367,00 kn.</w:t>
      </w:r>
    </w:p>
    <w:p w:rsidRDefault="00A066CD" w:rsidP="00A066CD" w:rsidR="00A066CD">
      <w:pPr>
        <w:pStyle w:val="Default"/>
        <w:ind w:left="720"/>
      </w:pPr>
    </w:p>
    <w:p w:rsidRDefault="00007A1B" w:rsidP="00A066CD" w:rsidR="00007A1B">
      <w:pPr>
        <w:pStyle w:val="Default"/>
        <w:ind w:left="720"/>
      </w:pPr>
    </w:p>
    <w:p w:rsidRDefault="00A066CD" w:rsidP="00A066CD" w:rsidR="00A066CD"/>
    <w:p w:rsidRDefault="00A066CD" w:rsidP="00A066CD" w:rsidR="00A066CD"/>
    <w:p w:rsidRDefault="00A066CD" w:rsidP="00A066CD" w:rsidR="00A066CD"/>
    <w:p w:rsidRDefault="00A066CD" w:rsidP="00A066CD" w:rsidR="00A066CD" w:rsidRPr="00944A2D">
      <w:pPr>
        <w:jc w:val="both"/>
      </w:pPr>
      <w:r w:rsidRPr="00944A2D">
        <w:t xml:space="preserve">                                                                                         Stečajni upravitelj:</w:t>
      </w:r>
    </w:p>
    <w:p w:rsidRDefault="00A066CD" w:rsidP="00A066CD" w:rsidR="00A066CD" w:rsidRPr="00944A2D">
      <w:pPr>
        <w:jc w:val="both"/>
        <w:rPr>
          <w:b/>
        </w:rPr>
      </w:pPr>
      <w:r w:rsidRPr="00944A2D">
        <w:rPr>
          <w:b/>
        </w:rPr>
        <w:t xml:space="preserve">                                                                                                </w:t>
      </w:r>
    </w:p>
    <w:p w:rsidRDefault="00A066CD" w:rsidP="00A066CD" w:rsidR="00A066CD" w:rsidRPr="00944A2D">
      <w:pPr>
        <w:jc w:val="both"/>
      </w:pPr>
      <w:r w:rsidRPr="00944A2D">
        <w:t xml:space="preserve">                                                                                                 Jure Marušić </w:t>
      </w:r>
    </w:p>
    <w:p w:rsidRDefault="00A066CD" w:rsidP="00A066CD" w:rsidR="00A066CD" w:rsidRPr="009C0EAC">
      <w:pPr>
        <w:rPr>
          <w:u w:val="single"/>
        </w:rPr>
      </w:pPr>
      <w:r w:rsidRPr="009C0EAC">
        <w:rPr>
          <w:u w:val="single"/>
        </w:rPr>
        <w:t>Dostaviti:</w:t>
      </w:r>
    </w:p>
    <w:p w:rsidRDefault="00A066CD" w:rsidP="00A066CD" w:rsidR="00A066CD">
      <w:r>
        <w:t>Arhiva, ovdje</w:t>
      </w:r>
      <w:r w:rsidRPr="00944A2D">
        <w:tab/>
      </w:r>
    </w:p>
    <w:p w:rsidRDefault="00A066CD" w:rsidP="00A066CD" w:rsidR="00A066CD"/>
    <w:p w:rsidRDefault="002D1869" w:rsidP="00A066CD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62E36"/>
    <w:multiLevelType w:val="hybridMultilevel"/>
    <w:tmpl w:val="546626EA"/>
    <w:lvl w:tplc="5E52FC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452F37"/>
    <w:multiLevelType w:val="hybridMultilevel"/>
    <w:tmpl w:val="E1482052"/>
    <w:lvl w:tplc="9BD257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3A309B"/>
    <w:multiLevelType w:val="hybridMultilevel"/>
    <w:tmpl w:val="46767B84"/>
    <w:lvl w:tplc="7908B4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8441D1"/>
    <w:multiLevelType w:val="hybridMultilevel"/>
    <w:tmpl w:val="32A0A7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6CD"/>
    <w:rsid w:val="00007A1B"/>
    <w:rsid w:val="000865EC"/>
    <w:rsid w:val="00154A21"/>
    <w:rsid w:val="00222955"/>
    <w:rsid w:val="002D1869"/>
    <w:rsid w:val="00821B54"/>
    <w:rsid w:val="00955216"/>
    <w:rsid w:val="00A066CD"/>
    <w:rsid w:val="00AF199D"/>
    <w:rsid w:val="00BE5CB2"/>
    <w:rsid w:val="00CA1E34"/>
    <w:rsid w:val="00F52B1A"/>
    <w:rsid w:val="00F7445A"/>
    <w:rsid w:val="00FD06FE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66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66C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A066CD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45A"/>
    <w:rPr>
      <w:rFonts w:cs="Times New Roman" w:hAnsi="Times New Roman" w:ascii="Times New Roman"/>
      <w:b/>
      <w:bCs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45A"/>
    <w:rPr>
      <w:b/>
      <w:bCs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45A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45A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66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66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A066C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45A"/>
    <w:rPr>
      <w:rFonts w:ascii="Times New Roman" w:cs="Times New Roman" w:hAnsi="Times New Roman"/>
      <w:b/>
      <w:bCs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45A"/>
    <w:rPr>
      <w:b/>
      <w:bCs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45A"/>
    <w:rPr>
      <w:rFonts w:ascii="Times New Roman" w:cs="Times New Roman" w:hAnsi="Times New Roman"/>
      <w:b w:val="0"/>
      <w:bCs w:val="0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45A"/>
    <w:rPr>
      <w:rFonts w:ascii="Times New Roman" w:cs="Times New Roman" w:hAnsi="Times New Roman"/>
      <w:b w:val="0"/>
      <w:bCs w:val="0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836</properties:Characters>
  <properties:Lines>35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2019-01-09T14:02:00Z</dcterms:created>
  <dc:creator>Jure</dc:creator>
  <cp:lastModifiedBy>Maja Hajtek</cp:lastModifiedBy>
  <cp:lastPrinted>2019-01-09T10:36:00Z</cp:lastPrinted>
  <dcterms:modified xmlns:xsi="http://www.w3.org/2001/XMLSchema-instance" xsi:type="dcterms:W3CDTF">2019-01-09T14:03:00Z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stečajnog upravitelja od 09.01.2019..docx)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