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6000" w14:paraId="fee6000" w:rsidRDefault="003A78A2" w:rsidP="003A78A2" w:rsidR="003A78A2" w:rsidRPr="00A1060D">
      <w:pPr>
        <w:jc w:val="both"/>
        <w15:collapsed w:val="false"/>
        <w:rPr>
          <w:rFonts w:cs="Calibri"/>
          <w:b/>
          <w:sz w:val="20"/>
          <w:szCs w:val="20"/>
        </w:rPr>
      </w:pPr>
      <w:bookmarkStart w:name="_GoBack" w:id="0"/>
      <w:bookmarkEnd w:id="0"/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>ŽILNIK d.o.o. u stečaju</w:t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  <w:t>Ured stečajnog upravitelja:</w:t>
      </w:r>
    </w:p>
    <w:p w:rsidRDefault="003A78A2" w:rsidP="003A78A2" w:rsidR="003A78A2" w:rsidRPr="00A1060D">
      <w:pPr>
        <w:jc w:val="both"/>
        <w:rPr>
          <w:rFonts w:cs="Calibri"/>
          <w:b/>
          <w:sz w:val="20"/>
          <w:szCs w:val="20"/>
        </w:rPr>
      </w:pPr>
      <w:r w:rsidRPr="00A1060D">
        <w:rPr>
          <w:rFonts w:cs="Calibri"/>
          <w:b/>
          <w:sz w:val="20"/>
          <w:szCs w:val="20"/>
        </w:rPr>
        <w:t xml:space="preserve">Zagreb, </w:t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>Prilaz Vladislava Brajkovića 6</w:t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ab/>
        <w:t>Adresa:</w:t>
      </w:r>
      <w:r w:rsidRPr="00A1060D">
        <w:rPr>
          <w:rFonts w:cs="Calibri"/>
          <w:b/>
          <w:sz w:val="20"/>
          <w:szCs w:val="20"/>
        </w:rPr>
        <w:tab/>
        <w:t>Zagreb, D.Gervaisa 4</w:t>
      </w:r>
    </w:p>
    <w:p w:rsidRDefault="003A78A2" w:rsidP="003A78A2" w:rsidR="003A78A2" w:rsidRPr="00A1060D">
      <w:pPr>
        <w:suppressAutoHyphens w:val="false"/>
        <w:spacing w:lineRule="auto" w:line="276" w:after="200"/>
        <w:rPr>
          <w:rFonts w:cs="Arial" w:eastAsia="Calibri"/>
          <w:b/>
          <w:kern w:val="0"/>
          <w:sz w:val="20"/>
          <w:szCs w:val="20"/>
          <w:lang w:eastAsia="en-US"/>
        </w:rPr>
      </w:pPr>
      <w:r w:rsidRPr="00A1060D">
        <w:rPr>
          <w:rFonts w:cs="Arial" w:eastAsia="Times New Roman"/>
          <w:b/>
          <w:bCs/>
          <w:kern w:val="0"/>
          <w:sz w:val="20"/>
          <w:szCs w:val="20"/>
          <w:lang w:eastAsia="en-US"/>
        </w:rPr>
        <w:t xml:space="preserve">OIB: </w:t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>62891125102</w:t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>
        <w:rPr>
          <w:rFonts w:cs="Times New Roman" w:eastAsia="Times New Roman"/>
          <w:b/>
          <w:kern w:val="0"/>
          <w:sz w:val="20"/>
          <w:szCs w:val="20"/>
          <w:lang w:eastAsia="en-US"/>
        </w:rPr>
        <w:t>Tel: +385 91 4222 547</w:t>
      </w:r>
    </w:p>
    <w:p w:rsidRDefault="003A78A2" w:rsidP="003A78A2" w:rsidR="003A78A2" w:rsidRPr="00185187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Stečajni upravitelj: Alma Klepac</w:t>
      </w:r>
      <w:r w:rsidRPr="00357F7A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357F7A">
        <w:rPr>
          <w:rFonts w:cs="Calibri"/>
          <w:b/>
          <w:sz w:val="20"/>
          <w:szCs w:val="20"/>
        </w:rPr>
        <w:tab/>
      </w:r>
      <w:r w:rsidRPr="00357F7A">
        <w:rPr>
          <w:rFonts w:cs="Calibri"/>
          <w:b/>
          <w:sz w:val="20"/>
          <w:szCs w:val="20"/>
        </w:rPr>
        <w:tab/>
        <w:t>E-mail:</w:t>
      </w:r>
      <w:r>
        <w:rPr>
          <w:rFonts w:cs="Calibri"/>
          <w:b/>
          <w:sz w:val="20"/>
          <w:szCs w:val="20"/>
        </w:rPr>
        <w:t xml:space="preserve"> </w:t>
      </w:r>
      <w:hyperlink r:id="rId7" w:history="true">
        <w:r w:rsidRPr="00AE3535">
          <w:rPr>
            <w:rStyle w:val="Hiperveza"/>
            <w:rFonts w:cs="Calibri"/>
            <w:b/>
            <w:sz w:val="20"/>
            <w:szCs w:val="20"/>
          </w:rPr>
          <w:t>alma.klepac@gmail.com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Default="003A78A2" w:rsidP="003A78A2" w:rsidR="003A78A2" w:rsidRPr="001661AE">
      <w:pPr>
        <w:ind w:left="360"/>
        <w:jc w:val="both"/>
        <w:rPr>
          <w:rFonts w:cs="Times New Roman"/>
        </w:rPr>
      </w:pP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</w:p>
    <w:p w:rsidRDefault="003A78A2" w:rsidP="003A78A2" w:rsidR="003A78A2" w:rsidRPr="00A1060D">
      <w:pPr>
        <w:suppressAutoHyphens w:val="false"/>
        <w:spacing w:lineRule="auto" w:line="276" w:after="200"/>
        <w:rPr>
          <w:rFonts w:cs="Arial" w:eastAsia="Calibri" w:hAnsi="Arial" w:ascii="Arial"/>
          <w:b/>
          <w:kern w:val="0"/>
          <w:sz w:val="20"/>
          <w:szCs w:val="20"/>
          <w:lang w:eastAsia="en-US"/>
        </w:rPr>
      </w:pPr>
      <w:r w:rsidRPr="00A1060D">
        <w:rPr>
          <w:rFonts w:cs="Arial" w:eastAsia="Calibri" w:hAnsi="Arial" w:ascii="Arial"/>
          <w:b/>
          <w:kern w:val="0"/>
          <w:sz w:val="20"/>
          <w:szCs w:val="20"/>
          <w:lang w:eastAsia="en-US"/>
        </w:rPr>
        <w:tab/>
      </w:r>
    </w:p>
    <w:p w:rsidRDefault="003A78A2" w:rsidP="003A78A2" w:rsidR="003A78A2" w:rsidRPr="00185187">
      <w:pPr>
        <w:suppressAutoHyphens w:val="false"/>
        <w:jc w:val="right"/>
        <w:rPr>
          <w:rFonts w:cs="Times New Roman" w:eastAsia="Times New Roman"/>
          <w:b/>
          <w:kern w:val="0"/>
          <w:lang w:eastAsia="en-US"/>
        </w:rPr>
      </w:pPr>
    </w:p>
    <w:p w:rsidRDefault="003A78A2" w:rsidP="00B60A43" w:rsidR="003A78A2">
      <w:pPr>
        <w:suppressAutoHyphens w:val="false"/>
        <w:ind w:firstLine="709" w:left="4963"/>
        <w:rPr>
          <w:rFonts w:cs="Times New Roman" w:eastAsia="Times New Roman"/>
          <w:b/>
          <w:kern w:val="0"/>
          <w:lang w:eastAsia="en-US"/>
        </w:rPr>
      </w:pPr>
      <w:r w:rsidRPr="00185187">
        <w:rPr>
          <w:rFonts w:cs="Times New Roman" w:eastAsia="Times New Roman"/>
          <w:b/>
          <w:kern w:val="0"/>
          <w:lang w:eastAsia="en-US"/>
        </w:rPr>
        <w:t>TRGOVAČKI SUD U  ZAGREBU</w:t>
      </w:r>
    </w:p>
    <w:p w:rsidRDefault="00B60A43" w:rsidP="00B60A43" w:rsidR="00B60A43">
      <w:pPr>
        <w:suppressAutoHyphens w:val="false"/>
        <w:jc w:val="center"/>
        <w:rPr>
          <w:rFonts w:cs="Times New Roman" w:eastAsia="Times New Roman"/>
          <w:b/>
          <w:kern w:val="0"/>
          <w:lang w:eastAsia="en-US"/>
        </w:rPr>
      </w:pPr>
    </w:p>
    <w:p w:rsidRDefault="00B60A43" w:rsidP="00B60A43" w:rsidR="00B60A43" w:rsidRPr="00185187">
      <w:pPr>
        <w:suppressAutoHyphens w:val="false"/>
        <w:jc w:val="center"/>
        <w:rPr>
          <w:rFonts w:cs="Times New Roman" w:eastAsia="Times New Roman"/>
          <w:b/>
          <w:kern w:val="0"/>
          <w:lang w:eastAsia="en-US"/>
        </w:rPr>
      </w:pP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</w:r>
      <w:r>
        <w:rPr>
          <w:rFonts w:cs="Times New Roman" w:eastAsia="Times New Roman"/>
          <w:b/>
          <w:kern w:val="0"/>
          <w:lang w:eastAsia="en-US"/>
        </w:rPr>
        <w:tab/>
        <w:t xml:space="preserve">            Stečajni sudac Vesna Sremac-Šoštar </w:t>
      </w:r>
    </w:p>
    <w:p w:rsidRDefault="00B60A43" w:rsidP="00B60A43" w:rsidR="00B60A43">
      <w:pPr>
        <w:suppressAutoHyphens w:val="false"/>
        <w:rPr>
          <w:rFonts w:cs="Times New Roman" w:eastAsia="Times New Roman"/>
          <w:b/>
          <w:kern w:val="0"/>
          <w:lang w:eastAsia="en-US"/>
        </w:rPr>
      </w:pPr>
    </w:p>
    <w:p w:rsidRDefault="00B60A43" w:rsidP="00B60A43" w:rsidR="003A78A2" w:rsidRPr="00185187">
      <w:pPr>
        <w:suppressAutoHyphens w:val="false"/>
        <w:ind w:firstLine="709" w:left="4963"/>
        <w:rPr>
          <w:rFonts w:cs="Times New Roman" w:eastAsia="Times New Roman"/>
          <w:b/>
          <w:kern w:val="0"/>
          <w:lang w:eastAsia="en-US"/>
        </w:rPr>
      </w:pPr>
      <w:r>
        <w:rPr>
          <w:rFonts w:cs="Times New Roman" w:eastAsia="Times New Roman"/>
          <w:b/>
          <w:kern w:val="0"/>
          <w:lang w:eastAsia="en-US"/>
        </w:rPr>
        <w:t xml:space="preserve"> </w:t>
      </w:r>
      <w:r w:rsidR="003A78A2" w:rsidRPr="00185187">
        <w:rPr>
          <w:rFonts w:cs="Times New Roman" w:eastAsia="Times New Roman"/>
          <w:b/>
          <w:kern w:val="0"/>
          <w:lang w:eastAsia="en-US"/>
        </w:rPr>
        <w:t>Posl.br</w:t>
      </w:r>
      <w:r w:rsidR="003A78A2" w:rsidRPr="00A1060D">
        <w:rPr>
          <w:rFonts w:cs="Times New Roman" w:eastAsia="Times New Roman"/>
          <w:b/>
          <w:kern w:val="0"/>
          <w:lang w:eastAsia="en-US"/>
        </w:rPr>
        <w:t xml:space="preserve">: </w:t>
      </w:r>
      <w:r w:rsidR="003A78A2" w:rsidRPr="00A1060D">
        <w:rPr>
          <w:rFonts w:cs="Arial" w:eastAsia="Calibri"/>
          <w:b/>
          <w:kern w:val="0"/>
          <w:lang w:eastAsia="en-US"/>
        </w:rPr>
        <w:t>St-375/14</w:t>
      </w:r>
    </w:p>
    <w:p w:rsidRDefault="003A78A2" w:rsidP="003A78A2" w:rsidR="003A78A2" w:rsidRPr="00185187">
      <w:pPr>
        <w:suppressAutoHyphens w:val="false"/>
        <w:jc w:val="right"/>
        <w:rPr>
          <w:rFonts w:cs="Times New Roman" w:eastAsia="Times New Roman"/>
          <w:b/>
          <w:kern w:val="0"/>
          <w:lang w:eastAsia="en-US"/>
        </w:rPr>
      </w:pPr>
    </w:p>
    <w:p w:rsidRDefault="00B60A43" w:rsidP="00B60A43" w:rsidR="00B60A43" w:rsidRPr="00DA7455">
      <w:pPr>
        <w:jc w:val="both"/>
        <w:rPr>
          <w:sz w:val="24"/>
          <w:szCs w:val="24"/>
        </w:rPr>
      </w:pPr>
    </w:p>
    <w:p w:rsidRDefault="003A78A2" w:rsidP="003A78A2" w:rsidR="003A78A2">
      <w:pPr>
        <w:jc w:val="both"/>
        <w:rPr>
          <w:rFonts w:cs="Times New Roman"/>
        </w:rPr>
      </w:pPr>
    </w:p>
    <w:p w:rsidRDefault="003A78A2" w:rsidP="003A78A2" w:rsidR="003A78A2" w:rsidRPr="00C76B0A">
      <w:pPr>
        <w:jc w:val="both"/>
        <w:rPr>
          <w:rFonts w:cs="Times New Roman"/>
        </w:rPr>
      </w:pPr>
    </w:p>
    <w:p w:rsidRDefault="003A78A2" w:rsidP="003A78A2" w:rsidR="003A78A2" w:rsidRPr="00C414A4">
      <w:pPr>
        <w:pStyle w:val="Bezproreda"/>
        <w:ind w:hanging="2160" w:left="2160"/>
        <w:jc w:val="both"/>
      </w:pPr>
      <w:r w:rsidRPr="00C414A4">
        <w:t>Stečajni dužnik:</w:t>
      </w:r>
      <w:r w:rsidRPr="00C414A4">
        <w:tab/>
      </w:r>
      <w:r w:rsidRPr="00C414A4">
        <w:rPr>
          <w:b/>
        </w:rPr>
        <w:t>ŽILNIK d.o.o. u stečaju</w:t>
      </w:r>
      <w:r w:rsidRPr="00C414A4">
        <w:t>, Zagreb, Vladislava Brajkovića 6, OIB: 62891125102 kojeg zastupa stečajna upraviteljica Alma Klepac iz Zagreba, D.Gervaisa 4</w:t>
      </w:r>
    </w:p>
    <w:p w:rsidRDefault="003A78A2" w:rsidP="003A78A2" w:rsidR="003A78A2" w:rsidRPr="00C414A4">
      <w:pPr>
        <w:jc w:val="both"/>
        <w:rPr>
          <w:rFonts w:cs="Times New Roman"/>
        </w:rPr>
      </w:pPr>
    </w:p>
    <w:p w:rsidRDefault="00B018E8" w:rsidP="00B018E8" w:rsidR="00B018E8" w:rsidRPr="00C414A4">
      <w:pPr>
        <w:rPr>
          <w:rFonts w:cs="Times New Roman"/>
        </w:rPr>
      </w:pPr>
    </w:p>
    <w:p w:rsidRDefault="006E79B2" w:rsidP="006E79B2" w:rsidR="006E79B2" w:rsidRPr="00DA7455">
      <w:pPr>
        <w:ind w:hanging="2127" w:left="2127"/>
        <w:jc w:val="both"/>
        <w:rPr>
          <w:sz w:val="24"/>
          <w:szCs w:val="24"/>
        </w:rPr>
      </w:pPr>
      <w:r w:rsidRPr="00C414A4">
        <w:rPr>
          <w:rFonts w:cs="Times New Roman"/>
        </w:rPr>
        <w:t>Razlučni vjerovni</w:t>
      </w:r>
      <w:r>
        <w:rPr>
          <w:rFonts w:cs="Times New Roman"/>
        </w:rPr>
        <w:t>ci</w:t>
      </w:r>
      <w:r w:rsidRPr="00C414A4">
        <w:rPr>
          <w:rFonts w:cs="Times New Roman"/>
        </w:rPr>
        <w:t xml:space="preserve">:     </w:t>
      </w:r>
      <w:r w:rsidRPr="00C414A4">
        <w:rPr>
          <w:rFonts w:cs="Times New Roman"/>
        </w:rPr>
        <w:tab/>
      </w:r>
      <w:r w:rsidRPr="00DA7455">
        <w:rPr>
          <w:b/>
          <w:sz w:val="24"/>
          <w:szCs w:val="24"/>
        </w:rPr>
        <w:t>I-</w:t>
      </w:r>
      <w:r>
        <w:rPr>
          <w:b/>
          <w:sz w:val="24"/>
          <w:szCs w:val="24"/>
        </w:rPr>
        <w:t xml:space="preserve">razlučni vjerovnik </w:t>
      </w:r>
      <w:r w:rsidRPr="00DA7455">
        <w:rPr>
          <w:b/>
          <w:sz w:val="24"/>
          <w:szCs w:val="24"/>
        </w:rPr>
        <w:t xml:space="preserve">odvjetnik HAMDIJA MALIĆ </w:t>
      </w:r>
      <w:r w:rsidRPr="00DA7455">
        <w:rPr>
          <w:sz w:val="24"/>
          <w:szCs w:val="24"/>
        </w:rPr>
        <w:t xml:space="preserve">iz Zagreba, D.Zbiljskog 32/II, </w:t>
      </w:r>
    </w:p>
    <w:p w:rsidRDefault="006E79B2" w:rsidP="006E79B2" w:rsidR="006E79B2" w:rsidRPr="00DA7455">
      <w:pPr>
        <w:ind w:left="2127"/>
        <w:jc w:val="both"/>
        <w:rPr>
          <w:b/>
          <w:sz w:val="24"/>
          <w:szCs w:val="24"/>
        </w:rPr>
      </w:pPr>
      <w:r w:rsidRPr="00DA7455">
        <w:rPr>
          <w:b/>
          <w:sz w:val="24"/>
          <w:szCs w:val="24"/>
        </w:rPr>
        <w:t>II-</w:t>
      </w:r>
      <w:r>
        <w:rPr>
          <w:b/>
          <w:sz w:val="24"/>
          <w:szCs w:val="24"/>
        </w:rPr>
        <w:t xml:space="preserve">razlučni vjerovnik </w:t>
      </w:r>
      <w:r w:rsidRPr="00DA7455">
        <w:rPr>
          <w:b/>
          <w:sz w:val="24"/>
          <w:szCs w:val="24"/>
        </w:rPr>
        <w:t>-</w:t>
      </w:r>
      <w:r w:rsidRPr="00F0378E">
        <w:rPr>
          <w:rFonts w:cs="Calibri"/>
          <w:sz w:val="24"/>
          <w:szCs w:val="24"/>
        </w:rPr>
        <w:t xml:space="preserve"> </w:t>
      </w:r>
      <w:r w:rsidRPr="00F0378E">
        <w:rPr>
          <w:rFonts w:cs="Calibri"/>
          <w:b/>
          <w:sz w:val="24"/>
          <w:szCs w:val="24"/>
        </w:rPr>
        <w:t>REPUBLIKA HRVATSKA, MINISTARSTVO FINANCIJA, POREZNA UPRAVA, Područni ured Zagreb,</w:t>
      </w:r>
      <w:r w:rsidRPr="00974370">
        <w:rPr>
          <w:rFonts w:cs="Calibri"/>
          <w:sz w:val="24"/>
          <w:szCs w:val="24"/>
        </w:rPr>
        <w:t xml:space="preserve"> OIB: 18683136487</w:t>
      </w:r>
    </w:p>
    <w:p w:rsidRDefault="006E79B2" w:rsidP="006E79B2" w:rsidR="006E79B2" w:rsidRPr="00DA7455">
      <w:pPr>
        <w:ind w:left="2127"/>
        <w:jc w:val="both"/>
        <w:rPr>
          <w:sz w:val="24"/>
          <w:szCs w:val="24"/>
        </w:rPr>
      </w:pPr>
      <w:r w:rsidRPr="00DA7455">
        <w:rPr>
          <w:b/>
          <w:sz w:val="24"/>
          <w:szCs w:val="24"/>
        </w:rPr>
        <w:t>III-</w:t>
      </w:r>
      <w:r>
        <w:rPr>
          <w:b/>
          <w:sz w:val="24"/>
          <w:szCs w:val="24"/>
        </w:rPr>
        <w:t xml:space="preserve"> razlučni vjerovnik</w:t>
      </w:r>
      <w:r w:rsidRPr="00DA7455">
        <w:rPr>
          <w:b/>
          <w:sz w:val="24"/>
          <w:szCs w:val="24"/>
        </w:rPr>
        <w:t xml:space="preserve">-odvjetnik HAMDIJA MALIĆ </w:t>
      </w:r>
      <w:r w:rsidRPr="00DA7455">
        <w:rPr>
          <w:sz w:val="24"/>
          <w:szCs w:val="24"/>
        </w:rPr>
        <w:t>iz Zagreba, D.Zbiljskog 32/II,</w:t>
      </w:r>
    </w:p>
    <w:p w:rsidRDefault="006E79B2" w:rsidP="006E79B2" w:rsidR="006E79B2" w:rsidRPr="00DA7455">
      <w:pPr>
        <w:ind w:left="2127"/>
        <w:jc w:val="both"/>
        <w:rPr>
          <w:b/>
          <w:sz w:val="24"/>
          <w:szCs w:val="24"/>
        </w:rPr>
      </w:pPr>
      <w:r w:rsidRPr="00DA745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 w:rsidRPr="00DA7455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razlučni vjerovnik </w:t>
      </w:r>
      <w:r w:rsidRPr="00DA7455">
        <w:rPr>
          <w:b/>
          <w:sz w:val="24"/>
          <w:szCs w:val="24"/>
        </w:rPr>
        <w:t xml:space="preserve">-ARA SHOES HRVATSKA d.o.o., Karlovac </w:t>
      </w:r>
    </w:p>
    <w:p w:rsidRDefault="00B018E8" w:rsidP="00B60A43" w:rsidR="00B018E8">
      <w:pPr>
        <w:rPr>
          <w:rFonts w:cs="Times New Roman"/>
        </w:rPr>
      </w:pPr>
    </w:p>
    <w:p w:rsidRDefault="00B60A43" w:rsidP="00B60A43" w:rsidR="00B60A43" w:rsidRPr="00C414A4">
      <w:pPr>
        <w:rPr>
          <w:rFonts w:cs="Times New Roman"/>
        </w:rPr>
      </w:pPr>
    </w:p>
    <w:p w:rsidRDefault="00F81097" w:rsidP="00F81097" w:rsidR="00F81097" w:rsidRPr="00C414A4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Times New Roman" w:eastAsia="Calibri"/>
          <w:kern w:val="0"/>
          <w:lang w:eastAsia="en-US"/>
        </w:rPr>
      </w:pPr>
      <w:r w:rsidRPr="00C414A4">
        <w:rPr>
          <w:rFonts w:cs="Times New Roman" w:eastAsia="Calibri"/>
          <w:kern w:val="0"/>
          <w:lang w:eastAsia="en-US"/>
        </w:rPr>
        <w:t xml:space="preserve">PREDMET: </w:t>
      </w:r>
      <w:r w:rsidR="00B60A43">
        <w:rPr>
          <w:rFonts w:cs="Times New Roman" w:eastAsia="Calibri"/>
          <w:kern w:val="0"/>
          <w:lang w:eastAsia="en-US"/>
        </w:rPr>
        <w:t>obračun troškova te zakazivanje ročišta za diobu kupovnine</w:t>
      </w:r>
    </w:p>
    <w:p w:rsidRDefault="00F81097" w:rsidP="00FC163D" w:rsidR="00F81097" w:rsidRPr="00C414A4">
      <w:pPr>
        <w:jc w:val="both"/>
      </w:pPr>
    </w:p>
    <w:p w:rsidRDefault="00B114C6" w:rsidP="00917E67" w:rsidR="00376C89" w:rsidRPr="00C414A4">
      <w:r w:rsidRPr="00C414A4">
        <w:t>Poštovana,</w:t>
      </w:r>
    </w:p>
    <w:p w:rsidRDefault="00B114C6" w:rsidP="00917E67" w:rsidR="00B114C6"/>
    <w:p w:rsidRDefault="00B60A43" w:rsidP="00C76152" w:rsidR="00B60A43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Pred Općinskim sudom u Bjelovaru, u ovršnom postupku posl.br. Ovr-330/15-89, prodana je nekretnina upisana u zemljišnim knjigama Općinskog suda u Bjelovaru, u vlasništvu stečajnog dužnika, i to:</w:t>
      </w:r>
    </w:p>
    <w:p w:rsidRDefault="00B60A43" w:rsidP="00C76152" w:rsidR="00B60A43" w:rsidRPr="00C76152">
      <w:pPr>
        <w:numPr>
          <w:ilvl w:val="0"/>
          <w:numId w:val="18"/>
        </w:numPr>
        <w:suppressAutoHyphens w:val="false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k.č.br. 962/1, poslovni prostor u stambeno poslovnom objektu, ukupne površine 190,91 m2, Franjevačka 11, zk.ul.br. 2536, poduložak 2662, k.o. Bjelovar</w:t>
      </w:r>
    </w:p>
    <w:p w:rsidRDefault="00B60A43" w:rsidP="00C76152" w:rsidR="00B60A43" w:rsidRPr="00C76152">
      <w:pPr>
        <w:suppressAutoHyphens w:val="false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Nekretnina je dosuđena kupcu USTANOVA ZA ZDRAVSTVENU SKRB FENIKS, Belovar, A.Mihanovića 23, OIB: 43840537342, za iznos od 710.000,00 kn. </w:t>
      </w:r>
    </w:p>
    <w:p w:rsidRDefault="00B60A43" w:rsidP="00C76152" w:rsidR="00B60A43" w:rsidRPr="00C76152">
      <w:pPr>
        <w:jc w:val="both"/>
        <w:rPr>
          <w:rFonts w:cs="Calibri"/>
          <w:sz w:val="24"/>
          <w:szCs w:val="24"/>
        </w:rPr>
      </w:pPr>
    </w:p>
    <w:p w:rsidRDefault="00B60A43" w:rsidP="00C76152" w:rsidR="00B60A43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Prvostupanjskim rješenjem Općinskog suda u Bjelovaru, posl.br.: Ovr-330/15-406 od dana 14. veljače 2017.g. odlučeno je da se iz postignute kupovnine namire troškovi provedenog ovršnog postupka </w:t>
      </w:r>
      <w:r w:rsidR="004344F5" w:rsidRPr="00C76152">
        <w:rPr>
          <w:rFonts w:cs="Calibri"/>
          <w:sz w:val="24"/>
          <w:szCs w:val="24"/>
        </w:rPr>
        <w:t>, I. i III. ovrhovoditelja (razlučnog vjerovnika) Malić Hamdije iz Zagreba  u ukupnom iznosu od 6.272,75 kn</w:t>
      </w:r>
      <w:r w:rsidRPr="00C76152">
        <w:rPr>
          <w:rFonts w:cs="Calibri"/>
          <w:sz w:val="24"/>
          <w:szCs w:val="24"/>
        </w:rPr>
        <w:t xml:space="preserve">, </w:t>
      </w:r>
      <w:r w:rsidR="004344F5" w:rsidRPr="00C76152">
        <w:rPr>
          <w:rFonts w:cs="Calibri"/>
          <w:sz w:val="24"/>
          <w:szCs w:val="24"/>
        </w:rPr>
        <w:t xml:space="preserve"> troškovi provodenog ovršnog postupka  II ovrhovoditelja (razlučnog vjerovnika) ARA SHOES HRVATSKA d.o.o., Karlovac, u ukupnom iznosu od </w:t>
      </w:r>
      <w:r w:rsidR="004344F5" w:rsidRPr="00C76152">
        <w:rPr>
          <w:rFonts w:cs="Calibri"/>
          <w:sz w:val="24"/>
          <w:szCs w:val="24"/>
        </w:rPr>
        <w:lastRenderedPageBreak/>
        <w:t xml:space="preserve">41.979,60 kn, a preostali iznos kupovnine od 661.747,65 kn, da se nakon pravomoćnosti preda stečajnom sucu. </w:t>
      </w:r>
    </w:p>
    <w:p w:rsidRDefault="004344F5" w:rsidP="00C76152" w:rsidR="004344F5" w:rsidRPr="00C76152">
      <w:pPr>
        <w:suppressAutoHyphens w:val="false"/>
        <w:jc w:val="both"/>
        <w:rPr>
          <w:rFonts w:cs="Calibri"/>
          <w:sz w:val="24"/>
          <w:szCs w:val="24"/>
        </w:rPr>
      </w:pPr>
    </w:p>
    <w:p w:rsidRDefault="004344F5" w:rsidP="00C76152" w:rsidR="004344F5" w:rsidRPr="00C76152">
      <w:pPr>
        <w:suppressAutoHyphens w:val="false"/>
        <w:jc w:val="both"/>
        <w:rPr>
          <w:rFonts w:cs="Calibri"/>
          <w:sz w:val="24"/>
          <w:szCs w:val="24"/>
        </w:rPr>
      </w:pPr>
    </w:p>
    <w:p w:rsidRDefault="004344F5" w:rsidP="00C76152" w:rsidR="004344F5" w:rsidRPr="00C76152">
      <w:pPr>
        <w:suppressAutoHyphens w:val="false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Na predmetno rješenje uložena je žalba, te je Županijski sud u Sisku dana 12. rujna 2017. godine, pod posl.br. Gž Ovr-149/2016-4, donio rješenje kojim je odbijena žalba te je potvrđeno rješenje Općinskog suda u Bjelovaru od dana 14. veljače 2017.g., posl.br. Ovr-330/15-406.</w:t>
      </w:r>
    </w:p>
    <w:p w:rsidRDefault="006D2EBA" w:rsidP="00C76152" w:rsidR="006D2EBA" w:rsidRPr="00C76152">
      <w:pPr>
        <w:suppressAutoHyphens w:val="false"/>
        <w:jc w:val="both"/>
        <w:rPr>
          <w:rFonts w:cs="Calibri"/>
          <w:sz w:val="24"/>
          <w:szCs w:val="24"/>
        </w:rPr>
      </w:pPr>
    </w:p>
    <w:p w:rsidRDefault="006D2EBA" w:rsidP="00C76152" w:rsidR="00B60A43" w:rsidRPr="00C76152">
      <w:pPr>
        <w:suppressAutoHyphens w:val="false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Slijedom navedenog, ljubazno Vas molim da zakažete ročište za diobu kupovnine postignute prodajom gore navedene nekretnine, te Vam u nastavku </w:t>
      </w:r>
      <w:r w:rsidR="00B60A43" w:rsidRPr="00C76152">
        <w:rPr>
          <w:rFonts w:cs="Calibri"/>
          <w:sz w:val="24"/>
          <w:szCs w:val="24"/>
        </w:rPr>
        <w:t>dostavljam obračun troškova te prijedlog diobe kupovnine</w:t>
      </w:r>
      <w:r w:rsidRPr="00C76152">
        <w:rPr>
          <w:rFonts w:cs="Calibri"/>
          <w:sz w:val="24"/>
          <w:szCs w:val="24"/>
        </w:rPr>
        <w:t>.</w:t>
      </w:r>
      <w:r w:rsidR="00B60A43" w:rsidRPr="00C76152">
        <w:rPr>
          <w:rFonts w:cs="Calibri"/>
          <w:sz w:val="24"/>
          <w:szCs w:val="24"/>
        </w:rPr>
        <w:t xml:space="preserve"> </w:t>
      </w:r>
    </w:p>
    <w:p w:rsidRDefault="00B60A43" w:rsidP="00C76152" w:rsidR="00B60A43" w:rsidRPr="00C76152">
      <w:pPr>
        <w:jc w:val="both"/>
        <w:rPr>
          <w:rFonts w:cs="Calibri"/>
          <w:sz w:val="24"/>
          <w:szCs w:val="24"/>
        </w:rPr>
      </w:pPr>
    </w:p>
    <w:p w:rsidRDefault="0045236E" w:rsidP="00C76152" w:rsidR="0045236E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Člankom 254. Stečajnog zakona određeni su troškovi unovčenja  koji obuhvaćaju stvarno nastale troškove i ostale obveze stečajne mase.</w:t>
      </w:r>
    </w:p>
    <w:p w:rsidRDefault="0045236E" w:rsidP="00C76152" w:rsidR="0045236E" w:rsidRPr="00C76152">
      <w:pPr>
        <w:jc w:val="both"/>
        <w:rPr>
          <w:rFonts w:cs="Calibri"/>
          <w:sz w:val="24"/>
          <w:szCs w:val="24"/>
        </w:rPr>
      </w:pPr>
    </w:p>
    <w:p w:rsidRDefault="0045236E" w:rsidP="00C76152" w:rsidR="0045236E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Skreće se pozornost da ukupna unovčena i neunovčena stečajna masa iznosi 1.153.030,46 kn, od čega se na predmetnu nekretninu odnosi iznos od 710.000,00 kn tj. </w:t>
      </w:r>
      <w:r w:rsidRPr="00C76152">
        <w:rPr>
          <w:rFonts w:cs="Calibri"/>
          <w:sz w:val="24"/>
          <w:szCs w:val="24"/>
          <w:u w:val="single"/>
        </w:rPr>
        <w:t xml:space="preserve">61,57 % </w:t>
      </w:r>
      <w:r w:rsidRPr="00C76152">
        <w:rPr>
          <w:rFonts w:cs="Calibri"/>
          <w:sz w:val="24"/>
          <w:szCs w:val="24"/>
        </w:rPr>
        <w:t xml:space="preserve">od ukupno unovčene i neunovčene stečajne mase, a na ostalu unovčenu i neunovčenu imovinu iznos od 443.030,46 kn odnosno </w:t>
      </w:r>
      <w:r w:rsidRPr="00C76152">
        <w:rPr>
          <w:rFonts w:cs="Calibri"/>
          <w:sz w:val="24"/>
          <w:szCs w:val="24"/>
          <w:u w:val="single"/>
        </w:rPr>
        <w:t>38,43 %</w:t>
      </w:r>
      <w:r w:rsidRPr="00C76152">
        <w:rPr>
          <w:rFonts w:cs="Calibri"/>
          <w:sz w:val="24"/>
          <w:szCs w:val="24"/>
        </w:rPr>
        <w:t xml:space="preserve"> od ukupno unovčene i neunovčene stečajne mase.</w:t>
      </w:r>
    </w:p>
    <w:p w:rsidRDefault="0045236E" w:rsidP="00C76152" w:rsidR="0045236E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-ukupno unovčena i neunovčena vrijednosti imovine 1.</w:t>
      </w:r>
      <w:r w:rsidR="0045236E" w:rsidRPr="00C76152">
        <w:rPr>
          <w:rFonts w:cs="Calibri"/>
          <w:sz w:val="24"/>
          <w:szCs w:val="24"/>
        </w:rPr>
        <w:t>153.030,46</w:t>
      </w:r>
      <w:r w:rsidRPr="00C76152">
        <w:rPr>
          <w:rFonts w:cs="Calibri"/>
          <w:sz w:val="24"/>
          <w:szCs w:val="24"/>
        </w:rPr>
        <w:t xml:space="preserve"> kn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0-100.000,00 kn</w:t>
      </w:r>
      <w:r w:rsidRPr="00C76152">
        <w:rPr>
          <w:rFonts w:cs="Calibri"/>
          <w:sz w:val="24"/>
          <w:szCs w:val="24"/>
        </w:rPr>
        <w:tab/>
      </w:r>
      <w:r w:rsidRPr="00C76152">
        <w:rPr>
          <w:rFonts w:cs="Calibri"/>
          <w:sz w:val="24"/>
          <w:szCs w:val="24"/>
        </w:rPr>
        <w:tab/>
      </w:r>
      <w:r w:rsidRPr="00C76152">
        <w:rPr>
          <w:rFonts w:cs="Calibri"/>
          <w:sz w:val="24"/>
          <w:szCs w:val="24"/>
        </w:rPr>
        <w:tab/>
        <w:t xml:space="preserve"> 16%     iznos bruto nagrade  </w:t>
      </w:r>
      <w:r w:rsidRPr="00C76152">
        <w:rPr>
          <w:rFonts w:cs="Calibri"/>
          <w:sz w:val="24"/>
          <w:szCs w:val="24"/>
        </w:rPr>
        <w:tab/>
        <w:t xml:space="preserve">            </w:t>
      </w:r>
      <w:r w:rsidRPr="00C76152">
        <w:rPr>
          <w:rFonts w:cs="Calibri"/>
          <w:sz w:val="24"/>
          <w:szCs w:val="24"/>
        </w:rPr>
        <w:tab/>
        <w:t>16.000,00 kn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100.001,00 kn-300.000,00 kn</w:t>
      </w:r>
      <w:r w:rsidRPr="00C76152">
        <w:rPr>
          <w:rFonts w:cs="Calibri"/>
          <w:sz w:val="24"/>
          <w:szCs w:val="24"/>
        </w:rPr>
        <w:tab/>
        <w:t xml:space="preserve"> 12%</w:t>
      </w:r>
      <w:r w:rsidRPr="00C76152">
        <w:rPr>
          <w:rFonts w:cs="Calibri"/>
          <w:sz w:val="24"/>
          <w:szCs w:val="24"/>
        </w:rPr>
        <w:tab/>
        <w:t xml:space="preserve">iznos bruto nagrade </w:t>
      </w:r>
      <w:r w:rsidRPr="00C76152">
        <w:rPr>
          <w:rFonts w:cs="Calibri"/>
          <w:sz w:val="24"/>
          <w:szCs w:val="24"/>
        </w:rPr>
        <w:tab/>
      </w:r>
      <w:r w:rsidRPr="00C76152">
        <w:rPr>
          <w:rFonts w:cs="Calibri"/>
          <w:sz w:val="24"/>
          <w:szCs w:val="24"/>
        </w:rPr>
        <w:tab/>
        <w:t>24.000,00 kn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300.001,00 kn-500.000,00 kn-</w:t>
      </w:r>
      <w:r w:rsidRPr="00C76152">
        <w:rPr>
          <w:rFonts w:cs="Calibri"/>
          <w:sz w:val="24"/>
          <w:szCs w:val="24"/>
        </w:rPr>
        <w:tab/>
        <w:t xml:space="preserve"> 10%    </w:t>
      </w:r>
      <w:r w:rsidRPr="00C76152">
        <w:rPr>
          <w:rFonts w:cs="Calibri"/>
          <w:sz w:val="24"/>
          <w:szCs w:val="24"/>
        </w:rPr>
        <w:tab/>
        <w:t xml:space="preserve">iznos bruto nagrade </w:t>
      </w:r>
      <w:r w:rsidRPr="00C76152">
        <w:rPr>
          <w:rFonts w:cs="Calibri"/>
          <w:sz w:val="24"/>
          <w:szCs w:val="24"/>
        </w:rPr>
        <w:tab/>
      </w:r>
      <w:r w:rsidRPr="00C76152">
        <w:rPr>
          <w:rFonts w:cs="Calibri"/>
          <w:sz w:val="24"/>
          <w:szCs w:val="24"/>
        </w:rPr>
        <w:tab/>
        <w:t xml:space="preserve">20.000,00 kn 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500.001,00 kn–1.000.000,00 kn</w:t>
      </w:r>
      <w:r w:rsidRPr="00C76152">
        <w:rPr>
          <w:rFonts w:cs="Calibri"/>
          <w:sz w:val="24"/>
          <w:szCs w:val="24"/>
        </w:rPr>
        <w:tab/>
        <w:t xml:space="preserve">   8%</w:t>
      </w:r>
      <w:r w:rsidRPr="00C76152">
        <w:rPr>
          <w:rFonts w:cs="Calibri"/>
          <w:sz w:val="24"/>
          <w:szCs w:val="24"/>
        </w:rPr>
        <w:tab/>
        <w:t xml:space="preserve"> iznos bruto nagrade  </w:t>
      </w:r>
      <w:r w:rsidRPr="00C76152">
        <w:rPr>
          <w:rFonts w:cs="Calibri"/>
          <w:sz w:val="24"/>
          <w:szCs w:val="24"/>
        </w:rPr>
        <w:tab/>
      </w:r>
      <w:r w:rsidRPr="00C76152">
        <w:rPr>
          <w:rFonts w:cs="Calibri"/>
          <w:sz w:val="24"/>
          <w:szCs w:val="24"/>
        </w:rPr>
        <w:tab/>
        <w:t xml:space="preserve">39.999,92 kn 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1.000.001,00 kn-1.</w:t>
      </w:r>
      <w:r w:rsidR="0045236E" w:rsidRPr="00C76152">
        <w:rPr>
          <w:rFonts w:cs="Calibri"/>
          <w:sz w:val="24"/>
          <w:szCs w:val="24"/>
        </w:rPr>
        <w:t>153.030,46</w:t>
      </w:r>
      <w:r w:rsidRPr="00C76152">
        <w:rPr>
          <w:rFonts w:cs="Calibri"/>
          <w:sz w:val="24"/>
          <w:szCs w:val="24"/>
        </w:rPr>
        <w:t xml:space="preserve"> kn </w:t>
      </w:r>
      <w:r w:rsidRPr="00C76152">
        <w:rPr>
          <w:rFonts w:cs="Calibri"/>
          <w:sz w:val="24"/>
          <w:szCs w:val="24"/>
        </w:rPr>
        <w:tab/>
        <w:t xml:space="preserve">   7%</w:t>
      </w:r>
      <w:r w:rsidRPr="00C76152">
        <w:rPr>
          <w:rFonts w:cs="Calibri"/>
          <w:sz w:val="24"/>
          <w:szCs w:val="24"/>
        </w:rPr>
        <w:tab/>
        <w:t xml:space="preserve"> iznos bruto nagrade </w:t>
      </w:r>
      <w:r w:rsidRPr="00C76152">
        <w:rPr>
          <w:rFonts w:cs="Calibri"/>
          <w:sz w:val="24"/>
          <w:szCs w:val="24"/>
        </w:rPr>
        <w:tab/>
        <w:t xml:space="preserve">      </w:t>
      </w:r>
      <w:r w:rsidR="0045236E" w:rsidRPr="00C76152">
        <w:rPr>
          <w:rFonts w:cs="Calibri"/>
          <w:sz w:val="24"/>
          <w:szCs w:val="24"/>
        </w:rPr>
        <w:t xml:space="preserve">   </w:t>
      </w:r>
      <w:r w:rsidRPr="00C76152">
        <w:rPr>
          <w:rFonts w:cs="Calibri"/>
          <w:sz w:val="24"/>
          <w:szCs w:val="24"/>
        </w:rPr>
        <w:t xml:space="preserve">      </w:t>
      </w:r>
      <w:r w:rsidR="0045236E" w:rsidRPr="00C76152">
        <w:rPr>
          <w:rFonts w:cs="Calibri"/>
          <w:sz w:val="24"/>
          <w:szCs w:val="24"/>
        </w:rPr>
        <w:t>10.712,06</w:t>
      </w:r>
      <w:r w:rsidRPr="00C76152">
        <w:rPr>
          <w:rFonts w:cs="Calibri"/>
          <w:sz w:val="24"/>
          <w:szCs w:val="24"/>
        </w:rPr>
        <w:t xml:space="preserve"> kn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Bruto nagrada stečajnog upravitelja iznosi </w:t>
      </w:r>
      <w:r w:rsidR="0045236E" w:rsidRPr="00C76152">
        <w:rPr>
          <w:rFonts w:cs="Calibri"/>
          <w:sz w:val="24"/>
          <w:szCs w:val="24"/>
        </w:rPr>
        <w:t>110.711,98</w:t>
      </w:r>
      <w:r w:rsidRPr="00C76152">
        <w:rPr>
          <w:rFonts w:cs="Calibri"/>
          <w:sz w:val="24"/>
          <w:szCs w:val="24"/>
        </w:rPr>
        <w:t xml:space="preserve"> kn. </w:t>
      </w:r>
    </w:p>
    <w:p w:rsidRDefault="0045236E" w:rsidP="00C76152" w:rsidR="0045236E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Sukladno iznesenome, u ukupnoj imovini stečajnog dužnika učešće navedene nekretnine je  </w:t>
      </w:r>
      <w:r w:rsidR="0045236E" w:rsidRPr="00C76152">
        <w:rPr>
          <w:rFonts w:cs="Calibri"/>
          <w:sz w:val="24"/>
          <w:szCs w:val="24"/>
        </w:rPr>
        <w:t>61,57</w:t>
      </w:r>
      <w:r w:rsidRPr="00C76152">
        <w:rPr>
          <w:rFonts w:cs="Calibri"/>
          <w:sz w:val="24"/>
          <w:szCs w:val="24"/>
        </w:rPr>
        <w:t xml:space="preserve"> %, a učešće ostale imovine je </w:t>
      </w:r>
      <w:r w:rsidR="0045236E" w:rsidRPr="00C76152">
        <w:rPr>
          <w:rFonts w:cs="Calibri"/>
          <w:sz w:val="24"/>
          <w:szCs w:val="24"/>
        </w:rPr>
        <w:t>38,43</w:t>
      </w:r>
      <w:r w:rsidRPr="00C76152">
        <w:rPr>
          <w:rFonts w:cs="Calibri"/>
          <w:sz w:val="24"/>
          <w:szCs w:val="24"/>
        </w:rPr>
        <w:t xml:space="preserve"> % stečajne mase, tako da trošak nagrade u odnosu na predmetnu nekretninu iznosi </w:t>
      </w:r>
      <w:r w:rsidR="001524C0" w:rsidRPr="00C76152">
        <w:rPr>
          <w:rFonts w:cs="Calibri"/>
          <w:sz w:val="24"/>
          <w:szCs w:val="24"/>
        </w:rPr>
        <w:t>68.165,37</w:t>
      </w:r>
      <w:r w:rsidRPr="00C76152">
        <w:rPr>
          <w:rFonts w:cs="Calibri"/>
          <w:sz w:val="24"/>
          <w:szCs w:val="24"/>
        </w:rPr>
        <w:t xml:space="preserve"> kn. 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U nastavku donosim popis i analizu stva</w:t>
      </w:r>
      <w:r w:rsidR="0045236E" w:rsidRPr="00C76152">
        <w:rPr>
          <w:rFonts w:cs="Calibri"/>
          <w:sz w:val="24"/>
          <w:szCs w:val="24"/>
        </w:rPr>
        <w:t xml:space="preserve">rno nastalih troškova i ostalih obveza stečajne mase prema čl. 254. </w:t>
      </w:r>
      <w:r w:rsidRPr="00C76152">
        <w:rPr>
          <w:rFonts w:cs="Calibri"/>
          <w:sz w:val="24"/>
          <w:szCs w:val="24"/>
        </w:rPr>
        <w:t xml:space="preserve"> Stečajnog zakona i to kako slijedi: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Troškovi vođenja knjigovodstva u bruto iznosu od </w:t>
      </w:r>
      <w:r w:rsidR="0045236E" w:rsidRPr="00C76152">
        <w:rPr>
          <w:rFonts w:cs="Calibri"/>
          <w:sz w:val="24"/>
          <w:szCs w:val="24"/>
        </w:rPr>
        <w:t>19.117,48 kn (</w:t>
      </w:r>
      <w:r w:rsidRPr="00C76152">
        <w:rPr>
          <w:rFonts w:cs="Calibri"/>
          <w:sz w:val="24"/>
          <w:szCs w:val="24"/>
        </w:rPr>
        <w:t xml:space="preserve"> </w:t>
      </w:r>
      <w:r w:rsidR="0045236E" w:rsidRPr="00C76152">
        <w:rPr>
          <w:rFonts w:cs="Calibri"/>
          <w:sz w:val="24"/>
          <w:szCs w:val="24"/>
        </w:rPr>
        <w:t xml:space="preserve">61,57 </w:t>
      </w:r>
      <w:r w:rsidRPr="00C76152">
        <w:rPr>
          <w:rFonts w:cs="Calibri"/>
          <w:sz w:val="24"/>
          <w:szCs w:val="24"/>
        </w:rPr>
        <w:t xml:space="preserve">% troškova od kupno </w:t>
      </w:r>
      <w:r w:rsidR="0045236E" w:rsidRPr="00C76152">
        <w:rPr>
          <w:rFonts w:cs="Calibri"/>
          <w:sz w:val="24"/>
          <w:szCs w:val="24"/>
        </w:rPr>
        <w:t xml:space="preserve">31.050,00 </w:t>
      </w:r>
      <w:r w:rsidRPr="00C76152">
        <w:rPr>
          <w:rFonts w:cs="Calibri"/>
          <w:sz w:val="24"/>
          <w:szCs w:val="24"/>
        </w:rPr>
        <w:t>kn)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troškovi vođenja žiro računa u iznosu od </w:t>
      </w:r>
      <w:r w:rsidR="0045236E" w:rsidRPr="00C76152">
        <w:rPr>
          <w:rFonts w:cs="Calibri"/>
          <w:sz w:val="24"/>
          <w:szCs w:val="24"/>
        </w:rPr>
        <w:t>1.699,47 kn (61,57</w:t>
      </w:r>
      <w:r w:rsidRPr="00C76152">
        <w:rPr>
          <w:rFonts w:cs="Calibri"/>
          <w:sz w:val="24"/>
          <w:szCs w:val="24"/>
        </w:rPr>
        <w:t xml:space="preserve"> % troškova od ukupno 2.</w:t>
      </w:r>
      <w:r w:rsidR="0045236E" w:rsidRPr="00C76152">
        <w:rPr>
          <w:rFonts w:cs="Calibri"/>
          <w:sz w:val="24"/>
          <w:szCs w:val="24"/>
        </w:rPr>
        <w:t>760,23</w:t>
      </w:r>
      <w:r w:rsidRPr="00C76152">
        <w:rPr>
          <w:rFonts w:cs="Calibri"/>
          <w:sz w:val="24"/>
          <w:szCs w:val="24"/>
        </w:rPr>
        <w:t xml:space="preserve"> kn)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troškovi plaća radnika nakon otvaranja stečajnog postupka u iznosu od </w:t>
      </w:r>
      <w:r w:rsidR="001524C0" w:rsidRPr="00C76152">
        <w:rPr>
          <w:rFonts w:cs="Calibri"/>
          <w:sz w:val="24"/>
          <w:szCs w:val="24"/>
        </w:rPr>
        <w:t xml:space="preserve">32.945,18 kn (61,57 </w:t>
      </w:r>
      <w:r w:rsidRPr="00C76152">
        <w:rPr>
          <w:rFonts w:cs="Calibri"/>
          <w:sz w:val="24"/>
          <w:szCs w:val="24"/>
        </w:rPr>
        <w:t>% troškova od ukupno 53.508,49 kn)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lastRenderedPageBreak/>
        <w:t>troškovi plaća radnika sukladno čl. 86 Stečajnog zakona</w:t>
      </w:r>
      <w:r w:rsidR="001524C0" w:rsidRPr="00C76152">
        <w:rPr>
          <w:rFonts w:cs="Calibri"/>
          <w:sz w:val="24"/>
          <w:szCs w:val="24"/>
        </w:rPr>
        <w:t xml:space="preserve">  u iznosu od 3.316,55 (61,57 </w:t>
      </w:r>
      <w:r w:rsidRPr="00C76152">
        <w:rPr>
          <w:rFonts w:cs="Calibri"/>
          <w:sz w:val="24"/>
          <w:szCs w:val="24"/>
        </w:rPr>
        <w:t>% troškova od ukupno 5.386,63 kn)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režijski troškovi</w:t>
      </w:r>
      <w:r w:rsidR="009347ED" w:rsidRPr="00C76152">
        <w:rPr>
          <w:rFonts w:cs="Calibri"/>
          <w:sz w:val="24"/>
          <w:szCs w:val="24"/>
        </w:rPr>
        <w:t xml:space="preserve"> koje se odnose na plin, pričuvu</w:t>
      </w:r>
      <w:r w:rsidRPr="00C76152">
        <w:rPr>
          <w:rFonts w:cs="Calibri"/>
          <w:sz w:val="24"/>
          <w:szCs w:val="24"/>
        </w:rPr>
        <w:t>, te komunalna i vodna naknada u iznosu o</w:t>
      </w:r>
      <w:r w:rsidR="001524C0" w:rsidRPr="00C76152">
        <w:rPr>
          <w:rFonts w:cs="Calibri"/>
          <w:sz w:val="24"/>
          <w:szCs w:val="24"/>
        </w:rPr>
        <w:t xml:space="preserve">d </w:t>
      </w:r>
      <w:r w:rsidR="00DF3FAD" w:rsidRPr="00C76152">
        <w:rPr>
          <w:rFonts w:cs="Calibri"/>
          <w:sz w:val="24"/>
          <w:szCs w:val="24"/>
        </w:rPr>
        <w:t>46.115,98</w:t>
      </w:r>
      <w:r w:rsidR="001524C0" w:rsidRPr="00C76152">
        <w:rPr>
          <w:rFonts w:cs="Calibri"/>
          <w:sz w:val="24"/>
          <w:szCs w:val="24"/>
        </w:rPr>
        <w:t xml:space="preserve"> </w:t>
      </w:r>
      <w:r w:rsidRPr="00C76152">
        <w:rPr>
          <w:rFonts w:cs="Calibri"/>
          <w:sz w:val="24"/>
          <w:szCs w:val="24"/>
        </w:rPr>
        <w:t>kn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troškovi stečajnog upravi</w:t>
      </w:r>
      <w:r w:rsidR="00C76152" w:rsidRPr="00C76152">
        <w:rPr>
          <w:rFonts w:cs="Calibri"/>
          <w:sz w:val="24"/>
          <w:szCs w:val="24"/>
        </w:rPr>
        <w:t>telja (uredski materijal, pristojbe, poštarine</w:t>
      </w:r>
      <w:r w:rsidRPr="00C76152">
        <w:rPr>
          <w:rFonts w:cs="Calibri"/>
          <w:sz w:val="24"/>
          <w:szCs w:val="24"/>
        </w:rPr>
        <w:t xml:space="preserve">) u iznosu od </w:t>
      </w:r>
      <w:r w:rsidR="001524C0" w:rsidRPr="00C76152">
        <w:rPr>
          <w:rFonts w:cs="Calibri"/>
          <w:sz w:val="24"/>
          <w:szCs w:val="24"/>
        </w:rPr>
        <w:t xml:space="preserve">2.687,60 kn (61,57 </w:t>
      </w:r>
      <w:r w:rsidRPr="00C76152">
        <w:rPr>
          <w:rFonts w:cs="Calibri"/>
          <w:sz w:val="24"/>
          <w:szCs w:val="24"/>
        </w:rPr>
        <w:t>% troškova od ukupno 4.</w:t>
      </w:r>
      <w:r w:rsidR="001524C0" w:rsidRPr="00C76152">
        <w:rPr>
          <w:rFonts w:cs="Calibri"/>
          <w:sz w:val="24"/>
          <w:szCs w:val="24"/>
        </w:rPr>
        <w:t xml:space="preserve">365,12 </w:t>
      </w:r>
      <w:r w:rsidRPr="00C76152">
        <w:rPr>
          <w:rFonts w:cs="Calibri"/>
          <w:sz w:val="24"/>
          <w:szCs w:val="24"/>
        </w:rPr>
        <w:t>kn)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troškovi osiguranja od odgovornosti stečajnog upravitelj</w:t>
      </w:r>
      <w:r w:rsidR="001524C0" w:rsidRPr="00C76152">
        <w:rPr>
          <w:rFonts w:cs="Calibri"/>
          <w:sz w:val="24"/>
          <w:szCs w:val="24"/>
        </w:rPr>
        <w:t xml:space="preserve">a u iznosu od 4.740,89 kn (61,57 </w:t>
      </w:r>
      <w:r w:rsidRPr="00C76152">
        <w:rPr>
          <w:rFonts w:cs="Calibri"/>
          <w:sz w:val="24"/>
          <w:szCs w:val="24"/>
        </w:rPr>
        <w:t xml:space="preserve">% troškova od ukupno 7.700,00 kn) </w:t>
      </w:r>
    </w:p>
    <w:p w:rsidRDefault="006D2EBA" w:rsidP="00C76152" w:rsidR="006D2EBA" w:rsidRPr="00C7615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trošak nagrade stečajnom upravitelju u iznosu od </w:t>
      </w:r>
      <w:r w:rsidR="001524C0" w:rsidRPr="00C76152">
        <w:rPr>
          <w:rFonts w:cs="Calibri"/>
          <w:b/>
          <w:sz w:val="24"/>
          <w:szCs w:val="24"/>
        </w:rPr>
        <w:t>68.165,37</w:t>
      </w:r>
      <w:r w:rsidRPr="00C76152">
        <w:rPr>
          <w:rFonts w:cs="Calibri"/>
          <w:b/>
          <w:sz w:val="24"/>
          <w:szCs w:val="24"/>
        </w:rPr>
        <w:t xml:space="preserve"> kn</w:t>
      </w:r>
      <w:r w:rsidR="001524C0" w:rsidRPr="00C76152">
        <w:rPr>
          <w:rFonts w:cs="Calibri"/>
          <w:sz w:val="24"/>
          <w:szCs w:val="24"/>
        </w:rPr>
        <w:t xml:space="preserve">  (61,57 </w:t>
      </w:r>
      <w:r w:rsidRPr="00C76152">
        <w:rPr>
          <w:rFonts w:cs="Calibri"/>
          <w:sz w:val="24"/>
          <w:szCs w:val="24"/>
        </w:rPr>
        <w:t xml:space="preserve">% od ukupne bruto nagrade u iznosu od </w:t>
      </w:r>
      <w:r w:rsidR="001524C0" w:rsidRPr="00C76152">
        <w:rPr>
          <w:rFonts w:cs="Calibri"/>
          <w:sz w:val="24"/>
          <w:szCs w:val="24"/>
        </w:rPr>
        <w:t>110.711,98</w:t>
      </w:r>
      <w:r w:rsidRPr="00C76152">
        <w:rPr>
          <w:rFonts w:cs="Calibri"/>
          <w:sz w:val="24"/>
          <w:szCs w:val="24"/>
        </w:rPr>
        <w:t xml:space="preserve"> kn).</w:t>
      </w:r>
    </w:p>
    <w:p w:rsidRDefault="006D2EBA" w:rsidP="00C76152" w:rsidR="006D2EBA" w:rsidRPr="00C76152">
      <w:pPr>
        <w:jc w:val="both"/>
        <w:rPr>
          <w:rFonts w:cs="Calibri"/>
          <w:sz w:val="24"/>
          <w:szCs w:val="24"/>
        </w:rPr>
      </w:pPr>
    </w:p>
    <w:p w:rsidRDefault="009347ED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Dakle,  </w:t>
      </w:r>
      <w:r w:rsidR="006D2EBA" w:rsidRPr="00C76152">
        <w:rPr>
          <w:rFonts w:cs="Calibri"/>
          <w:sz w:val="24"/>
          <w:szCs w:val="24"/>
        </w:rPr>
        <w:t xml:space="preserve">stvarno nastali troškovi </w:t>
      </w:r>
      <w:r w:rsidRPr="00C76152">
        <w:rPr>
          <w:rFonts w:cs="Calibri"/>
          <w:sz w:val="24"/>
          <w:szCs w:val="24"/>
        </w:rPr>
        <w:t xml:space="preserve">i ostale obveze stečajne mase prema čl. 254. Stečajnog zakona </w:t>
      </w:r>
      <w:r w:rsidR="006D2EBA" w:rsidRPr="00C76152">
        <w:rPr>
          <w:rFonts w:cs="Calibri"/>
          <w:sz w:val="24"/>
          <w:szCs w:val="24"/>
        </w:rPr>
        <w:t xml:space="preserve">iznose </w:t>
      </w:r>
      <w:r w:rsidRPr="00C76152">
        <w:rPr>
          <w:rFonts w:cs="Calibri"/>
          <w:sz w:val="24"/>
          <w:szCs w:val="24"/>
        </w:rPr>
        <w:t>178.788,52</w:t>
      </w:r>
      <w:r w:rsidR="006D2EBA" w:rsidRPr="00C76152">
        <w:rPr>
          <w:rFonts w:cs="Calibri"/>
          <w:sz w:val="24"/>
          <w:szCs w:val="24"/>
        </w:rPr>
        <w:t xml:space="preserve"> kn</w:t>
      </w:r>
      <w:r w:rsidRPr="00C76152">
        <w:rPr>
          <w:rFonts w:cs="Calibri"/>
          <w:sz w:val="24"/>
          <w:szCs w:val="24"/>
        </w:rPr>
        <w:t>.</w:t>
      </w:r>
    </w:p>
    <w:p w:rsidRDefault="009347ED" w:rsidP="00C76152" w:rsidR="009347ED" w:rsidRPr="00C76152">
      <w:pPr>
        <w:jc w:val="both"/>
        <w:rPr>
          <w:rFonts w:cs="Calibri"/>
          <w:sz w:val="24"/>
          <w:szCs w:val="24"/>
        </w:rPr>
      </w:pPr>
    </w:p>
    <w:p w:rsidRDefault="006D2EBA" w:rsidP="00C76152" w:rsidR="009347ED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Sukladno svemu iznesenome, predlažem da sud od iznosa kupovnine</w:t>
      </w:r>
      <w:r w:rsidRPr="00C76152">
        <w:rPr>
          <w:rFonts w:cs="Calibri" w:eastAsia="Times New Roman"/>
          <w:kern w:val="0"/>
          <w:sz w:val="24"/>
          <w:szCs w:val="24"/>
          <w:lang w:eastAsia="hr-HR"/>
        </w:rPr>
        <w:t xml:space="preserve"> izdvoji iznos od </w:t>
      </w:r>
      <w:r w:rsidR="009347ED" w:rsidRPr="00C76152">
        <w:rPr>
          <w:rFonts w:cs="Calibri" w:eastAsia="Times New Roman"/>
          <w:kern w:val="0"/>
          <w:sz w:val="24"/>
          <w:szCs w:val="24"/>
          <w:lang w:eastAsia="hr-HR"/>
        </w:rPr>
        <w:t>178.788,52</w:t>
      </w:r>
      <w:r w:rsidRPr="00C76152">
        <w:rPr>
          <w:rFonts w:cs="Calibri" w:eastAsia="Times New Roman"/>
          <w:kern w:val="0"/>
          <w:sz w:val="24"/>
          <w:szCs w:val="24"/>
          <w:lang w:eastAsia="hr-HR"/>
        </w:rPr>
        <w:t xml:space="preserve"> </w:t>
      </w:r>
      <w:r w:rsidRPr="00C76152">
        <w:rPr>
          <w:rFonts w:cs="Calibri"/>
          <w:sz w:val="24"/>
          <w:szCs w:val="24"/>
        </w:rPr>
        <w:t>kn  po o</w:t>
      </w:r>
      <w:r w:rsidR="009347ED" w:rsidRPr="00C76152">
        <w:rPr>
          <w:rFonts w:cs="Calibri"/>
          <w:sz w:val="24"/>
          <w:szCs w:val="24"/>
        </w:rPr>
        <w:t>snovi troškova određenih čl. 254</w:t>
      </w:r>
      <w:r w:rsidRPr="00C76152">
        <w:rPr>
          <w:rFonts w:cs="Calibri"/>
          <w:sz w:val="24"/>
          <w:szCs w:val="24"/>
        </w:rPr>
        <w:t xml:space="preserve"> Stečajnog zakona te ih doznači na račun stečajnog dužnika ŽILNIK d.o.o. u stečaju,  kod  PARTNER BANKE d.d. Zagreb</w:t>
      </w:r>
      <w:r w:rsidRPr="00C76152">
        <w:rPr>
          <w:rFonts w:cs="Calibri"/>
          <w:b/>
          <w:sz w:val="24"/>
          <w:szCs w:val="24"/>
        </w:rPr>
        <w:t xml:space="preserve">, </w:t>
      </w:r>
      <w:r w:rsidRPr="00C76152">
        <w:rPr>
          <w:rFonts w:cs="Calibri"/>
          <w:sz w:val="24"/>
          <w:szCs w:val="24"/>
        </w:rPr>
        <w:t xml:space="preserve">broj računa IBAN </w:t>
      </w:r>
      <w:r w:rsidR="009347ED" w:rsidRPr="00C76152">
        <w:rPr>
          <w:rFonts w:cs="Calibri"/>
          <w:sz w:val="24"/>
          <w:szCs w:val="24"/>
        </w:rPr>
        <w:t>HR8524080021100042624, a preostali iznos doznači razlučnim vjerovnicima.</w:t>
      </w:r>
    </w:p>
    <w:p w:rsidRDefault="009347ED" w:rsidP="00C76152" w:rsidR="006D2EBA" w:rsidRPr="00C76152">
      <w:pPr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 </w:t>
      </w:r>
    </w:p>
    <w:p w:rsidRDefault="00A07B7D" w:rsidP="00C76152" w:rsidR="00A07B7D" w:rsidRPr="00C76152">
      <w:pPr>
        <w:jc w:val="both"/>
        <w:rPr>
          <w:rFonts w:cs="Calibri"/>
          <w:sz w:val="24"/>
          <w:szCs w:val="24"/>
        </w:rPr>
      </w:pPr>
    </w:p>
    <w:p w:rsidRDefault="00C414A4" w:rsidP="00A07B7D" w:rsidR="00C414A4" w:rsidRPr="00C76152">
      <w:pPr>
        <w:jc w:val="both"/>
        <w:rPr>
          <w:rFonts w:cs="Calibri"/>
          <w:sz w:val="24"/>
          <w:szCs w:val="24"/>
        </w:rPr>
      </w:pPr>
    </w:p>
    <w:p w:rsidRDefault="00C414A4" w:rsidP="00A07B7D" w:rsidR="00C414A4" w:rsidRPr="00C76152">
      <w:pPr>
        <w:jc w:val="both"/>
        <w:rPr>
          <w:rFonts w:cs="Calibri"/>
          <w:sz w:val="24"/>
          <w:szCs w:val="24"/>
        </w:rPr>
      </w:pPr>
    </w:p>
    <w:p w:rsidRDefault="00A07B7D" w:rsidP="00626674" w:rsidR="00A07B7D" w:rsidRPr="00C76152">
      <w:pPr>
        <w:ind w:firstLine="709" w:left="3545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 xml:space="preserve">Za </w:t>
      </w:r>
      <w:r w:rsidR="006E7545" w:rsidRPr="00C76152">
        <w:rPr>
          <w:rFonts w:cs="Calibri"/>
          <w:sz w:val="24"/>
          <w:szCs w:val="24"/>
        </w:rPr>
        <w:t>Žilnik</w:t>
      </w:r>
      <w:r w:rsidRPr="00C76152">
        <w:rPr>
          <w:rFonts w:cs="Calibri"/>
          <w:sz w:val="24"/>
          <w:szCs w:val="24"/>
        </w:rPr>
        <w:t xml:space="preserve"> d.o.o. - u stečaju</w:t>
      </w:r>
    </w:p>
    <w:p w:rsidRDefault="00A07B7D" w:rsidP="00626674" w:rsidR="00A07B7D" w:rsidRPr="00C76152">
      <w:pPr>
        <w:ind w:firstLine="709" w:left="3545"/>
        <w:jc w:val="both"/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stečajna upraviteljica Alma Klepac</w:t>
      </w:r>
    </w:p>
    <w:p w:rsidRDefault="00A07B7D" w:rsidP="00A07B7D" w:rsidR="00A07B7D" w:rsidRPr="00C76152">
      <w:pPr>
        <w:rPr>
          <w:rFonts w:cs="Calibri"/>
          <w:sz w:val="24"/>
          <w:szCs w:val="24"/>
        </w:rPr>
      </w:pPr>
    </w:p>
    <w:p w:rsidRDefault="00A07B7D" w:rsidP="00A07B7D" w:rsidR="00A07B7D" w:rsidRPr="00C76152">
      <w:pPr>
        <w:rPr>
          <w:rFonts w:cs="Calibri"/>
          <w:sz w:val="24"/>
          <w:szCs w:val="24"/>
        </w:rPr>
      </w:pPr>
    </w:p>
    <w:p w:rsidRDefault="00A07B7D" w:rsidP="00A07B7D" w:rsidR="00A07B7D" w:rsidRPr="00C76152">
      <w:pPr>
        <w:rPr>
          <w:rFonts w:cs="Calibri"/>
          <w:sz w:val="24"/>
          <w:szCs w:val="24"/>
        </w:rPr>
      </w:pPr>
    </w:p>
    <w:p w:rsidRDefault="00F934D5" w:rsidP="00A07B7D" w:rsidR="0013443C" w:rsidRPr="00C76152">
      <w:pPr>
        <w:rPr>
          <w:rFonts w:cs="Calibri"/>
          <w:sz w:val="24"/>
          <w:szCs w:val="24"/>
        </w:rPr>
      </w:pPr>
      <w:r w:rsidRPr="00C76152">
        <w:rPr>
          <w:rFonts w:cs="Calibri"/>
          <w:sz w:val="24"/>
          <w:szCs w:val="24"/>
        </w:rPr>
        <w:t>U Zag</w:t>
      </w:r>
      <w:r w:rsidR="00EE52C1" w:rsidRPr="00C76152">
        <w:rPr>
          <w:rFonts w:cs="Calibri"/>
          <w:sz w:val="24"/>
          <w:szCs w:val="24"/>
        </w:rPr>
        <w:t>rebu, 10.10.201</w:t>
      </w:r>
      <w:r w:rsidR="00626674" w:rsidRPr="00C76152">
        <w:rPr>
          <w:rFonts w:cs="Calibri"/>
          <w:sz w:val="24"/>
          <w:szCs w:val="24"/>
        </w:rPr>
        <w:t>. godina</w:t>
      </w:r>
    </w:p>
    <w:sectPr w:rsidR="0013443C" w:rsidRPr="00C76152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5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5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AC5D4E"/>
    <w:multiLevelType w:val="hybridMultilevel"/>
    <w:tmpl w:val="3384BE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D670F"/>
    <w:multiLevelType w:val="hybridMultilevel"/>
    <w:tmpl w:val="08DE9DAC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E357EA2"/>
    <w:multiLevelType w:val="hybridMultilevel"/>
    <w:tmpl w:val="81A2B150"/>
    <w:lvl w:tplc="C1EC2262" w:ilvl="0">
      <w:start w:val="6"/>
      <w:numFmt w:val="bullet"/>
      <w:lvlText w:val="-"/>
      <w:lvlJc w:val="left"/>
      <w:pPr>
        <w:ind w:hanging="360" w:left="720"/>
      </w:pPr>
      <w:rPr>
        <w:rFonts w:cs="font305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8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5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5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6250DD"/>
    <w:multiLevelType w:val="hybridMultilevel"/>
    <w:tmpl w:val="D1CE71EA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712F2D"/>
    <w:multiLevelType w:val="hybridMultilevel"/>
    <w:tmpl w:val="20F490E0"/>
    <w:lvl w:tplc="87F690DE" w:ilvl="0">
      <w:numFmt w:val="bullet"/>
      <w:lvlText w:val="-"/>
      <w:lvlJc w:val="left"/>
      <w:pPr>
        <w:ind w:hanging="360" w:left="720"/>
      </w:pPr>
      <w:rPr>
        <w:rFonts w:cs="font30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1E85E7D"/>
    <w:multiLevelType w:val="hybridMultilevel"/>
    <w:tmpl w:val="ECBEDC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2"/>
  </w:num>
  <w:num w:numId="18">
    <w:abstractNumId w:val="16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40996"/>
    <w:rsid w:val="00056BEB"/>
    <w:rsid w:val="0005759D"/>
    <w:rsid w:val="000612BB"/>
    <w:rsid w:val="00072DE4"/>
    <w:rsid w:val="00080590"/>
    <w:rsid w:val="000852A9"/>
    <w:rsid w:val="00086AE3"/>
    <w:rsid w:val="00092B58"/>
    <w:rsid w:val="000B21D8"/>
    <w:rsid w:val="000D5348"/>
    <w:rsid w:val="000F280C"/>
    <w:rsid w:val="00115BB3"/>
    <w:rsid w:val="00115E55"/>
    <w:rsid w:val="0013443C"/>
    <w:rsid w:val="00136C69"/>
    <w:rsid w:val="00140029"/>
    <w:rsid w:val="001524C0"/>
    <w:rsid w:val="00170EFA"/>
    <w:rsid w:val="0017552F"/>
    <w:rsid w:val="00183A76"/>
    <w:rsid w:val="001967AA"/>
    <w:rsid w:val="001C463D"/>
    <w:rsid w:val="001E45B9"/>
    <w:rsid w:val="00221D68"/>
    <w:rsid w:val="00224404"/>
    <w:rsid w:val="002510F2"/>
    <w:rsid w:val="0025160A"/>
    <w:rsid w:val="00261E4B"/>
    <w:rsid w:val="002631D8"/>
    <w:rsid w:val="002866D5"/>
    <w:rsid w:val="002926C7"/>
    <w:rsid w:val="002B71DD"/>
    <w:rsid w:val="002D1D41"/>
    <w:rsid w:val="002E080B"/>
    <w:rsid w:val="00301ABB"/>
    <w:rsid w:val="0031282F"/>
    <w:rsid w:val="00315E8A"/>
    <w:rsid w:val="003206C6"/>
    <w:rsid w:val="00343001"/>
    <w:rsid w:val="00350615"/>
    <w:rsid w:val="003542F2"/>
    <w:rsid w:val="00365E5E"/>
    <w:rsid w:val="00367631"/>
    <w:rsid w:val="003747ED"/>
    <w:rsid w:val="00375BD0"/>
    <w:rsid w:val="00376C89"/>
    <w:rsid w:val="003A1C74"/>
    <w:rsid w:val="003A78A2"/>
    <w:rsid w:val="003C1118"/>
    <w:rsid w:val="003C2C22"/>
    <w:rsid w:val="003E03A5"/>
    <w:rsid w:val="003E16FA"/>
    <w:rsid w:val="003E722A"/>
    <w:rsid w:val="003F1A14"/>
    <w:rsid w:val="004046BE"/>
    <w:rsid w:val="004344F5"/>
    <w:rsid w:val="00444447"/>
    <w:rsid w:val="0045236E"/>
    <w:rsid w:val="00454186"/>
    <w:rsid w:val="00477DEF"/>
    <w:rsid w:val="004811C1"/>
    <w:rsid w:val="004905D2"/>
    <w:rsid w:val="004908DA"/>
    <w:rsid w:val="00490F43"/>
    <w:rsid w:val="004A595F"/>
    <w:rsid w:val="004B54C7"/>
    <w:rsid w:val="004B6201"/>
    <w:rsid w:val="004C6163"/>
    <w:rsid w:val="004F2E9E"/>
    <w:rsid w:val="00520503"/>
    <w:rsid w:val="005248CE"/>
    <w:rsid w:val="00560E4C"/>
    <w:rsid w:val="0059581D"/>
    <w:rsid w:val="005A3C06"/>
    <w:rsid w:val="005A4F28"/>
    <w:rsid w:val="005D5D40"/>
    <w:rsid w:val="005D63EF"/>
    <w:rsid w:val="005F16B3"/>
    <w:rsid w:val="006116F4"/>
    <w:rsid w:val="00612D5C"/>
    <w:rsid w:val="00626674"/>
    <w:rsid w:val="00627557"/>
    <w:rsid w:val="00654B2B"/>
    <w:rsid w:val="00654F0A"/>
    <w:rsid w:val="006658AE"/>
    <w:rsid w:val="0068183F"/>
    <w:rsid w:val="0068654A"/>
    <w:rsid w:val="00694B94"/>
    <w:rsid w:val="006950A1"/>
    <w:rsid w:val="006D0384"/>
    <w:rsid w:val="006D2EBA"/>
    <w:rsid w:val="006E7545"/>
    <w:rsid w:val="006E79B2"/>
    <w:rsid w:val="00705BBF"/>
    <w:rsid w:val="00724135"/>
    <w:rsid w:val="007341BA"/>
    <w:rsid w:val="00742DD3"/>
    <w:rsid w:val="007648E2"/>
    <w:rsid w:val="007653C8"/>
    <w:rsid w:val="007719F4"/>
    <w:rsid w:val="00772215"/>
    <w:rsid w:val="00775C32"/>
    <w:rsid w:val="00785B3E"/>
    <w:rsid w:val="007868AF"/>
    <w:rsid w:val="007D34B6"/>
    <w:rsid w:val="007E6FFC"/>
    <w:rsid w:val="007F4215"/>
    <w:rsid w:val="00801BE9"/>
    <w:rsid w:val="008059FA"/>
    <w:rsid w:val="008304D6"/>
    <w:rsid w:val="008818C7"/>
    <w:rsid w:val="00896D07"/>
    <w:rsid w:val="00897FD7"/>
    <w:rsid w:val="008A674D"/>
    <w:rsid w:val="008D39C2"/>
    <w:rsid w:val="008E17BD"/>
    <w:rsid w:val="008E7070"/>
    <w:rsid w:val="00902957"/>
    <w:rsid w:val="00917E67"/>
    <w:rsid w:val="00931799"/>
    <w:rsid w:val="009332C2"/>
    <w:rsid w:val="009347ED"/>
    <w:rsid w:val="00940638"/>
    <w:rsid w:val="0096136E"/>
    <w:rsid w:val="00974D33"/>
    <w:rsid w:val="00977390"/>
    <w:rsid w:val="0098137B"/>
    <w:rsid w:val="009948A4"/>
    <w:rsid w:val="009A7A07"/>
    <w:rsid w:val="009B2526"/>
    <w:rsid w:val="009B3C2B"/>
    <w:rsid w:val="009D281C"/>
    <w:rsid w:val="009D3498"/>
    <w:rsid w:val="009E00C4"/>
    <w:rsid w:val="009F3CE3"/>
    <w:rsid w:val="009F5BFE"/>
    <w:rsid w:val="00A07B7D"/>
    <w:rsid w:val="00A24266"/>
    <w:rsid w:val="00A474AE"/>
    <w:rsid w:val="00A57B85"/>
    <w:rsid w:val="00A702D9"/>
    <w:rsid w:val="00A91BCB"/>
    <w:rsid w:val="00A93022"/>
    <w:rsid w:val="00AE0BCB"/>
    <w:rsid w:val="00AE58DE"/>
    <w:rsid w:val="00AE5EED"/>
    <w:rsid w:val="00B018E8"/>
    <w:rsid w:val="00B11258"/>
    <w:rsid w:val="00B114C6"/>
    <w:rsid w:val="00B17801"/>
    <w:rsid w:val="00B3715B"/>
    <w:rsid w:val="00B40600"/>
    <w:rsid w:val="00B47081"/>
    <w:rsid w:val="00B54766"/>
    <w:rsid w:val="00B60A43"/>
    <w:rsid w:val="00B70CEE"/>
    <w:rsid w:val="00B728BD"/>
    <w:rsid w:val="00B741FA"/>
    <w:rsid w:val="00B916C6"/>
    <w:rsid w:val="00B91AF8"/>
    <w:rsid w:val="00BC7876"/>
    <w:rsid w:val="00BD3BA8"/>
    <w:rsid w:val="00BF379E"/>
    <w:rsid w:val="00BF5B80"/>
    <w:rsid w:val="00C0685D"/>
    <w:rsid w:val="00C23E49"/>
    <w:rsid w:val="00C2668B"/>
    <w:rsid w:val="00C30433"/>
    <w:rsid w:val="00C3295D"/>
    <w:rsid w:val="00C37B19"/>
    <w:rsid w:val="00C414A4"/>
    <w:rsid w:val="00C76152"/>
    <w:rsid w:val="00C83110"/>
    <w:rsid w:val="00C8476F"/>
    <w:rsid w:val="00CA6A72"/>
    <w:rsid w:val="00CE6F00"/>
    <w:rsid w:val="00CF3F70"/>
    <w:rsid w:val="00D0240A"/>
    <w:rsid w:val="00D04A47"/>
    <w:rsid w:val="00D131EB"/>
    <w:rsid w:val="00D13BAA"/>
    <w:rsid w:val="00D259D5"/>
    <w:rsid w:val="00D30E92"/>
    <w:rsid w:val="00D32214"/>
    <w:rsid w:val="00D40605"/>
    <w:rsid w:val="00D64D49"/>
    <w:rsid w:val="00D6666F"/>
    <w:rsid w:val="00D930C3"/>
    <w:rsid w:val="00D97DB2"/>
    <w:rsid w:val="00DA6549"/>
    <w:rsid w:val="00DE5476"/>
    <w:rsid w:val="00DE778A"/>
    <w:rsid w:val="00DF0E39"/>
    <w:rsid w:val="00DF3FAD"/>
    <w:rsid w:val="00DF5D38"/>
    <w:rsid w:val="00E05AC1"/>
    <w:rsid w:val="00E10089"/>
    <w:rsid w:val="00E16FAF"/>
    <w:rsid w:val="00E23AAF"/>
    <w:rsid w:val="00E30FAD"/>
    <w:rsid w:val="00E412BB"/>
    <w:rsid w:val="00E51CFB"/>
    <w:rsid w:val="00E53755"/>
    <w:rsid w:val="00E66ED9"/>
    <w:rsid w:val="00E81B25"/>
    <w:rsid w:val="00EB7F4D"/>
    <w:rsid w:val="00EC50EB"/>
    <w:rsid w:val="00EE0938"/>
    <w:rsid w:val="00EE1A40"/>
    <w:rsid w:val="00EE52C1"/>
    <w:rsid w:val="00F624F6"/>
    <w:rsid w:val="00F81097"/>
    <w:rsid w:val="00F934D5"/>
    <w:rsid w:val="00FA3C98"/>
    <w:rsid w:val="00FA5257"/>
    <w:rsid w:val="00FA7777"/>
    <w:rsid w:val="00FC163D"/>
    <w:rsid w:val="00FD06DF"/>
    <w:rsid w:val="00FE0E3F"/>
    <w:rsid w:val="00FE3D4E"/>
    <w:rsid w:val="00FF0EF9"/>
    <w:rsid w:val="00FF50E5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5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5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uiPriority w:val="99"/>
    <w:unhideWhenUsed/>
    <w:rsid w:val="003A78A2"/>
    <w:rPr>
      <w:color w:val="0000FF"/>
      <w:u w:val="single"/>
    </w:rPr>
  </w:style>
  <w:style w:styleId="Bezproreda" w:type="paragraph">
    <w:name w:val="No Spacing"/>
    <w:uiPriority w:val="1"/>
    <w:qFormat/>
    <w:rsid w:val="003A78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1DD"/>
    <w:rPr>
      <w:rFonts w:cs="Times New Roman" w:eastAsia="Calibri" w:hAnsi="Times New Roman" w:ascii="Times New Roman"/>
      <w:b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71DD"/>
    <w:rPr>
      <w:rFonts w:cs="Arial" w:eastAsia="Calibri"/>
      <w:b/>
      <w:kern w:val="0"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71DD"/>
    <w:rPr>
      <w:rFonts w:cs="Arial" w:eastAsia="Calibri" w:hAnsi="Times New Roman" w:ascii="Times New Roman"/>
      <w:b w:val="false"/>
      <w:kern w:val="0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71DD"/>
    <w:rPr>
      <w:rFonts w:cs="Arial" w:eastAsia="Calibri" w:hAnsi="Times New Roman" w:ascii="Times New Roman"/>
      <w:b w:val="false"/>
      <w:kern w:val="0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5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5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uiPriority w:val="99"/>
    <w:unhideWhenUsed/>
    <w:rsid w:val="003A78A2"/>
    <w:rPr>
      <w:color w:val="0000FF"/>
      <w:u w:val="single"/>
    </w:rPr>
  </w:style>
  <w:style w:styleId="Bezproreda" w:type="paragraph">
    <w:name w:val="No Spacing"/>
    <w:uiPriority w:val="1"/>
    <w:qFormat/>
    <w:rsid w:val="003A78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1DD"/>
    <w:rPr>
      <w:rFonts w:ascii="Times New Roman" w:cs="Times New Roman" w:eastAsia="Calibri" w:hAnsi="Times New Roman"/>
      <w:b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71DD"/>
    <w:rPr>
      <w:rFonts w:cs="Arial" w:eastAsia="Calibri"/>
      <w:b/>
      <w:kern w:val="0"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71DD"/>
    <w:rPr>
      <w:rFonts w:ascii="Times New Roman" w:cs="Arial" w:eastAsia="Calibri" w:hAnsi="Times New Roman"/>
      <w:b w:val="0"/>
      <w:kern w:val="0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71DD"/>
    <w:rPr>
      <w:rFonts w:ascii="Times New Roman" w:cs="Arial" w:eastAsia="Calibri" w:hAnsi="Times New Roman"/>
      <w:b w:val="0"/>
      <w:kern w:val="0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1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43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ma.klepa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dostava podataka o redoslijedu naplate razlučnih vjerovnika</izvorni_sadrzaj>
    <derivirana_varijabla naziv="DomainObject.Primjedba_1">dostava podataka o redoslijedu naplate razlučnih vjerovnika</derivirana_varijabla>
  </DomainObject.Primjedba>
  <DomainObject.Oznaka>
    <izvorni_sadrzaj>St-375/2014-112</izvorni_sadrzaj>
    <derivirana_varijabla naziv="DomainObject.Oznaka_1">St-375/2014-112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D. Gervaisa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D. Gervaisa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784</properties:Words>
  <properties:Characters>4663</properties:Characters>
  <properties:Lines>122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DUBROVNIK AIRLINE d</vt:lpstr>
      <vt:lpstr>DUBROVNIK AIRLINE d</vt:lpstr>
    </vt:vector>
  </properties:TitlesOfParts>
  <properties:LinksUpToDate>false</properties:LinksUpToDate>
  <properties:CharactersWithSpaces>5538</properties:CharactersWithSpaces>
  <properties:SharedDoc>false</properties:SharedDoc>
  <properties:HLinks>
    <vt:vector size="6" baseType="variant"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mailto:alma.klepac@gmail.com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2017-12-05T06:31:00Z</dcterms:created>
  <dc:creator>Ami</dc:creator>
  <cp:lastModifiedBy>Matea Bizjak</cp:lastModifiedBy>
  <cp:lastPrinted>2017-10-10T10:12:00Z</cp:lastPrinted>
  <dcterms:modified xmlns:xsi="http://www.w3.org/2001/XMLSchema-instance" xsi:type="dcterms:W3CDTF">2017-12-05T06:32:00Z</dcterms:modified>
  <cp:revision>3</cp:revision>
  <dc:title>DUBROVNIK AIRLINE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St-375/2014-112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