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1f14c7" w14:paraId="71f14c7" w:rsidRDefault="003F2BEA" w:rsidP="00FF6404" w:rsidR="00FF6404" w:rsidRPr="00FF6404">
      <w:pPr>
        <w:ind w:firstLine="708" w:left="708"/>
        <w15:collapsed w:val="false"/>
        <w:rPr>
          <w:rFonts w:eastAsia="Times New Roman" w:hAnsi="Times New Roman" w:ascii="Times New Roman"/>
          <w:color w:val="000000"/>
          <w:lang w:eastAsia="hr-HR"/>
        </w:rPr>
      </w:pPr>
      <w:bookmarkStart w:name="_GoBack" w:id="0"/>
      <w:bookmarkEnd w:id="0"/>
      <w:r>
        <w:rPr>
          <w:rFonts w:eastAsia="Times New Roman" w:hAnsi="Times New Roman" w:ascii="Times New Roman"/>
          <w:noProof/>
          <w:color w:val="0000FF"/>
          <w:lang w:eastAsia="hr-HR"/>
        </w:rPr>
        <w:drawing>
          <wp:inline distR="0" distL="0" distB="0" distT="0">
            <wp:extent cy="727710" cx="553720"/>
            <wp:effectExtent b="0" r="0" t="0" l="0"/>
            <wp:docPr name="Slika 1" id="1">
              <a:hlinkClick r:id="rId9"/>
            </wp:docPr>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7710" cx="553720"/>
                    </a:xfrm>
                    <a:prstGeom prst="rect">
                      <a:avLst/>
                    </a:prstGeom>
                    <a:noFill/>
                    <a:ln>
                      <a:noFill/>
                    </a:ln>
                  </pic:spPr>
                </pic:pic>
              </a:graphicData>
            </a:graphic>
          </wp:inline>
        </w:drawing>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color w:val="000000"/>
          <w:lang w:eastAsia="hr-HR"/>
        </w:rPr>
        <w:t xml:space="preserve">        </w:t>
      </w:r>
      <w:r w:rsidRPr="00FF6404">
        <w:rPr>
          <w:rFonts w:eastAsia="Times New Roman" w:hAnsi="Times New Roman" w:ascii="Times New Roman"/>
          <w:b/>
          <w:lang w:eastAsia="hr-HR"/>
        </w:rPr>
        <w:t>REPUBLIKA HRVATSKA</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TRGOVAČKI SUD U SPLITU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 xml:space="preserve">      Stalna služba u Dubrovniku</w:t>
      </w:r>
    </w:p>
    <w:p w:rsidRDefault="00FF6404" w:rsidP="00FF6404" w:rsidR="00FF6404" w:rsidRPr="00FF6404">
      <w:pPr>
        <w:rPr>
          <w:rFonts w:eastAsia="Times New Roman" w:hAnsi="Times New Roman" w:ascii="Times New Roman"/>
          <w:b/>
          <w:lang w:eastAsia="hr-HR"/>
        </w:rPr>
      </w:pPr>
      <w:r w:rsidRPr="00FF6404">
        <w:rPr>
          <w:rFonts w:eastAsia="Times New Roman" w:hAnsi="Times New Roman" w:ascii="Times New Roman"/>
          <w:b/>
          <w:lang w:eastAsia="hr-HR"/>
        </w:rPr>
        <w:t>Dr. Ante Starčevića 23, Dubrovnik</w:t>
      </w:r>
    </w:p>
    <w:p w:rsidRDefault="00B821F5" w:rsidP="00FF6404" w:rsidR="00FF6404" w:rsidRPr="00FF6404">
      <w:pPr>
        <w:jc w:val="right"/>
        <w:rPr>
          <w:rFonts w:eastAsia="Times New Roman" w:hAnsi="Times New Roman" w:ascii="Times New Roman"/>
          <w:b/>
          <w:lang w:eastAsia="hr-HR"/>
        </w:rPr>
      </w:pPr>
      <w:r>
        <w:rPr>
          <w:rFonts w:eastAsia="Times New Roman" w:hAnsi="Times New Roman" w:ascii="Times New Roman"/>
          <w:b/>
          <w:lang w:eastAsia="hr-HR"/>
        </w:rPr>
        <w:t xml:space="preserve">Posl. br. 6 </w:t>
      </w:r>
      <w:r w:rsidR="00FF6404" w:rsidRPr="00FF6404">
        <w:rPr>
          <w:rFonts w:eastAsia="Times New Roman" w:hAnsi="Times New Roman" w:ascii="Times New Roman"/>
          <w:b/>
          <w:lang w:eastAsia="hr-HR"/>
        </w:rPr>
        <w:t>St.</w:t>
      </w:r>
      <w:r w:rsidR="00FC3164">
        <w:rPr>
          <w:rFonts w:eastAsia="Times New Roman" w:hAnsi="Times New Roman" w:ascii="Times New Roman"/>
          <w:b/>
          <w:lang w:eastAsia="hr-HR"/>
        </w:rPr>
        <w:t>592</w:t>
      </w:r>
      <w:r w:rsidR="00FF6404" w:rsidRPr="00FF6404">
        <w:rPr>
          <w:rFonts w:eastAsia="Times New Roman" w:hAnsi="Times New Roman" w:ascii="Times New Roman"/>
          <w:b/>
          <w:lang w:eastAsia="hr-HR"/>
        </w:rPr>
        <w:t>/201</w:t>
      </w:r>
      <w:r w:rsidR="00C43454">
        <w:rPr>
          <w:rFonts w:eastAsia="Times New Roman" w:hAnsi="Times New Roman" w:ascii="Times New Roman"/>
          <w:b/>
          <w:lang w:eastAsia="hr-HR"/>
        </w:rPr>
        <w:t>7</w:t>
      </w:r>
      <w:r w:rsidR="00FC3164">
        <w:rPr>
          <w:rFonts w:eastAsia="Times New Roman" w:hAnsi="Times New Roman" w:ascii="Times New Roman"/>
          <w:b/>
          <w:lang w:eastAsia="hr-HR"/>
        </w:rPr>
        <w:t>-</w:t>
      </w:r>
      <w:r w:rsidR="00151C42">
        <w:rPr>
          <w:rFonts w:eastAsia="Times New Roman" w:hAnsi="Times New Roman" w:ascii="Times New Roman"/>
          <w:b/>
          <w:lang w:eastAsia="hr-HR"/>
        </w:rPr>
        <w:t>30</w:t>
      </w:r>
    </w:p>
    <w:p w:rsidRDefault="00FF6404" w:rsidP="00FF6404" w:rsidR="00FF6404">
      <w:pPr>
        <w:jc w:val="right"/>
        <w:rPr>
          <w:rFonts w:eastAsia="Times New Roman" w:hAnsi="Times New Roman" w:ascii="Times New Roman"/>
          <w:b/>
          <w:sz w:val="16"/>
          <w:szCs w:val="16"/>
          <w:lang w:eastAsia="hr-HR"/>
        </w:rPr>
      </w:pPr>
    </w:p>
    <w:p w:rsidRDefault="00F146CA" w:rsidP="00FF6404" w:rsidR="00F146CA">
      <w:pPr>
        <w:jc w:val="right"/>
        <w:rPr>
          <w:rFonts w:eastAsia="Times New Roman" w:hAnsi="Times New Roman" w:ascii="Times New Roman"/>
          <w:b/>
          <w:sz w:val="16"/>
          <w:szCs w:val="16"/>
          <w:lang w:eastAsia="hr-HR"/>
        </w:rPr>
      </w:pPr>
    </w:p>
    <w:p w:rsidRDefault="00F146CA" w:rsidP="00FF6404" w:rsidR="00F146CA" w:rsidRPr="00FF6404">
      <w:pPr>
        <w:jc w:val="right"/>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U   I M E   R E P U B L I K E    H R V A T S K E</w:t>
      </w:r>
    </w:p>
    <w:p w:rsidRDefault="00FF6404" w:rsidP="00FF6404" w:rsidR="00FF6404" w:rsidRPr="00FF6404">
      <w:pPr>
        <w:jc w:val="center"/>
        <w:rPr>
          <w:rFonts w:eastAsia="Times New Roman" w:hAnsi="Times New Roman" w:ascii="Times New Roman"/>
          <w:b/>
          <w:sz w:val="16"/>
          <w:szCs w:val="16"/>
          <w:lang w:eastAsia="hr-HR"/>
        </w:rPr>
      </w:pPr>
    </w:p>
    <w:p w:rsidRDefault="00FF6404" w:rsidP="00FF6404" w:rsidR="00FF6404" w:rsidRPr="00FF6404">
      <w:pPr>
        <w:jc w:val="center"/>
        <w:rPr>
          <w:rFonts w:eastAsia="Times New Roman" w:hAnsi="Times New Roman" w:ascii="Times New Roman"/>
          <w:b/>
          <w:lang w:eastAsia="hr-HR"/>
        </w:rPr>
      </w:pPr>
      <w:r w:rsidRPr="00FF6404">
        <w:rPr>
          <w:rFonts w:eastAsia="Times New Roman" w:hAnsi="Times New Roman" w:ascii="Times New Roman"/>
          <w:b/>
          <w:lang w:eastAsia="hr-HR"/>
        </w:rPr>
        <w:t>R J E Š E N J E</w:t>
      </w:r>
    </w:p>
    <w:p w:rsidRDefault="00FF6404" w:rsidP="00FF6404" w:rsidR="00FF6404" w:rsidRPr="00FF6404">
      <w:pPr>
        <w:jc w:val="center"/>
        <w:rPr>
          <w:rFonts w:eastAsia="Times New Roman" w:hAnsi="Times New Roman" w:ascii="Times New Roman"/>
          <w:b/>
          <w:lang w:eastAsia="hr-HR"/>
        </w:rPr>
      </w:pPr>
    </w:p>
    <w:p w:rsidRDefault="00FF6404" w:rsidP="00151C42" w:rsidR="00170244" w:rsidRPr="00151C42">
      <w:pPr>
        <w:ind w:firstLine="360"/>
        <w:jc w:val="both"/>
        <w:rPr>
          <w:rFonts w:eastAsia="Times New Roman" w:hAnsi="Times New Roman" w:ascii="Times New Roman"/>
          <w:lang w:eastAsia="hr-HR"/>
        </w:rPr>
      </w:pPr>
      <w:r w:rsidRPr="00FF6404">
        <w:rPr>
          <w:rFonts w:eastAsia="Times New Roman" w:hAnsi="Times New Roman" w:ascii="Times New Roman"/>
          <w:lang w:eastAsia="hr-HR"/>
        </w:rPr>
        <w:tab/>
        <w:t xml:space="preserve">Trgovački sud u Splitu, Stalna služba u Dubrovniku po stečajnom sucu tog suda Srđanu Gavraniću, kao sucu pojedincu, u </w:t>
      </w:r>
      <w:r w:rsidR="007E0E29">
        <w:rPr>
          <w:rFonts w:eastAsia="Times New Roman" w:hAnsi="Times New Roman" w:ascii="Times New Roman"/>
          <w:lang w:eastAsia="hr-HR"/>
        </w:rPr>
        <w:t xml:space="preserve">stečajnom </w:t>
      </w:r>
      <w:r w:rsidRPr="00FF6404">
        <w:rPr>
          <w:rFonts w:eastAsia="Times New Roman" w:hAnsi="Times New Roman" w:ascii="Times New Roman"/>
          <w:lang w:eastAsia="hr-HR"/>
        </w:rPr>
        <w:t xml:space="preserve">postupku </w:t>
      </w:r>
      <w:r w:rsidR="007E0E29">
        <w:rPr>
          <w:rFonts w:eastAsia="Times New Roman" w:hAnsi="Times New Roman" w:ascii="Times New Roman"/>
          <w:lang w:eastAsia="hr-HR"/>
        </w:rPr>
        <w:t xml:space="preserve">nad </w:t>
      </w:r>
      <w:r w:rsidR="008D5BDA" w:rsidRPr="008D5BDA">
        <w:rPr>
          <w:rFonts w:eastAsia="Times New Roman" w:hAnsi="Times New Roman" w:ascii="Times New Roman"/>
          <w:lang w:eastAsia="hr-HR"/>
        </w:rPr>
        <w:t xml:space="preserve">dužnikom </w:t>
      </w:r>
      <w:r w:rsidR="00FC3164" w:rsidRPr="00FC3164">
        <w:rPr>
          <w:rFonts w:hAnsi="Times New Roman" w:ascii="Times New Roman"/>
          <w:sz w:val="24"/>
          <w:szCs w:val="24"/>
        </w:rPr>
        <w:t>TUANA j.d.o.o. za trgovinu</w:t>
      </w:r>
      <w:r w:rsidR="00881B0D">
        <w:rPr>
          <w:rFonts w:hAnsi="Times New Roman" w:ascii="Times New Roman"/>
          <w:sz w:val="24"/>
          <w:szCs w:val="24"/>
        </w:rPr>
        <w:t xml:space="preserve"> "u stečaju"</w:t>
      </w:r>
      <w:r w:rsidR="00FC3164" w:rsidRPr="00FC3164">
        <w:rPr>
          <w:rFonts w:hAnsi="Times New Roman" w:ascii="Times New Roman"/>
          <w:sz w:val="24"/>
          <w:szCs w:val="24"/>
        </w:rPr>
        <w:t>, Kaštel Stari, Ivana Danila 58, MBS: 060343213, OIB: 48121521336</w:t>
      </w:r>
      <w:r w:rsidR="00FC3164" w:rsidRPr="00FC3164">
        <w:rPr>
          <w:rFonts w:hAnsi="Times New Roman" w:ascii="Times New Roman"/>
          <w:sz w:val="24"/>
          <w:szCs w:val="24"/>
          <w:lang w:val="en-AU"/>
        </w:rPr>
        <w:t xml:space="preserve">, </w:t>
      </w:r>
      <w:r w:rsidR="00FC3164" w:rsidRPr="00FC3164">
        <w:rPr>
          <w:rFonts w:hAnsi="Times New Roman" w:ascii="Times New Roman"/>
          <w:sz w:val="24"/>
          <w:szCs w:val="24"/>
        </w:rPr>
        <w:t>zastupano po stečajnom upravitelju Nikoli Kruljac iz Našica</w:t>
      </w:r>
      <w:r w:rsidR="00371AC9" w:rsidRPr="00FC3164">
        <w:rPr>
          <w:rFonts w:eastAsia="Times New Roman" w:hAnsi="Times New Roman" w:ascii="Times New Roman"/>
          <w:sz w:val="24"/>
          <w:szCs w:val="24"/>
          <w:lang w:eastAsia="hr-HR"/>
        </w:rPr>
        <w:t>,</w:t>
      </w:r>
      <w:r w:rsidR="00371AC9" w:rsidRPr="00371AC9">
        <w:rPr>
          <w:rFonts w:eastAsia="Times New Roman" w:hAnsi="Times New Roman" w:ascii="Times New Roman"/>
          <w:lang w:eastAsia="hr-HR"/>
        </w:rPr>
        <w:t xml:space="preserve"> </w:t>
      </w:r>
      <w:r w:rsidR="00170244" w:rsidRPr="00170244">
        <w:rPr>
          <w:rFonts w:eastAsia="Times New Roman" w:hAnsi="Times New Roman" w:ascii="Times New Roman"/>
          <w:bCs/>
          <w:lang w:eastAsia="hr-HR"/>
        </w:rPr>
        <w:t>na</w:t>
      </w:r>
      <w:r w:rsidR="00170244" w:rsidRPr="00170244">
        <w:rPr>
          <w:rFonts w:eastAsia="Times New Roman" w:hAnsi="Times New Roman" w:ascii="Times New Roman"/>
          <w:lang w:eastAsia="hr-HR"/>
        </w:rPr>
        <w:t xml:space="preserve">kon ispitnog i izvještajnog ročišta održanog </w:t>
      </w:r>
      <w:r w:rsidR="00170244">
        <w:rPr>
          <w:rFonts w:eastAsia="Times New Roman" w:hAnsi="Times New Roman" w:ascii="Times New Roman"/>
          <w:lang w:eastAsia="hr-HR"/>
        </w:rPr>
        <w:t>25</w:t>
      </w:r>
      <w:r w:rsidR="00170244" w:rsidRPr="00170244">
        <w:rPr>
          <w:rFonts w:eastAsia="Times New Roman" w:hAnsi="Times New Roman" w:ascii="Times New Roman"/>
          <w:lang w:eastAsia="hr-HR"/>
        </w:rPr>
        <w:t xml:space="preserve">. </w:t>
      </w:r>
      <w:r w:rsidR="00170244">
        <w:rPr>
          <w:rFonts w:eastAsia="Times New Roman" w:hAnsi="Times New Roman" w:ascii="Times New Roman"/>
          <w:lang w:eastAsia="hr-HR"/>
        </w:rPr>
        <w:t>listopada</w:t>
      </w:r>
      <w:r w:rsidR="00170244" w:rsidRPr="00170244">
        <w:rPr>
          <w:rFonts w:eastAsia="Times New Roman" w:hAnsi="Times New Roman" w:ascii="Times New Roman"/>
          <w:lang w:eastAsia="hr-HR"/>
        </w:rPr>
        <w:t xml:space="preserve"> 2018. u prisutnosti stečajnog upravitelja i </w:t>
      </w:r>
      <w:r w:rsidR="00151C42">
        <w:rPr>
          <w:rFonts w:eastAsia="Times New Roman" w:hAnsi="Times New Roman" w:ascii="Times New Roman"/>
          <w:lang w:eastAsia="hr-HR"/>
        </w:rPr>
        <w:t xml:space="preserve"> </w:t>
      </w:r>
      <w:r w:rsidR="00170244" w:rsidRPr="00170244">
        <w:rPr>
          <w:rFonts w:eastAsia="Times New Roman" w:hAnsi="Times New Roman" w:ascii="Times New Roman"/>
          <w:lang w:eastAsia="hr-HR"/>
        </w:rPr>
        <w:t>vjerovnika Republika Hrvatska, Ministarstvo financija, zastupanog po zastupniku po zakonu Maji Klemen, zamjeniku ŽDO-a u Splitu istog dana</w:t>
      </w:r>
    </w:p>
    <w:p w:rsidRDefault="00FF6404" w:rsidP="00B821F5" w:rsidR="00065AE6" w:rsidRPr="00373625">
      <w:pPr>
        <w:spacing w:after="240" w:before="240"/>
        <w:jc w:val="center"/>
        <w:rPr>
          <w:rFonts w:eastAsia="Times New Roman" w:hAnsi="Times New Roman" w:ascii="Times New Roman"/>
          <w:sz w:val="16"/>
          <w:szCs w:val="16"/>
          <w:lang w:eastAsia="hr-HR"/>
        </w:rPr>
      </w:pPr>
      <w:r w:rsidRPr="00FF6404">
        <w:rPr>
          <w:rFonts w:eastAsia="Times New Roman" w:hAnsi="Times New Roman" w:ascii="Times New Roman"/>
          <w:b/>
          <w:lang w:eastAsia="hr-HR"/>
        </w:rPr>
        <w:t>r i j e š i o    j e</w:t>
      </w:r>
    </w:p>
    <w:p w:rsidRDefault="00393D53" w:rsidP="00065AE6" w:rsidR="00393D53" w:rsidRPr="00620B2A">
      <w:pPr>
        <w:tabs>
          <w:tab w:pos="426" w:val="left"/>
        </w:tabs>
        <w:contextualSpacing/>
        <w:jc w:val="both"/>
        <w:rPr>
          <w:rFonts w:eastAsia="Times New Roman" w:hAnsi="Times New Roman" w:ascii="Times New Roman"/>
          <w:lang w:eastAsia="hr-HR"/>
        </w:rPr>
      </w:pPr>
      <w:r w:rsidRPr="00620B2A">
        <w:rPr>
          <w:rFonts w:eastAsia="Times New Roman" w:hAnsi="Times New Roman" w:ascii="Times New Roman"/>
          <w:lang w:eastAsia="hr-HR"/>
        </w:rPr>
        <w:tab/>
        <w:t>Utvrđuje se osnovana tražbina vjerovnika II. (drugog) višeg isplatnog reda</w:t>
      </w:r>
      <w:r w:rsidR="00371AC9" w:rsidRPr="00620B2A">
        <w:rPr>
          <w:rFonts w:eastAsia="Times New Roman" w:hAnsi="Times New Roman" w:ascii="Times New Roman"/>
          <w:lang w:eastAsia="hr-HR"/>
        </w:rPr>
        <w:t>:</w:t>
      </w:r>
    </w:p>
    <w:p w:rsidRDefault="004C28D9" w:rsidP="00550142" w:rsidR="004C28D9" w:rsidRPr="00620B2A">
      <w:pPr>
        <w:tabs>
          <w:tab w:pos="426" w:val="left"/>
        </w:tabs>
        <w:ind w:hanging="420" w:left="420"/>
        <w:contextualSpacing/>
        <w:jc w:val="both"/>
        <w:rPr>
          <w:rFonts w:eastAsia="Times New Roman" w:hAnsi="Times New Roman" w:ascii="Times New Roman"/>
          <w:lang w:eastAsia="hr-HR"/>
        </w:rPr>
      </w:pPr>
      <w:r w:rsidRPr="00620B2A">
        <w:rPr>
          <w:rFonts w:eastAsia="Times New Roman" w:hAnsi="Times New Roman" w:ascii="Times New Roman"/>
          <w:lang w:eastAsia="hr-HR"/>
        </w:rPr>
        <w:t>1.</w:t>
      </w:r>
      <w:r w:rsidRPr="00620B2A">
        <w:rPr>
          <w:rFonts w:eastAsia="Times New Roman" w:hAnsi="Times New Roman" w:ascii="Times New Roman"/>
          <w:lang w:eastAsia="hr-HR"/>
        </w:rPr>
        <w:tab/>
      </w:r>
      <w:r w:rsidR="00FC3164" w:rsidRPr="00620B2A">
        <w:rPr>
          <w:rFonts w:eastAsia="Times New Roman" w:hAnsi="Times New Roman" w:ascii="Times New Roman"/>
          <w:lang w:eastAsia="hr-HR"/>
        </w:rPr>
        <w:t>GRAD KAŠTELA, Kaštel Sućurac, OIB: 8727843572, u iznosu 3.317,12</w:t>
      </w:r>
      <w:r w:rsidR="006D7A90">
        <w:rPr>
          <w:rFonts w:eastAsia="Times New Roman" w:hAnsi="Times New Roman" w:ascii="Times New Roman"/>
          <w:lang w:eastAsia="hr-HR"/>
        </w:rPr>
        <w:t xml:space="preserve"> kuna</w:t>
      </w:r>
      <w:r w:rsidR="00620B2A">
        <w:rPr>
          <w:rFonts w:eastAsia="Times New Roman" w:hAnsi="Times New Roman" w:ascii="Times New Roman"/>
          <w:lang w:eastAsia="hr-HR"/>
        </w:rPr>
        <w:t>,</w:t>
      </w:r>
    </w:p>
    <w:p w:rsidRDefault="00BB4960" w:rsidP="00065AE6" w:rsidR="00393D53" w:rsidRPr="00620B2A">
      <w:pPr>
        <w:tabs>
          <w:tab w:pos="426" w:val="left"/>
        </w:tabs>
        <w:contextualSpacing/>
        <w:jc w:val="both"/>
        <w:rPr>
          <w:rFonts w:eastAsia="Times New Roman" w:hAnsi="Times New Roman" w:ascii="Times New Roman"/>
          <w:lang w:eastAsia="hr-HR"/>
        </w:rPr>
      </w:pPr>
      <w:r w:rsidRPr="00620B2A">
        <w:rPr>
          <w:rFonts w:eastAsia="Times New Roman" w:hAnsi="Times New Roman" w:ascii="Times New Roman"/>
          <w:lang w:eastAsia="hr-HR"/>
        </w:rPr>
        <w:t>2.</w:t>
      </w:r>
      <w:r w:rsidRPr="00620B2A">
        <w:rPr>
          <w:rFonts w:eastAsia="Times New Roman" w:hAnsi="Times New Roman" w:ascii="Times New Roman"/>
          <w:lang w:eastAsia="hr-HR"/>
        </w:rPr>
        <w:tab/>
      </w:r>
      <w:r w:rsidR="00FC3164" w:rsidRPr="00620B2A">
        <w:rPr>
          <w:rFonts w:eastAsia="Times New Roman" w:hAnsi="Times New Roman" w:ascii="Times New Roman"/>
          <w:lang w:eastAsia="hr-HR"/>
        </w:rPr>
        <w:t>ČISTOĆA d.o.o., Split, OIB: 38812451417, u iznosu 256,20</w:t>
      </w:r>
      <w:r w:rsidR="00620B2A">
        <w:rPr>
          <w:rFonts w:eastAsia="Times New Roman" w:hAnsi="Times New Roman" w:ascii="Times New Roman"/>
          <w:lang w:eastAsia="hr-HR"/>
        </w:rPr>
        <w:t xml:space="preserve"> kuna,</w:t>
      </w:r>
    </w:p>
    <w:p w:rsidRDefault="00393D53" w:rsidP="00065AE6" w:rsidR="00393D53" w:rsidRPr="00620B2A">
      <w:pPr>
        <w:tabs>
          <w:tab w:pos="426" w:val="left"/>
        </w:tabs>
        <w:contextualSpacing/>
        <w:jc w:val="both"/>
        <w:rPr>
          <w:rFonts w:eastAsia="Times New Roman" w:hAnsi="Times New Roman" w:ascii="Times New Roman"/>
          <w:lang w:eastAsia="hr-HR"/>
        </w:rPr>
      </w:pPr>
      <w:r w:rsidRPr="00620B2A">
        <w:rPr>
          <w:rFonts w:eastAsia="Times New Roman" w:hAnsi="Times New Roman" w:ascii="Times New Roman"/>
          <w:lang w:eastAsia="hr-HR"/>
        </w:rPr>
        <w:t xml:space="preserve">3. </w:t>
      </w:r>
      <w:r w:rsidRPr="00620B2A">
        <w:rPr>
          <w:rFonts w:eastAsia="Times New Roman" w:hAnsi="Times New Roman" w:ascii="Times New Roman"/>
          <w:lang w:eastAsia="hr-HR"/>
        </w:rPr>
        <w:tab/>
      </w:r>
      <w:r w:rsidR="00FC3164" w:rsidRPr="00620B2A">
        <w:rPr>
          <w:rFonts w:eastAsia="Times New Roman" w:hAnsi="Times New Roman" w:ascii="Times New Roman"/>
          <w:lang w:eastAsia="hr-HR"/>
        </w:rPr>
        <w:t>HEP ELEKTRA d.o.o., Zagreb, OIB: 43965974818, u iznosu 77.053,19 kuna</w:t>
      </w:r>
      <w:r w:rsidR="00F67141" w:rsidRPr="00620B2A">
        <w:rPr>
          <w:rFonts w:eastAsia="Times New Roman" w:hAnsi="Times New Roman" w:ascii="Times New Roman"/>
          <w:lang w:eastAsia="hr-HR"/>
        </w:rPr>
        <w:t>,</w:t>
      </w:r>
    </w:p>
    <w:p w:rsidRDefault="00550142" w:rsidP="006D7A90" w:rsidR="00C03D08" w:rsidRPr="00620B2A">
      <w:pPr>
        <w:tabs>
          <w:tab w:pos="426" w:val="left"/>
        </w:tabs>
        <w:ind w:hanging="420" w:left="420"/>
        <w:contextualSpacing/>
        <w:jc w:val="both"/>
        <w:rPr>
          <w:rFonts w:eastAsia="Times New Roman" w:hAnsi="Times New Roman" w:ascii="Times New Roman"/>
          <w:lang w:eastAsia="hr-HR"/>
        </w:rPr>
      </w:pPr>
      <w:r w:rsidRPr="00620B2A">
        <w:rPr>
          <w:rFonts w:eastAsia="Times New Roman" w:hAnsi="Times New Roman" w:ascii="Times New Roman"/>
          <w:lang w:eastAsia="hr-HR"/>
        </w:rPr>
        <w:t>4.</w:t>
      </w:r>
      <w:r w:rsidR="00476E7A" w:rsidRPr="00620B2A">
        <w:rPr>
          <w:rFonts w:eastAsia="Times New Roman" w:hAnsi="Times New Roman" w:ascii="Times New Roman"/>
          <w:lang w:eastAsia="hr-HR"/>
        </w:rPr>
        <w:tab/>
      </w:r>
      <w:r w:rsidR="00FC3164" w:rsidRPr="00620B2A">
        <w:rPr>
          <w:rFonts w:eastAsia="Times New Roman" w:hAnsi="Times New Roman" w:ascii="Times New Roman"/>
          <w:lang w:eastAsia="hr-HR"/>
        </w:rPr>
        <w:t>REPUBLIKA HRVATSKA MINISTARSTVO FINANCIJA, Zagreb, OIB: 18683136487, u      iznosu 59.807,65</w:t>
      </w:r>
      <w:r w:rsidR="00620B2A">
        <w:rPr>
          <w:rFonts w:eastAsia="Times New Roman" w:hAnsi="Times New Roman" w:ascii="Times New Roman"/>
          <w:lang w:eastAsia="hr-HR"/>
        </w:rPr>
        <w:t xml:space="preserve"> kuna</w:t>
      </w:r>
    </w:p>
    <w:p w:rsidRDefault="00FF6404" w:rsidP="00B821F5" w:rsidR="00FF6404" w:rsidRPr="00FF6404">
      <w:pPr>
        <w:spacing w:after="120" w:before="240"/>
        <w:jc w:val="center"/>
        <w:rPr>
          <w:rFonts w:eastAsia="Times New Roman" w:hAnsi="Times New Roman" w:ascii="Times New Roman"/>
          <w:b/>
          <w:lang w:eastAsia="hr-HR"/>
        </w:rPr>
      </w:pPr>
      <w:r w:rsidRPr="00FF6404">
        <w:rPr>
          <w:rFonts w:eastAsia="Times New Roman" w:hAnsi="Times New Roman" w:ascii="Times New Roman"/>
          <w:b/>
          <w:lang w:eastAsia="hr-HR"/>
        </w:rPr>
        <w:t>Obrazloženje</w:t>
      </w: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Rješenjem ovog suda posl. br. St.</w:t>
      </w:r>
      <w:r w:rsidR="00FC3164">
        <w:rPr>
          <w:rFonts w:eastAsia="Times New Roman" w:hAnsi="Times New Roman" w:ascii="Times New Roman"/>
          <w:lang w:eastAsia="hr-HR"/>
        </w:rPr>
        <w:t>592</w:t>
      </w:r>
      <w:r w:rsidRPr="00FF6404">
        <w:rPr>
          <w:rFonts w:eastAsia="Times New Roman" w:hAnsi="Times New Roman" w:ascii="Times New Roman"/>
          <w:lang w:eastAsia="hr-HR"/>
        </w:rPr>
        <w:t>/201</w:t>
      </w:r>
      <w:r w:rsidR="00060420">
        <w:rPr>
          <w:rFonts w:eastAsia="Times New Roman" w:hAnsi="Times New Roman" w:ascii="Times New Roman"/>
          <w:lang w:eastAsia="hr-HR"/>
        </w:rPr>
        <w:t>7</w:t>
      </w:r>
      <w:r w:rsidR="00B14F59">
        <w:rPr>
          <w:rFonts w:eastAsia="Times New Roman" w:hAnsi="Times New Roman" w:ascii="Times New Roman"/>
          <w:lang w:eastAsia="hr-HR"/>
        </w:rPr>
        <w:t>-</w:t>
      </w:r>
      <w:r w:rsidR="00FC3164">
        <w:rPr>
          <w:rFonts w:eastAsia="Times New Roman" w:hAnsi="Times New Roman" w:ascii="Times New Roman"/>
          <w:lang w:eastAsia="hr-HR"/>
        </w:rPr>
        <w:t>15</w:t>
      </w:r>
      <w:r w:rsidRPr="00FF6404">
        <w:rPr>
          <w:rFonts w:eastAsia="Times New Roman" w:hAnsi="Times New Roman" w:ascii="Times New Roman"/>
          <w:lang w:eastAsia="hr-HR"/>
        </w:rPr>
        <w:t xml:space="preserve">  od </w:t>
      </w:r>
      <w:r w:rsidR="00FC3164">
        <w:rPr>
          <w:rFonts w:eastAsia="Times New Roman" w:hAnsi="Times New Roman" w:ascii="Times New Roman"/>
          <w:lang w:eastAsia="hr-HR"/>
        </w:rPr>
        <w:t>05</w:t>
      </w:r>
      <w:r w:rsidR="003F47FE" w:rsidRPr="003F47FE">
        <w:rPr>
          <w:rFonts w:eastAsia="Times New Roman" w:hAnsi="Times New Roman" w:ascii="Times New Roman"/>
          <w:lang w:eastAsia="hr-HR"/>
        </w:rPr>
        <w:t xml:space="preserve">. </w:t>
      </w:r>
      <w:r w:rsidR="00FC3164">
        <w:rPr>
          <w:rFonts w:eastAsia="Times New Roman" w:hAnsi="Times New Roman" w:ascii="Times New Roman"/>
          <w:lang w:eastAsia="hr-HR"/>
        </w:rPr>
        <w:t>lipnja</w:t>
      </w:r>
      <w:r w:rsidR="003F47FE" w:rsidRPr="003F47FE">
        <w:rPr>
          <w:rFonts w:eastAsia="Times New Roman" w:hAnsi="Times New Roman" w:ascii="Times New Roman"/>
          <w:lang w:eastAsia="hr-HR"/>
        </w:rPr>
        <w:t xml:space="preserve"> 2018. godine </w:t>
      </w:r>
      <w:r w:rsidRPr="00FF6404">
        <w:rPr>
          <w:rFonts w:eastAsia="Times New Roman" w:hAnsi="Times New Roman" w:ascii="Times New Roman"/>
          <w:lang w:eastAsia="hr-HR"/>
        </w:rPr>
        <w:t xml:space="preserve">otvoren je </w:t>
      </w:r>
      <w:r w:rsidR="003B6799">
        <w:rPr>
          <w:rFonts w:eastAsia="Times New Roman" w:hAnsi="Times New Roman" w:ascii="Times New Roman"/>
          <w:lang w:eastAsia="hr-HR"/>
        </w:rPr>
        <w:t>stečajni postupak</w:t>
      </w:r>
      <w:r w:rsidRPr="00FF6404">
        <w:rPr>
          <w:rFonts w:eastAsia="Times New Roman" w:hAnsi="Times New Roman" w:ascii="Times New Roman"/>
          <w:lang w:eastAsia="hr-HR"/>
        </w:rPr>
        <w:t xml:space="preserve"> nad dužnikom.</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Stečajn</w:t>
      </w:r>
      <w:r w:rsidR="00060420">
        <w:rPr>
          <w:rFonts w:eastAsia="Times New Roman" w:hAnsi="Times New Roman" w:ascii="Times New Roman"/>
          <w:lang w:eastAsia="hr-HR"/>
        </w:rPr>
        <w:t>i</w:t>
      </w:r>
      <w:r w:rsidRPr="00FF6404">
        <w:rPr>
          <w:rFonts w:eastAsia="Times New Roman" w:hAnsi="Times New Roman" w:ascii="Times New Roman"/>
          <w:lang w:eastAsia="hr-HR"/>
        </w:rPr>
        <w:t xml:space="preserve"> upravitelj je dostavi</w:t>
      </w:r>
      <w:r w:rsidR="00060420">
        <w:rPr>
          <w:rFonts w:eastAsia="Times New Roman" w:hAnsi="Times New Roman" w:ascii="Times New Roman"/>
          <w:lang w:eastAsia="hr-HR"/>
        </w:rPr>
        <w:t>o</w:t>
      </w:r>
      <w:r w:rsidRPr="00FF6404">
        <w:rPr>
          <w:rFonts w:eastAsia="Times New Roman" w:hAnsi="Times New Roman" w:ascii="Times New Roman"/>
          <w:lang w:eastAsia="hr-HR"/>
        </w:rPr>
        <w:t xml:space="preserve"> tablicu ispitanih tražbina (list spisa </w:t>
      </w:r>
      <w:r w:rsidR="00C1122D">
        <w:rPr>
          <w:rFonts w:eastAsia="Times New Roman" w:hAnsi="Times New Roman" w:ascii="Times New Roman"/>
          <w:lang w:eastAsia="hr-HR"/>
        </w:rPr>
        <w:t>57-58</w:t>
      </w:r>
      <w:r w:rsidRPr="00FF6404">
        <w:rPr>
          <w:rFonts w:eastAsia="Times New Roman" w:hAnsi="Times New Roman" w:ascii="Times New Roman"/>
          <w:lang w:eastAsia="hr-HR"/>
        </w:rPr>
        <w:t xml:space="preserve">). Na temelju dostavljenih tablica na ispitnom ročištu održanom dana </w:t>
      </w:r>
      <w:r w:rsidR="00E675B1">
        <w:rPr>
          <w:rFonts w:eastAsia="Times New Roman" w:hAnsi="Times New Roman" w:ascii="Times New Roman"/>
          <w:lang w:eastAsia="hr-HR"/>
        </w:rPr>
        <w:t>2</w:t>
      </w:r>
      <w:r w:rsidR="00C1122D">
        <w:rPr>
          <w:rFonts w:eastAsia="Times New Roman" w:hAnsi="Times New Roman" w:ascii="Times New Roman"/>
          <w:lang w:eastAsia="hr-HR"/>
        </w:rPr>
        <w:t>5</w:t>
      </w:r>
      <w:r w:rsidRPr="00FF6404">
        <w:rPr>
          <w:rFonts w:eastAsia="Times New Roman" w:hAnsi="Times New Roman" w:ascii="Times New Roman"/>
          <w:lang w:eastAsia="hr-HR"/>
        </w:rPr>
        <w:t xml:space="preserve">. </w:t>
      </w:r>
      <w:r w:rsidR="00C1122D">
        <w:rPr>
          <w:rFonts w:eastAsia="Times New Roman" w:hAnsi="Times New Roman" w:ascii="Times New Roman"/>
          <w:lang w:eastAsia="hr-HR"/>
        </w:rPr>
        <w:t>listopada</w:t>
      </w:r>
      <w:r w:rsidRPr="00FF6404">
        <w:rPr>
          <w:rFonts w:eastAsia="Times New Roman" w:hAnsi="Times New Roman" w:ascii="Times New Roman"/>
          <w:lang w:eastAsia="hr-HR"/>
        </w:rPr>
        <w:t xml:space="preserve"> 2018. godine predmet ispitivanja su bile tražbine u iznosima i u isplatnim redovima kako su prijavljene u roku određenom za prijavu tražbina prema oglasu objavljenom na mrežna stranica e-Oglasna ploča sudova o otvaranju stečajnog postupka od </w:t>
      </w:r>
      <w:r w:rsidR="00026379">
        <w:rPr>
          <w:rFonts w:eastAsia="Times New Roman" w:hAnsi="Times New Roman" w:ascii="Times New Roman"/>
          <w:lang w:eastAsia="hr-HR"/>
        </w:rPr>
        <w:t>5. lipnja</w:t>
      </w:r>
      <w:r w:rsidRPr="00FF6404">
        <w:rPr>
          <w:rFonts w:eastAsia="Times New Roman" w:hAnsi="Times New Roman" w:ascii="Times New Roman"/>
          <w:lang w:eastAsia="hr-HR"/>
        </w:rPr>
        <w:t xml:space="preserve"> 2018. godine.</w:t>
      </w:r>
    </w:p>
    <w:p w:rsidRDefault="00FF6404" w:rsidP="00FF6404" w:rsidR="00FF6404" w:rsidRPr="00FF6404">
      <w:pPr>
        <w:jc w:val="both"/>
        <w:rPr>
          <w:rFonts w:eastAsia="Times New Roman" w:hAnsi="Times New Roman" w:ascii="Times New Roman"/>
          <w:sz w:val="16"/>
          <w:szCs w:val="16"/>
          <w:lang w:eastAsia="hr-HR"/>
        </w:rPr>
      </w:pP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ab/>
        <w:t xml:space="preserve">Stečajni upravitelj se, u smislu čl. 260. Stečajnog zakona (NN 71/15, 104/17, dalje u tekstu: SZ), određeno očitovao da li priznaje ili osporava tražbine kako je to navedeno u izreci. Prema čl. 263. SZ, tražbina se smatra utvrđenom ako ju na ispitnom ročištu prizna stečajni upravitelj, a ne ospori koji od stečajnih vjerovnika. </w:t>
      </w:r>
    </w:p>
    <w:p w:rsidRDefault="00FF6404" w:rsidP="00FF6404" w:rsidR="00FF6404" w:rsidRPr="00FF6404">
      <w:pPr>
        <w:ind w:firstLine="708"/>
        <w:jc w:val="both"/>
        <w:rPr>
          <w:rFonts w:eastAsia="Times New Roman" w:hAnsi="Times New Roman" w:ascii="Times New Roman"/>
          <w:sz w:val="16"/>
          <w:szCs w:val="16"/>
          <w:lang w:eastAsia="hr-HR"/>
        </w:rPr>
      </w:pPr>
    </w:p>
    <w:p w:rsidRDefault="00E11103" w:rsidP="00596FB4" w:rsidR="00FA6BBF">
      <w:pPr>
        <w:ind w:firstLine="708"/>
        <w:jc w:val="both"/>
        <w:rPr>
          <w:rFonts w:eastAsia="Times New Roman" w:hAnsi="Times New Roman" w:ascii="Times New Roman"/>
          <w:lang w:eastAsia="hr-HR"/>
        </w:rPr>
      </w:pPr>
      <w:r w:rsidRPr="00E11103">
        <w:rPr>
          <w:rFonts w:eastAsia="Times New Roman" w:hAnsi="Times New Roman" w:ascii="Times New Roman"/>
          <w:lang w:eastAsia="hr-HR"/>
        </w:rPr>
        <w:t xml:space="preserve">Sukladno čl. 266. SZ ako je stečajni upravitelj osporio tražbinu, sud će vjerovnika uputiti na parnicu protiv stečajnoga dužnika radi utvrđivanja osporene tražbine. Ako za osporenu tražbinu postoji ovršna isprava, sud će na parnicu uputiti osporavatelja da dokaže osnovanost svoga osporavanja. </w:t>
      </w:r>
    </w:p>
    <w:p w:rsidRDefault="00FA6BBF" w:rsidP="00596FB4" w:rsidR="00FA6BBF" w:rsidRPr="00F64D1D">
      <w:pPr>
        <w:ind w:firstLine="708"/>
        <w:jc w:val="both"/>
        <w:rPr>
          <w:rFonts w:eastAsia="Times New Roman" w:hAnsi="Times New Roman" w:ascii="Times New Roman"/>
          <w:sz w:val="16"/>
          <w:szCs w:val="16"/>
          <w:lang w:eastAsia="hr-HR"/>
        </w:rPr>
      </w:pPr>
    </w:p>
    <w:p w:rsidRDefault="00190701" w:rsidP="00596FB4" w:rsidR="00596FB4" w:rsidRPr="00596FB4">
      <w:pPr>
        <w:ind w:firstLine="708"/>
        <w:jc w:val="both"/>
        <w:rPr>
          <w:rFonts w:eastAsia="Times New Roman" w:hAnsi="Times New Roman" w:ascii="Times New Roman"/>
          <w:lang w:eastAsia="hr-HR"/>
        </w:rPr>
      </w:pPr>
      <w:r w:rsidRPr="005F524E">
        <w:rPr>
          <w:rFonts w:eastAsia="Times New Roman" w:hAnsi="Times New Roman" w:ascii="Times New Roman"/>
          <w:lang w:eastAsia="hr-HR"/>
        </w:rPr>
        <w:t xml:space="preserve"> Kako je ovaj stečajni </w:t>
      </w:r>
      <w:r w:rsidR="00AA2D32" w:rsidRPr="005F524E">
        <w:rPr>
          <w:rFonts w:eastAsia="Times New Roman" w:hAnsi="Times New Roman" w:ascii="Times New Roman"/>
          <w:lang w:eastAsia="hr-HR"/>
        </w:rPr>
        <w:t>po</w:t>
      </w:r>
      <w:r w:rsidR="00EF5F6A" w:rsidRPr="005F524E">
        <w:rPr>
          <w:rFonts w:eastAsia="Times New Roman" w:hAnsi="Times New Roman" w:ascii="Times New Roman"/>
          <w:lang w:eastAsia="hr-HR"/>
        </w:rPr>
        <w:t>krenut na prijedlog Financijske agencije kao ovlaštene osobe 22. svibnja 2017. godine</w:t>
      </w:r>
      <w:r w:rsidR="00AA2D32" w:rsidRPr="005F524E">
        <w:rPr>
          <w:rFonts w:eastAsia="Times New Roman" w:hAnsi="Times New Roman" w:ascii="Times New Roman"/>
          <w:lang w:eastAsia="hr-HR"/>
        </w:rPr>
        <w:t>,</w:t>
      </w:r>
      <w:r w:rsidR="00EF5F6A" w:rsidRPr="005F524E">
        <w:rPr>
          <w:rFonts w:eastAsia="Times New Roman" w:hAnsi="Times New Roman" w:ascii="Times New Roman"/>
          <w:lang w:eastAsia="hr-HR"/>
        </w:rPr>
        <w:t xml:space="preserve"> to se u ovom stečajnom postupku primjenjuje odredba čl. 138. Stečaj</w:t>
      </w:r>
      <w:r w:rsidR="007D3759" w:rsidRPr="005F524E">
        <w:rPr>
          <w:rFonts w:eastAsia="Times New Roman" w:hAnsi="Times New Roman" w:ascii="Times New Roman"/>
          <w:lang w:eastAsia="hr-HR"/>
        </w:rPr>
        <w:t xml:space="preserve">nog zakona iz 2015. godine, a to znači </w:t>
      </w:r>
      <w:r w:rsidR="00EF5F6A" w:rsidRPr="005F524E">
        <w:rPr>
          <w:rFonts w:eastAsia="Times New Roman" w:hAnsi="Times New Roman" w:ascii="Times New Roman"/>
          <w:lang w:eastAsia="hr-HR"/>
        </w:rPr>
        <w:t xml:space="preserve">da u prvi viši isplatni red može biti razvrstana </w:t>
      </w:r>
      <w:r w:rsidR="00AA2D32" w:rsidRPr="005F524E">
        <w:rPr>
          <w:rFonts w:eastAsia="Times New Roman" w:hAnsi="Times New Roman" w:ascii="Times New Roman"/>
          <w:lang w:eastAsia="hr-HR"/>
        </w:rPr>
        <w:t>samo</w:t>
      </w:r>
      <w:r w:rsidR="00EF5F6A" w:rsidRPr="005F524E">
        <w:rPr>
          <w:rFonts w:eastAsia="Times New Roman" w:hAnsi="Times New Roman" w:ascii="Times New Roman"/>
          <w:lang w:eastAsia="hr-HR"/>
        </w:rPr>
        <w:t xml:space="preserve"> tražbin</w:t>
      </w:r>
      <w:r w:rsidR="00AA2D32" w:rsidRPr="005F524E">
        <w:rPr>
          <w:rFonts w:eastAsia="Times New Roman" w:hAnsi="Times New Roman" w:ascii="Times New Roman"/>
          <w:lang w:eastAsia="hr-HR"/>
        </w:rPr>
        <w:t>a</w:t>
      </w:r>
      <w:r w:rsidR="00EF5F6A" w:rsidRPr="005F524E">
        <w:rPr>
          <w:rFonts w:eastAsia="Times New Roman" w:hAnsi="Times New Roman" w:ascii="Times New Roman"/>
          <w:lang w:eastAsia="hr-HR"/>
        </w:rPr>
        <w:t xml:space="preserve"> </w:t>
      </w:r>
      <w:r w:rsidR="00EF5F6A" w:rsidRPr="005F524E">
        <w:rPr>
          <w:rFonts w:eastAsia="Times New Roman" w:hAnsi="Times New Roman" w:ascii="Times New Roman"/>
          <w:lang w:eastAsia="hr-HR"/>
        </w:rPr>
        <w:lastRenderedPageBreak/>
        <w:t>radnika i prijašnjih dužnikovih radnika nastala do dana otvaranja stečajnog postupka iz radnog odnosa u ukupnom bruto iznosu</w:t>
      </w:r>
      <w:r w:rsidR="00832196" w:rsidRPr="005F524E">
        <w:rPr>
          <w:rFonts w:eastAsia="Times New Roman" w:hAnsi="Times New Roman" w:ascii="Times New Roman"/>
          <w:lang w:eastAsia="hr-HR"/>
        </w:rPr>
        <w:t>, a sve ostale tražbine prema dužniku, osim onih koji se razvrstavaju u niže isplatne redove, razvrstavaju se u drugi viši isplatni red. Slijedom izloženog</w:t>
      </w:r>
      <w:r w:rsidR="008A37A9" w:rsidRPr="005F524E">
        <w:rPr>
          <w:rFonts w:eastAsia="Times New Roman" w:hAnsi="Times New Roman" w:ascii="Times New Roman"/>
          <w:lang w:eastAsia="hr-HR"/>
        </w:rPr>
        <w:t xml:space="preserve"> prijava </w:t>
      </w:r>
      <w:r w:rsidR="00BA64D5" w:rsidRPr="00BA64D5">
        <w:rPr>
          <w:rFonts w:eastAsia="Times New Roman" w:hAnsi="Times New Roman" w:ascii="Times New Roman"/>
          <w:lang w:eastAsia="hr-HR"/>
        </w:rPr>
        <w:t xml:space="preserve">REPUBLIKA HRVATSKA MINISTARSTVO FINANCIJA </w:t>
      </w:r>
      <w:r w:rsidR="008A37A9" w:rsidRPr="005F524E">
        <w:rPr>
          <w:rFonts w:eastAsia="Times New Roman" w:hAnsi="Times New Roman" w:ascii="Times New Roman"/>
          <w:lang w:eastAsia="hr-HR"/>
        </w:rPr>
        <w:t>u</w:t>
      </w:r>
      <w:r w:rsidR="00EA506C" w:rsidRPr="005F524E">
        <w:rPr>
          <w:rFonts w:eastAsia="Times New Roman" w:hAnsi="Times New Roman" w:ascii="Times New Roman"/>
          <w:lang w:eastAsia="hr-HR"/>
        </w:rPr>
        <w:t xml:space="preserve"> iznosu od 82.</w:t>
      </w:r>
      <w:r w:rsidR="008A37A9" w:rsidRPr="005F524E">
        <w:rPr>
          <w:rFonts w:eastAsia="Times New Roman" w:hAnsi="Times New Roman" w:ascii="Times New Roman"/>
          <w:lang w:eastAsia="hr-HR"/>
        </w:rPr>
        <w:t>321,81 kuna koju prijavljuje kao tražbinu prvog višeg isplatnog reda</w:t>
      </w:r>
      <w:r w:rsidR="00EA506C" w:rsidRPr="005F524E">
        <w:rPr>
          <w:rFonts w:eastAsia="Times New Roman" w:hAnsi="Times New Roman" w:ascii="Times New Roman"/>
          <w:lang w:eastAsia="hr-HR"/>
        </w:rPr>
        <w:t xml:space="preserve"> ne može biti razvrstana u prvi viši isplatni red kao utvrđena ili kao osporena tražbina, budući da u prvi viši isplatni red ulaze samo tražbine koje su prijavili radnici i prijašnji dužnik</w:t>
      </w:r>
      <w:r w:rsidR="009822B6">
        <w:rPr>
          <w:rFonts w:eastAsia="Times New Roman" w:hAnsi="Times New Roman" w:ascii="Times New Roman"/>
          <w:lang w:eastAsia="hr-HR"/>
        </w:rPr>
        <w:t>ovi</w:t>
      </w:r>
      <w:r w:rsidR="00EA506C" w:rsidRPr="005F524E">
        <w:rPr>
          <w:rFonts w:eastAsia="Times New Roman" w:hAnsi="Times New Roman" w:ascii="Times New Roman"/>
          <w:lang w:eastAsia="hr-HR"/>
        </w:rPr>
        <w:t xml:space="preserve"> radnici</w:t>
      </w:r>
      <w:r w:rsidR="009822B6">
        <w:rPr>
          <w:rFonts w:eastAsia="Times New Roman" w:hAnsi="Times New Roman" w:ascii="Times New Roman"/>
          <w:lang w:eastAsia="hr-HR"/>
        </w:rPr>
        <w:t xml:space="preserve">, ili </w:t>
      </w:r>
      <w:r w:rsidR="00EA506C" w:rsidRPr="005F524E">
        <w:rPr>
          <w:rFonts w:eastAsia="Times New Roman" w:hAnsi="Times New Roman" w:ascii="Times New Roman"/>
          <w:lang w:eastAsia="hr-HR"/>
        </w:rPr>
        <w:t xml:space="preserve">koju prijavu sastavlja stečajni upravitelj. Stoga prijavljenu tražbinu </w:t>
      </w:r>
      <w:r w:rsidR="00BA64D5" w:rsidRPr="00BA64D5">
        <w:rPr>
          <w:rFonts w:eastAsia="Times New Roman" w:hAnsi="Times New Roman" w:ascii="Times New Roman"/>
          <w:lang w:eastAsia="hr-HR"/>
        </w:rPr>
        <w:t xml:space="preserve">REPUBLIKA HRVATSKA MINISTARSTVO FINANCIJA </w:t>
      </w:r>
      <w:r w:rsidR="00EA506C" w:rsidRPr="005F524E">
        <w:rPr>
          <w:rFonts w:eastAsia="Times New Roman" w:hAnsi="Times New Roman" w:ascii="Times New Roman"/>
          <w:lang w:eastAsia="hr-HR"/>
        </w:rPr>
        <w:t xml:space="preserve">kao tražbinu prvog višeg isplatnog reda </w:t>
      </w:r>
      <w:r w:rsidR="00BA64D5">
        <w:rPr>
          <w:rFonts w:eastAsia="Times New Roman" w:hAnsi="Times New Roman" w:ascii="Times New Roman"/>
          <w:lang w:eastAsia="hr-HR"/>
        </w:rPr>
        <w:t>u izno</w:t>
      </w:r>
      <w:r w:rsidR="00EA506C" w:rsidRPr="005F524E">
        <w:rPr>
          <w:rFonts w:eastAsia="Times New Roman" w:hAnsi="Times New Roman" w:ascii="Times New Roman"/>
          <w:lang w:eastAsia="hr-HR"/>
        </w:rPr>
        <w:t>su od 82.321,81 kuna</w:t>
      </w:r>
      <w:r w:rsidR="00BA46F5" w:rsidRPr="005F524E">
        <w:rPr>
          <w:rFonts w:eastAsia="Times New Roman" w:hAnsi="Times New Roman" w:ascii="Times New Roman"/>
          <w:lang w:eastAsia="hr-HR"/>
        </w:rPr>
        <w:t xml:space="preserve"> koja je pogrešno razvrstana u prvi viši isplatni red nije trebalo priznati ili osporiti</w:t>
      </w:r>
      <w:r w:rsidR="005F524E" w:rsidRPr="005F524E">
        <w:rPr>
          <w:rFonts w:eastAsia="Times New Roman" w:hAnsi="Times New Roman" w:ascii="Times New Roman"/>
          <w:lang w:eastAsia="hr-HR"/>
        </w:rPr>
        <w:t xml:space="preserve"> (tako i rješenje VTSRH 75 Pž-2389/2018-2 od 17. travnja 2018.)</w:t>
      </w:r>
      <w:r w:rsidR="005F524E">
        <w:rPr>
          <w:rFonts w:eastAsia="Times New Roman" w:hAnsi="Times New Roman" w:ascii="Times New Roman"/>
          <w:lang w:eastAsia="hr-HR"/>
        </w:rPr>
        <w:t>.</w:t>
      </w:r>
      <w:r w:rsidR="00C56F25">
        <w:rPr>
          <w:rFonts w:eastAsia="Times New Roman" w:hAnsi="Times New Roman" w:ascii="Times New Roman"/>
          <w:lang w:eastAsia="hr-HR"/>
        </w:rPr>
        <w:t xml:space="preserve"> Potrebno je navesti  da vjerovnik je </w:t>
      </w:r>
      <w:r w:rsidR="00F64D1D" w:rsidRPr="00F64D1D">
        <w:rPr>
          <w:rFonts w:eastAsia="Times New Roman" w:hAnsi="Times New Roman" w:ascii="Times New Roman"/>
          <w:lang w:eastAsia="hr-HR"/>
        </w:rPr>
        <w:t>REPUBLIKA HRVATSKA MINISTARSTVO FINANCIJA</w:t>
      </w:r>
      <w:r w:rsidR="00BA64D5">
        <w:rPr>
          <w:rFonts w:eastAsia="Times New Roman" w:hAnsi="Times New Roman" w:ascii="Times New Roman"/>
          <w:lang w:eastAsia="hr-HR"/>
        </w:rPr>
        <w:t xml:space="preserve"> za tražbinu koju prijavljuje kao tražbinu prvog višeg isplatnog reda </w:t>
      </w:r>
      <w:r w:rsidR="00BA64D5" w:rsidRPr="00BA64D5">
        <w:rPr>
          <w:rFonts w:eastAsia="Times New Roman" w:hAnsi="Times New Roman" w:ascii="Times New Roman"/>
          <w:lang w:eastAsia="hr-HR"/>
        </w:rPr>
        <w:t xml:space="preserve">u iznosu od 82.321,81 kuna </w:t>
      </w:r>
      <w:r w:rsidR="00BA64D5">
        <w:rPr>
          <w:rFonts w:eastAsia="Times New Roman" w:hAnsi="Times New Roman" w:ascii="Times New Roman"/>
          <w:lang w:eastAsia="hr-HR"/>
        </w:rPr>
        <w:t>nema ovršnu ispravu.</w:t>
      </w:r>
      <w:r w:rsidR="00596FB4" w:rsidRPr="00596FB4">
        <w:rPr>
          <w:rFonts w:cstheme="minorBidi" w:eastAsiaTheme="minorHAnsi" w:hAnsi="Times New Roman" w:ascii="Times New Roman"/>
          <w:sz w:val="24"/>
          <w:szCs w:val="24"/>
        </w:rPr>
        <w:t xml:space="preserve"> </w:t>
      </w:r>
      <w:r w:rsidR="007B3288">
        <w:rPr>
          <w:rFonts w:eastAsia="Times New Roman" w:hAnsi="Times New Roman" w:ascii="Times New Roman"/>
          <w:lang w:eastAsia="hr-HR"/>
        </w:rPr>
        <w:t>O</w:t>
      </w:r>
      <w:r w:rsidR="00596FB4" w:rsidRPr="00596FB4">
        <w:rPr>
          <w:rFonts w:eastAsia="Times New Roman" w:hAnsi="Times New Roman" w:ascii="Times New Roman"/>
          <w:lang w:eastAsia="hr-HR"/>
        </w:rPr>
        <w:t xml:space="preserve">vršnu ispravu po osnovi potraživanja plaće naknade plaće odnosno otpremnine ima radnik </w:t>
      </w:r>
      <w:r w:rsidR="00B92D71">
        <w:rPr>
          <w:rFonts w:eastAsia="Times New Roman" w:hAnsi="Times New Roman" w:ascii="Times New Roman"/>
          <w:lang w:eastAsia="hr-HR"/>
        </w:rPr>
        <w:t xml:space="preserve">budući prema </w:t>
      </w:r>
      <w:r w:rsidR="004F245C">
        <w:rPr>
          <w:rFonts w:eastAsia="Times New Roman" w:hAnsi="Times New Roman" w:ascii="Times New Roman"/>
          <w:lang w:eastAsia="hr-HR"/>
        </w:rPr>
        <w:t xml:space="preserve">čl. 1. </w:t>
      </w:r>
      <w:r w:rsidR="00596FB4" w:rsidRPr="00596FB4">
        <w:rPr>
          <w:rFonts w:eastAsia="Times New Roman" w:hAnsi="Times New Roman" w:ascii="Times New Roman"/>
          <w:lang w:eastAsia="hr-HR"/>
        </w:rPr>
        <w:t>Pravilnik</w:t>
      </w:r>
      <w:r w:rsidR="004F245C">
        <w:rPr>
          <w:rFonts w:eastAsia="Times New Roman" w:hAnsi="Times New Roman" w:ascii="Times New Roman"/>
          <w:lang w:eastAsia="hr-HR"/>
        </w:rPr>
        <w:t>a</w:t>
      </w:r>
      <w:r w:rsidR="00596FB4" w:rsidRPr="00596FB4">
        <w:rPr>
          <w:rFonts w:eastAsia="Times New Roman" w:hAnsi="Times New Roman" w:ascii="Times New Roman"/>
          <w:lang w:eastAsia="hr-HR"/>
        </w:rPr>
        <w:t xml:space="preserve"> o izmjenama pravilnika o sadržaju obračuna plaća ili otpremnine („Narodne novine“ broj 32/15 i 102/15), kojeg je na temelju čl. 93. st. 4. Zakona o radu („Nar</w:t>
      </w:r>
      <w:r w:rsidR="004F245C">
        <w:rPr>
          <w:rFonts w:eastAsia="Times New Roman" w:hAnsi="Times New Roman" w:ascii="Times New Roman"/>
          <w:lang w:eastAsia="hr-HR"/>
        </w:rPr>
        <w:t>odne novine“ broj 93/14) donio M</w:t>
      </w:r>
      <w:r w:rsidR="00596FB4" w:rsidRPr="00596FB4">
        <w:rPr>
          <w:rFonts w:eastAsia="Times New Roman" w:hAnsi="Times New Roman" w:ascii="Times New Roman"/>
          <w:lang w:eastAsia="hr-HR"/>
        </w:rPr>
        <w:t>inistar rada i mirovinskog sustava</w:t>
      </w:r>
      <w:r w:rsidR="00FC1DCE">
        <w:rPr>
          <w:rFonts w:eastAsia="Times New Roman" w:hAnsi="Times New Roman" w:ascii="Times New Roman"/>
          <w:lang w:eastAsia="hr-HR"/>
        </w:rPr>
        <w:t xml:space="preserve"> </w:t>
      </w:r>
      <w:r w:rsidR="005C7EBC">
        <w:rPr>
          <w:rFonts w:eastAsia="Times New Roman" w:hAnsi="Times New Roman" w:ascii="Times New Roman"/>
          <w:lang w:eastAsia="hr-HR"/>
        </w:rPr>
        <w:t>izmijenjen</w:t>
      </w:r>
      <w:r w:rsidR="004374D1">
        <w:rPr>
          <w:rFonts w:eastAsia="Times New Roman" w:hAnsi="Times New Roman" w:ascii="Times New Roman"/>
          <w:lang w:eastAsia="hr-HR"/>
        </w:rPr>
        <w:t xml:space="preserve"> </w:t>
      </w:r>
      <w:r w:rsidR="00596FB4" w:rsidRPr="00596FB4">
        <w:rPr>
          <w:rFonts w:eastAsia="Times New Roman" w:hAnsi="Times New Roman" w:ascii="Times New Roman"/>
          <w:lang w:eastAsia="hr-HR"/>
        </w:rPr>
        <w:t xml:space="preserve">čl. 7. st. 1. </w:t>
      </w:r>
      <w:r w:rsidR="005C7EBC">
        <w:rPr>
          <w:rFonts w:eastAsia="Times New Roman" w:hAnsi="Times New Roman" w:ascii="Times New Roman"/>
          <w:lang w:eastAsia="hr-HR"/>
        </w:rPr>
        <w:t>P</w:t>
      </w:r>
      <w:r w:rsidR="005C7EBC" w:rsidRPr="005C7EBC">
        <w:rPr>
          <w:rFonts w:eastAsia="Times New Roman" w:hAnsi="Times New Roman" w:ascii="Times New Roman"/>
          <w:lang w:eastAsia="hr-HR"/>
        </w:rPr>
        <w:t xml:space="preserve">ravilnika o sadržaju obračuna plaća ili otpremnine </w:t>
      </w:r>
      <w:r w:rsidR="005C7EBC">
        <w:rPr>
          <w:rFonts w:eastAsia="Times New Roman" w:hAnsi="Times New Roman" w:ascii="Times New Roman"/>
          <w:lang w:eastAsia="hr-HR"/>
        </w:rPr>
        <w:t xml:space="preserve">koji sada </w:t>
      </w:r>
      <w:r w:rsidR="00596FB4" w:rsidRPr="00596FB4">
        <w:rPr>
          <w:rFonts w:eastAsia="Times New Roman" w:hAnsi="Times New Roman" w:ascii="Times New Roman"/>
          <w:lang w:eastAsia="hr-HR"/>
        </w:rPr>
        <w:t xml:space="preserve">glasi: </w:t>
      </w:r>
      <w:r w:rsidR="005C7EBC">
        <w:rPr>
          <w:rFonts w:eastAsia="Times New Roman" w:hAnsi="Times New Roman" w:ascii="Times New Roman"/>
          <w:lang w:eastAsia="hr-HR"/>
        </w:rPr>
        <w:t>"</w:t>
      </w:r>
      <w:r w:rsidR="00596FB4" w:rsidRPr="00596FB4">
        <w:rPr>
          <w:rFonts w:eastAsia="Times New Roman" w:hAnsi="Times New Roman" w:ascii="Times New Roman"/>
          <w:lang w:eastAsia="hr-HR"/>
        </w:rPr>
        <w:t>1) Ako poslodavac na dan dospjelosti u cijelosti ne isplati plaću, naknadu plaće odnosno otpremninu, dužan je radniku uručiti dva obračuna, od kojih jedan u kojem će biti iskazan ukupan obračun plaće, naknade plaće odnosno otpremnine sukladno čl. 2. i 3., odnosno čl. 4., 5. i 6. ovog Pravilnika, i 2) u kojem će biti iskazan iznos neisplaćene plaće odnosno dijela neisplaćene plaće, neisplaćene naknade plaće odnosno dijela neisplaćene naknade plaće ili neisplaćene otpremnine odnosno dijela neisplaćene otpremnine, u propisanom sadržaju, potpisan od ovlaštene osobe te ovjeren pečatom poslodavca, kao i podatak o danu dospjelosti plaće, naknade plaće odnosno otpremnine, a koji ima snagu ovršne isprave.</w:t>
      </w:r>
      <w:r w:rsidR="00151C42">
        <w:rPr>
          <w:rFonts w:eastAsia="Times New Roman" w:hAnsi="Times New Roman" w:ascii="Times New Roman"/>
          <w:lang w:eastAsia="hr-HR"/>
        </w:rPr>
        <w:t xml:space="preserve">". Ovršna isprava na koju se </w:t>
      </w:r>
      <w:r w:rsidR="00151C42" w:rsidRPr="00F64D1D">
        <w:rPr>
          <w:rFonts w:eastAsia="Times New Roman" w:hAnsi="Times New Roman" w:ascii="Times New Roman"/>
          <w:lang w:eastAsia="hr-HR"/>
        </w:rPr>
        <w:t>REPUBLIKA HRVATSKA MINISTARSTVO FINANCIJA</w:t>
      </w:r>
      <w:r w:rsidR="00151C42">
        <w:rPr>
          <w:rFonts w:eastAsia="Times New Roman" w:hAnsi="Times New Roman" w:ascii="Times New Roman"/>
          <w:lang w:eastAsia="hr-HR"/>
        </w:rPr>
        <w:t xml:space="preserve"> poziva obrazac JOPPD nosi datum 2. srpnja 2018. godine, dok je prijedlog za otvaranje ovog stečajnog postupka podnesen 22. svibnja 2017. godine, </w:t>
      </w:r>
      <w:r w:rsidR="008E51BF">
        <w:rPr>
          <w:rFonts w:eastAsia="Times New Roman" w:hAnsi="Times New Roman" w:ascii="Times New Roman"/>
          <w:lang w:eastAsia="hr-HR"/>
        </w:rPr>
        <w:t xml:space="preserve">a sukladno članku 169. SZ </w:t>
      </w:r>
      <w:r w:rsidR="00C15BF1">
        <w:rPr>
          <w:rFonts w:eastAsia="Times New Roman" w:hAnsi="Times New Roman" w:ascii="Times New Roman"/>
          <w:lang w:eastAsia="hr-HR"/>
        </w:rPr>
        <w:t>pojedini stečajni vjerovnici ne mogu nakon otvaranja stečajnog postupka tražiti ovrhu ili osiguranje na dijelovima imovine koja ulazi u stečajnu masu ili na dr</w:t>
      </w:r>
      <w:r w:rsidR="002A47A7">
        <w:rPr>
          <w:rFonts w:eastAsia="Times New Roman" w:hAnsi="Times New Roman" w:ascii="Times New Roman"/>
          <w:lang w:eastAsia="hr-HR"/>
        </w:rPr>
        <w:t>ugoj imovini stečajnog dužnika.</w:t>
      </w:r>
    </w:p>
    <w:p w:rsidRDefault="00E11103" w:rsidP="00E11103" w:rsidR="00E11103" w:rsidRPr="00E11103">
      <w:pPr>
        <w:ind w:firstLine="708"/>
        <w:jc w:val="both"/>
        <w:rPr>
          <w:rFonts w:eastAsia="Times New Roman" w:hAnsi="Times New Roman" w:ascii="Times New Roman"/>
          <w:sz w:val="16"/>
          <w:szCs w:val="16"/>
          <w:u w:val="single"/>
          <w:lang w:eastAsia="hr-HR"/>
        </w:rPr>
      </w:pPr>
    </w:p>
    <w:p w:rsidRDefault="00E11103" w:rsidP="00E11103" w:rsidR="00E11103" w:rsidRPr="00E11103">
      <w:pPr>
        <w:ind w:firstLine="708"/>
        <w:jc w:val="both"/>
        <w:rPr>
          <w:rFonts w:eastAsia="Times New Roman" w:hAnsi="Times New Roman" w:ascii="Times New Roman"/>
          <w:lang w:eastAsia="hr-HR"/>
        </w:rPr>
      </w:pPr>
      <w:r w:rsidRPr="00E11103">
        <w:rPr>
          <w:rFonts w:eastAsia="Times New Roman" w:hAnsi="Times New Roman" w:ascii="Times New Roman"/>
          <w:lang w:eastAsia="hr-HR"/>
        </w:rPr>
        <w:t>Sukladno čl. 265. SZ, na temelju tablice ispitanih tražbina sud donosi rješenje kojim odlučuje u kojem iznosu i u kojem isplatnom redu su utvrđene ili osporene tražbine i o upućivanju u parnicu radi utvrđenja odnosno osporavanja tražbine.</w:t>
      </w:r>
    </w:p>
    <w:p w:rsidRDefault="005222A4" w:rsidP="005222A4" w:rsidR="005222A4" w:rsidRPr="005222A4">
      <w:pPr>
        <w:ind w:firstLine="708"/>
        <w:jc w:val="both"/>
        <w:rPr>
          <w:rFonts w:eastAsia="Times New Roman" w:hAnsi="Times New Roman" w:ascii="Times New Roman"/>
          <w:sz w:val="16"/>
          <w:szCs w:val="16"/>
          <w:lang w:eastAsia="hr-HR"/>
        </w:rPr>
      </w:pPr>
    </w:p>
    <w:p w:rsidRDefault="00FF6404" w:rsidP="00FF6404" w:rsidR="00FF6404" w:rsidRPr="00FF6404">
      <w:pPr>
        <w:ind w:firstLine="708"/>
        <w:jc w:val="both"/>
        <w:rPr>
          <w:rFonts w:eastAsia="Times New Roman" w:hAnsi="Times New Roman" w:ascii="Times New Roman"/>
          <w:lang w:eastAsia="hr-HR"/>
        </w:rPr>
      </w:pPr>
      <w:r w:rsidRPr="00FF6404">
        <w:rPr>
          <w:rFonts w:eastAsia="Times New Roman" w:hAnsi="Times New Roman" w:ascii="Times New Roman"/>
          <w:lang w:eastAsia="hr-HR"/>
        </w:rPr>
        <w:t>Zbog navedenog, na temelju spomenutih propisa, odlučeno je kao u izreci.</w:t>
      </w:r>
    </w:p>
    <w:p w:rsidRDefault="00FF6404" w:rsidP="00FF6404" w:rsidR="00FF6404" w:rsidRPr="00FF6404">
      <w:pPr>
        <w:jc w:val="both"/>
        <w:rPr>
          <w:rFonts w:eastAsia="Times New Roman" w:hAnsi="Times New Roman" w:ascii="Times New Roman"/>
          <w:sz w:val="16"/>
          <w:szCs w:val="16"/>
          <w:lang w:eastAsia="hr-HR"/>
        </w:rPr>
      </w:pPr>
    </w:p>
    <w:p w:rsidRDefault="00EA543F" w:rsidP="00FF6404" w:rsidR="00FF6404" w:rsidRPr="00FF6404">
      <w:pPr>
        <w:jc w:val="center"/>
        <w:rPr>
          <w:rFonts w:eastAsia="Times New Roman" w:hAnsi="Times New Roman" w:ascii="Times New Roman"/>
          <w:b/>
          <w:lang w:eastAsia="hr-HR"/>
        </w:rPr>
      </w:pPr>
      <w:r>
        <w:rPr>
          <w:rFonts w:eastAsia="Times New Roman" w:hAnsi="Times New Roman" w:ascii="Times New Roman"/>
          <w:b/>
          <w:lang w:eastAsia="hr-HR"/>
        </w:rPr>
        <w:t xml:space="preserve">U </w:t>
      </w:r>
      <w:r w:rsidR="00E60384">
        <w:rPr>
          <w:rFonts w:eastAsia="Times New Roman" w:hAnsi="Times New Roman" w:ascii="Times New Roman"/>
          <w:b/>
          <w:lang w:eastAsia="hr-HR"/>
        </w:rPr>
        <w:t>Splitu</w:t>
      </w:r>
      <w:r>
        <w:rPr>
          <w:rFonts w:eastAsia="Times New Roman" w:hAnsi="Times New Roman" w:ascii="Times New Roman"/>
          <w:b/>
          <w:lang w:eastAsia="hr-HR"/>
        </w:rPr>
        <w:t xml:space="preserve"> </w:t>
      </w:r>
      <w:r w:rsidR="00E675B1">
        <w:rPr>
          <w:rFonts w:eastAsia="Times New Roman" w:hAnsi="Times New Roman" w:ascii="Times New Roman"/>
          <w:b/>
          <w:lang w:eastAsia="hr-HR"/>
        </w:rPr>
        <w:t>2</w:t>
      </w:r>
      <w:r w:rsidR="00F64D1D">
        <w:rPr>
          <w:rFonts w:eastAsia="Times New Roman" w:hAnsi="Times New Roman" w:ascii="Times New Roman"/>
          <w:b/>
          <w:lang w:eastAsia="hr-HR"/>
        </w:rPr>
        <w:t>5</w:t>
      </w:r>
      <w:r>
        <w:rPr>
          <w:rFonts w:eastAsia="Times New Roman" w:hAnsi="Times New Roman" w:ascii="Times New Roman"/>
          <w:b/>
          <w:lang w:eastAsia="hr-HR"/>
        </w:rPr>
        <w:t xml:space="preserve">. </w:t>
      </w:r>
      <w:r w:rsidR="00F64D1D">
        <w:rPr>
          <w:rFonts w:eastAsia="Times New Roman" w:hAnsi="Times New Roman" w:ascii="Times New Roman"/>
          <w:b/>
          <w:lang w:eastAsia="hr-HR"/>
        </w:rPr>
        <w:t>listopada</w:t>
      </w:r>
      <w:r w:rsidR="00FF6404" w:rsidRPr="00FF6404">
        <w:rPr>
          <w:rFonts w:eastAsia="Times New Roman" w:hAnsi="Times New Roman" w:ascii="Times New Roman"/>
          <w:b/>
          <w:lang w:eastAsia="hr-HR"/>
        </w:rPr>
        <w:t xml:space="preserve"> 2018.</w:t>
      </w:r>
      <w:r w:rsidR="00D54900">
        <w:rPr>
          <w:rFonts w:eastAsia="Times New Roman" w:hAnsi="Times New Roman" w:ascii="Times New Roman"/>
          <w:b/>
          <w:lang w:eastAsia="hr-HR"/>
        </w:rPr>
        <w:t xml:space="preserve"> godine</w:t>
      </w:r>
      <w:r>
        <w:rPr>
          <w:rFonts w:eastAsia="Times New Roman" w:hAnsi="Times New Roman" w:ascii="Times New Roman"/>
          <w:b/>
          <w:lang w:eastAsia="hr-HR"/>
        </w:rPr>
        <w:t xml:space="preserve"> </w:t>
      </w:r>
    </w:p>
    <w:p w:rsidRDefault="00FF6404" w:rsidP="00FF6404" w:rsidR="00FF6404" w:rsidRPr="00FF6404">
      <w:pPr>
        <w:jc w:val="both"/>
        <w:rPr>
          <w:rFonts w:eastAsia="Times New Roman" w:hAnsi="Times New Roman" w:ascii="Times New Roman"/>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Pr="00FF6404">
        <w:rPr>
          <w:rFonts w:eastAsia="Times New Roman" w:hAnsi="Times New Roman" w:ascii="Times New Roman"/>
          <w:lang w:eastAsia="hr-HR"/>
        </w:rPr>
        <w:tab/>
      </w:r>
      <w:r w:rsidR="00B821F5">
        <w:rPr>
          <w:rFonts w:eastAsia="Times New Roman" w:hAnsi="Times New Roman" w:ascii="Times New Roman"/>
          <w:lang w:eastAsia="hr-HR"/>
        </w:rPr>
        <w:tab/>
      </w:r>
      <w:r w:rsidRPr="00FF6404">
        <w:rPr>
          <w:rFonts w:eastAsia="Times New Roman" w:hAnsi="Times New Roman" w:ascii="Times New Roman"/>
          <w:b/>
          <w:lang w:eastAsia="hr-HR"/>
        </w:rPr>
        <w:t>Stečajni sudac:</w:t>
      </w:r>
    </w:p>
    <w:p w:rsidRDefault="00FF6404" w:rsidP="00FF6404" w:rsidR="00FF6404" w:rsidRPr="00FF6404">
      <w:pPr>
        <w:jc w:val="both"/>
        <w:rPr>
          <w:rFonts w:eastAsia="Times New Roman" w:hAnsi="Times New Roman" w:ascii="Times New Roman"/>
          <w:b/>
          <w:lang w:eastAsia="hr-HR"/>
        </w:rPr>
      </w:pPr>
    </w:p>
    <w:p w:rsidRDefault="00FF6404" w:rsidP="00FF6404" w:rsidR="00FF6404">
      <w:pPr>
        <w:jc w:val="both"/>
        <w:rPr>
          <w:rFonts w:eastAsia="Times New Roman" w:hAnsi="Times New Roman" w:ascii="Times New Roman"/>
          <w:b/>
          <w:lang w:eastAsia="hr-HR"/>
        </w:rPr>
      </w:pP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Pr="00FF6404">
        <w:rPr>
          <w:rFonts w:eastAsia="Times New Roman" w:hAnsi="Times New Roman" w:ascii="Times New Roman"/>
          <w:b/>
          <w:lang w:eastAsia="hr-HR"/>
        </w:rPr>
        <w:tab/>
      </w:r>
      <w:r w:rsidR="00B821F5">
        <w:rPr>
          <w:rFonts w:eastAsia="Times New Roman" w:hAnsi="Times New Roman" w:ascii="Times New Roman"/>
          <w:b/>
          <w:lang w:eastAsia="hr-HR"/>
        </w:rPr>
        <w:tab/>
      </w:r>
      <w:r w:rsidRPr="00FF6404">
        <w:rPr>
          <w:rFonts w:eastAsia="Times New Roman" w:hAnsi="Times New Roman" w:ascii="Times New Roman"/>
          <w:b/>
          <w:lang w:eastAsia="hr-HR"/>
        </w:rPr>
        <w:t>Srđan Gavranić</w:t>
      </w:r>
      <w:r w:rsidR="00FB71AC">
        <w:rPr>
          <w:rFonts w:eastAsia="Times New Roman" w:hAnsi="Times New Roman" w:ascii="Times New Roman"/>
          <w:b/>
          <w:lang w:eastAsia="hr-HR"/>
        </w:rPr>
        <w:t>, v.r.</w:t>
      </w:r>
    </w:p>
    <w:p w:rsidRDefault="00FB71AC" w:rsidP="00FB71AC" w:rsidR="00FB71AC">
      <w:pPr>
        <w:ind w:left="4956"/>
        <w:jc w:val="both"/>
        <w:rPr>
          <w:rFonts w:eastAsia="Times New Roman" w:hAnsi="Times New Roman" w:ascii="Times New Roman"/>
          <w:b/>
          <w:lang w:eastAsia="hr-HR"/>
        </w:rPr>
      </w:pPr>
      <w:r>
        <w:rPr>
          <w:rFonts w:eastAsia="Times New Roman" w:hAnsi="Times New Roman" w:ascii="Times New Roman"/>
          <w:b/>
          <w:lang w:eastAsia="hr-HR"/>
        </w:rPr>
        <w:t>Za točnost otpravka-ovlašteni službenik</w:t>
      </w:r>
    </w:p>
    <w:p w:rsidRDefault="00FB71AC" w:rsidP="00FB71AC" w:rsidR="00FB71AC">
      <w:pPr>
        <w:ind w:firstLine="708" w:left="6372"/>
        <w:jc w:val="both"/>
        <w:rPr>
          <w:rFonts w:eastAsia="Times New Roman" w:hAnsi="Times New Roman" w:ascii="Times New Roman"/>
          <w:b/>
          <w:lang w:eastAsia="hr-HR"/>
        </w:rPr>
      </w:pPr>
      <w:r>
        <w:rPr>
          <w:rFonts w:eastAsia="Times New Roman" w:hAnsi="Times New Roman" w:ascii="Times New Roman"/>
          <w:b/>
          <w:lang w:eastAsia="hr-HR"/>
        </w:rPr>
        <w:t>Ana Maria Anđelić</w:t>
      </w:r>
    </w:p>
    <w:p w:rsidRDefault="00FF6404" w:rsidP="00FF6404" w:rsidR="00FF6404" w:rsidRPr="00FF6404">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p>
    <w:p w:rsidRDefault="00BE0F01" w:rsidP="00FF6404" w:rsidR="00BE0F01">
      <w:pPr>
        <w:jc w:val="both"/>
        <w:rPr>
          <w:rFonts w:eastAsia="Times New Roman" w:hAnsi="Times New Roman" w:ascii="Times New Roman"/>
          <w:b/>
          <w:lang w:eastAsia="hr-HR"/>
        </w:rPr>
      </w:pPr>
    </w:p>
    <w:p w:rsidRDefault="00F146CA" w:rsidP="00FF6404" w:rsidR="00F146CA">
      <w:pPr>
        <w:jc w:val="both"/>
        <w:rPr>
          <w:rFonts w:eastAsia="Times New Roman" w:hAnsi="Times New Roman" w:ascii="Times New Roman"/>
          <w:b/>
          <w:lang w:eastAsia="hr-HR"/>
        </w:rPr>
      </w:pPr>
    </w:p>
    <w:p w:rsidRDefault="00FF6404" w:rsidP="00FF6404" w:rsidR="00FF6404" w:rsidRPr="00FF6404">
      <w:pPr>
        <w:jc w:val="both"/>
        <w:rPr>
          <w:rFonts w:eastAsia="Times New Roman" w:hAnsi="Times New Roman" w:ascii="Times New Roman"/>
          <w:b/>
          <w:lang w:eastAsia="hr-HR"/>
        </w:rPr>
      </w:pPr>
      <w:r w:rsidRPr="00FF6404">
        <w:rPr>
          <w:rFonts w:eastAsia="Times New Roman" w:hAnsi="Times New Roman" w:ascii="Times New Roman"/>
          <w:b/>
          <w:lang w:eastAsia="hr-HR"/>
        </w:rPr>
        <w:t>POUKA O PRAVNOM LIJEKU</w:t>
      </w:r>
    </w:p>
    <w:p w:rsidRDefault="00FF6404" w:rsidP="00FF6404" w:rsidR="00FF6404" w:rsidRPr="00FF6404">
      <w:pPr>
        <w:jc w:val="both"/>
        <w:rPr>
          <w:rFonts w:eastAsia="Times New Roman" w:hAnsi="Times New Roman" w:ascii="Times New Roman"/>
          <w:lang w:eastAsia="hr-HR"/>
        </w:rPr>
      </w:pPr>
      <w:r w:rsidRPr="00FF6404">
        <w:rPr>
          <w:rFonts w:eastAsia="Times New Roman" w:hAnsi="Times New Roman" w:ascii="Times New Roman"/>
          <w:lang w:eastAsia="hr-HR"/>
        </w:rPr>
        <w:t>Protiv ovog rješenja dopušteno je izjaviti žalbu. Žalba se izjavljuje Visokom trgovačkom sudu Republike Hrvatske u Zagrebu u roku od 8 dana od primitka rješenja putem ovog suda u 3 istovjetna primjerka pozivom na gornji poslovni broj spisa. Primitak ovog rješenja računa se sukladno čl. 12. Stečajnog zakona istekom osmog dana od dana objave na e-Oglasnoj ploči Žalba ne odgađa provedbu rješenja (čl. 19. st. 3. SZ).</w:t>
      </w:r>
    </w:p>
    <w:p w:rsidRDefault="00FF6404" w:rsidP="00FF6404" w:rsidR="00FF6404">
      <w:pPr>
        <w:jc w:val="both"/>
        <w:rPr>
          <w:rFonts w:eastAsia="Times New Roman" w:hAnsi="Times New Roman" w:ascii="Times New Roman"/>
          <w:b/>
          <w:lang w:eastAsia="hr-HR"/>
        </w:rPr>
      </w:pPr>
    </w:p>
    <w:p w:rsidRDefault="00F146CA" w:rsidP="00FF6404" w:rsidR="00F146CA" w:rsidRPr="00FF6404">
      <w:pPr>
        <w:jc w:val="both"/>
        <w:rPr>
          <w:rFonts w:eastAsia="Times New Roman" w:hAnsi="Times New Roman" w:ascii="Times New Roman"/>
          <w:b/>
          <w:lang w:eastAsia="hr-HR"/>
        </w:rPr>
      </w:pPr>
    </w:p>
    <w:p w:rsidRDefault="004F67B0" w:rsidP="004B45A5" w:rsidR="004F67B0">
      <w:pPr>
        <w:jc w:val="both"/>
        <w:rPr>
          <w:rFonts w:eastAsia="Times New Roman" w:hAnsi="Times New Roman" w:ascii="Times New Roman"/>
          <w:lang w:eastAsia="hr-HR"/>
        </w:rPr>
      </w:pPr>
    </w:p>
    <w:sectPr w:rsidSect="00B821F5" w:rsidR="004F67B0">
      <w:headerReference w:type="even" r:id="rId11"/>
      <w:headerReference w:type="default" r:id="rId12"/>
      <w:pgSz w:h="16838" w:w="11906"/>
      <w:pgMar w:gutter="0" w:footer="720" w:header="720" w:left="1417" w:bottom="1417" w:right="1417" w:top="1417"/>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07A0" w:rsidP="00FF6404" w:rsidR="003007A0">
      <w:r>
        <w:separator/>
      </w:r>
    </w:p>
  </w:endnote>
  <w:endnote w:id="0" w:type="continuationSeparator">
    <w:p w:rsidRDefault="003007A0" w:rsidP="00FF6404" w:rsidR="003007A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07A0" w:rsidP="00FF6404" w:rsidR="003007A0">
      <w:r>
        <w:separator/>
      </w:r>
    </w:p>
  </w:footnote>
  <w:footnote w:id="0" w:type="continuationSeparator">
    <w:p w:rsidRDefault="003007A0" w:rsidP="00FF6404" w:rsidR="003007A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3007A0" w:rsidR="003007A0">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007A0" w:rsidP="003007A0" w:rsidR="003007A0" w:rsidRPr="00105AD2">
    <w:pPr>
      <w:pStyle w:val="Zaglavlje"/>
      <w:framePr w:y="1" w:xAlign="center" w:vAnchor="text" w:hAnchor="margin" w:wrap="around"/>
      <w:rPr>
        <w:rStyle w:val="Brojstranice"/>
        <w:sz w:val="20"/>
        <w:szCs w:val="20"/>
      </w:rPr>
    </w:pPr>
    <w:r w:rsidRPr="00105AD2">
      <w:rPr>
        <w:rStyle w:val="Brojstranice"/>
        <w:sz w:val="20"/>
        <w:szCs w:val="20"/>
      </w:rPr>
      <w:fldChar w:fldCharType="begin"/>
    </w:r>
    <w:r w:rsidRPr="00105AD2">
      <w:rPr>
        <w:rStyle w:val="Brojstranice"/>
        <w:sz w:val="20"/>
        <w:szCs w:val="20"/>
      </w:rPr>
      <w:instrText xml:space="preserve">PAGE  </w:instrText>
    </w:r>
    <w:r w:rsidRPr="00105AD2">
      <w:rPr>
        <w:rStyle w:val="Brojstranice"/>
        <w:sz w:val="20"/>
        <w:szCs w:val="20"/>
      </w:rPr>
      <w:fldChar w:fldCharType="separate"/>
    </w:r>
    <w:r w:rsidR="00F04131">
      <w:rPr>
        <w:rStyle w:val="Brojstranice"/>
        <w:noProof/>
        <w:sz w:val="20"/>
        <w:szCs w:val="20"/>
      </w:rPr>
      <w:t>2</w:t>
    </w:r>
    <w:r w:rsidRPr="00105AD2">
      <w:rPr>
        <w:rStyle w:val="Brojstranice"/>
        <w:sz w:val="20"/>
        <w:szCs w:val="20"/>
      </w:rPr>
      <w:fldChar w:fldCharType="end"/>
    </w:r>
  </w:p>
  <w:p w:rsidRDefault="00B821F5" w:rsidP="003007A0" w:rsidR="003007A0" w:rsidRPr="00FF6404">
    <w:pPr>
      <w:jc w:val="right"/>
      <w:rPr>
        <w:rFonts w:hAnsi="Times New Roman" w:ascii="Times New Roman"/>
        <w:b/>
      </w:rPr>
    </w:pPr>
    <w:r>
      <w:rPr>
        <w:rFonts w:hAnsi="Times New Roman" w:ascii="Times New Roman"/>
        <w:b/>
      </w:rPr>
      <w:t xml:space="preserve">Posl. br. 6 </w:t>
    </w:r>
    <w:r w:rsidR="003007A0" w:rsidRPr="00FF6404">
      <w:rPr>
        <w:rFonts w:hAnsi="Times New Roman" w:ascii="Times New Roman"/>
        <w:b/>
      </w:rPr>
      <w:t xml:space="preserve">St. </w:t>
    </w:r>
    <w:r w:rsidR="00E675B1">
      <w:rPr>
        <w:rFonts w:hAnsi="Times New Roman" w:ascii="Times New Roman"/>
        <w:b/>
      </w:rPr>
      <w:t>592</w:t>
    </w:r>
    <w:r w:rsidR="003007A0" w:rsidRPr="00FF6404">
      <w:rPr>
        <w:rFonts w:hAnsi="Times New Roman" w:ascii="Times New Roman"/>
        <w:b/>
      </w:rPr>
      <w:t>/201</w:t>
    </w:r>
    <w:r w:rsidR="00371AC9">
      <w:rPr>
        <w:rFonts w:hAnsi="Times New Roman" w:ascii="Times New Roman"/>
        <w:b/>
      </w:rPr>
      <w:t>7</w:t>
    </w:r>
    <w:r w:rsidR="003007A0" w:rsidRPr="00FF6404">
      <w:rPr>
        <w:rFonts w:hAnsi="Times New Roman" w:ascii="Times New Roman"/>
        <w:b/>
      </w:rPr>
      <w:t>-</w:t>
    </w:r>
    <w:r w:rsidR="00151C42">
      <w:rPr>
        <w:rFonts w:hAnsi="Times New Roman" w:ascii="Times New Roman"/>
        <w:b/>
      </w:rPr>
      <w:t>30</w:t>
    </w:r>
  </w:p>
  <w:p w:rsidRDefault="003007A0" w:rsidP="003007A0" w:rsidR="003007A0" w:rsidRPr="009D47B0">
    <w:pPr>
      <w:jc w:val="right"/>
      <w:rPr>
        <w:b/>
      </w:rPr>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BFA3096"/>
    <w:multiLevelType w:val="hybridMultilevel"/>
    <w:tmpl w:val="E9EECFB8"/>
    <w:lvl w:tplc="6A16324C" w:ilvl="0">
      <w:numFmt w:val="bullet"/>
      <w:lvlText w:val="-"/>
      <w:lvlJc w:val="left"/>
      <w:pPr>
        <w:tabs>
          <w:tab w:pos="720" w:val="num"/>
        </w:tabs>
        <w:ind w:hanging="360" w:left="720"/>
      </w:pPr>
      <w:rPr>
        <w:rFonts w:eastAsia="Times New Roman" w:hAnsi="Times New Roman" w:ascii="Times New Roman" w:hint="default"/>
      </w:rPr>
    </w:lvl>
    <w:lvl w:tplc="041A0003" w:ilvl="1">
      <w:start w:val="1"/>
      <w:numFmt w:val="bullet"/>
      <w:lvlText w:val="o"/>
      <w:lvlJc w:val="left"/>
      <w:pPr>
        <w:tabs>
          <w:tab w:pos="1440" w:val="num"/>
        </w:tabs>
        <w:ind w:hanging="360" w:left="1440"/>
      </w:pPr>
      <w:rPr>
        <w:rFonts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14874352"/>
    <w:multiLevelType w:val="hybridMultilevel"/>
    <w:tmpl w:val="C6B4937C"/>
    <w:lvl w:tplc="E3FA834E"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19E81567"/>
    <w:multiLevelType w:val="hybridMultilevel"/>
    <w:tmpl w:val="F88E2396"/>
    <w:lvl w:tplc="041A000F" w:ilvl="0">
      <w:start w:val="1"/>
      <w:numFmt w:val="decimal"/>
      <w:lvlText w:val="%1."/>
      <w:lvlJc w:val="left"/>
      <w:pPr>
        <w:ind w:hanging="360" w:left="1572"/>
      </w:pPr>
      <w:rPr>
        <w:rFonts w:hint="default"/>
      </w:rPr>
    </w:lvl>
    <w:lvl w:tentative="true" w:tplc="041A0019" w:ilvl="1">
      <w:start w:val="1"/>
      <w:numFmt w:val="lowerLetter"/>
      <w:lvlText w:val="%2."/>
      <w:lvlJc w:val="left"/>
      <w:pPr>
        <w:ind w:hanging="360" w:left="2292"/>
      </w:pPr>
    </w:lvl>
    <w:lvl w:tentative="true" w:tplc="041A001B" w:ilvl="2">
      <w:start w:val="1"/>
      <w:numFmt w:val="lowerRoman"/>
      <w:lvlText w:val="%3."/>
      <w:lvlJc w:val="right"/>
      <w:pPr>
        <w:ind w:hanging="180" w:left="3012"/>
      </w:pPr>
    </w:lvl>
    <w:lvl w:tentative="true" w:tplc="041A000F" w:ilvl="3">
      <w:start w:val="1"/>
      <w:numFmt w:val="decimal"/>
      <w:lvlText w:val="%4."/>
      <w:lvlJc w:val="left"/>
      <w:pPr>
        <w:ind w:hanging="360" w:left="3732"/>
      </w:pPr>
    </w:lvl>
    <w:lvl w:tentative="true" w:tplc="041A0019" w:ilvl="4">
      <w:start w:val="1"/>
      <w:numFmt w:val="lowerLetter"/>
      <w:lvlText w:val="%5."/>
      <w:lvlJc w:val="left"/>
      <w:pPr>
        <w:ind w:hanging="360" w:left="4452"/>
      </w:pPr>
    </w:lvl>
    <w:lvl w:tentative="true" w:tplc="041A001B" w:ilvl="5">
      <w:start w:val="1"/>
      <w:numFmt w:val="lowerRoman"/>
      <w:lvlText w:val="%6."/>
      <w:lvlJc w:val="right"/>
      <w:pPr>
        <w:ind w:hanging="180" w:left="5172"/>
      </w:pPr>
    </w:lvl>
    <w:lvl w:tentative="true" w:tplc="041A000F" w:ilvl="6">
      <w:start w:val="1"/>
      <w:numFmt w:val="decimal"/>
      <w:lvlText w:val="%7."/>
      <w:lvlJc w:val="left"/>
      <w:pPr>
        <w:ind w:hanging="360" w:left="5892"/>
      </w:pPr>
    </w:lvl>
    <w:lvl w:tentative="true" w:tplc="041A0019" w:ilvl="7">
      <w:start w:val="1"/>
      <w:numFmt w:val="lowerLetter"/>
      <w:lvlText w:val="%8."/>
      <w:lvlJc w:val="left"/>
      <w:pPr>
        <w:ind w:hanging="360" w:left="6612"/>
      </w:pPr>
    </w:lvl>
    <w:lvl w:tentative="true" w:tplc="041A001B" w:ilvl="8">
      <w:start w:val="1"/>
      <w:numFmt w:val="lowerRoman"/>
      <w:lvlText w:val="%9."/>
      <w:lvlJc w:val="right"/>
      <w:pPr>
        <w:ind w:hanging="180" w:left="7332"/>
      </w:pPr>
    </w:lvl>
  </w:abstractNum>
  <w:abstractNum w:abstractNumId="3">
    <w:nsid w:val="1BAA6F60"/>
    <w:multiLevelType w:val="hybridMultilevel"/>
    <w:tmpl w:val="82B4B30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1CAC1A90"/>
    <w:multiLevelType w:val="hybridMultilevel"/>
    <w:tmpl w:val="449449E8"/>
    <w:lvl w:tplc="B5B091D0"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5">
    <w:nsid w:val="2BEC38E2"/>
    <w:multiLevelType w:val="hybridMultilevel"/>
    <w:tmpl w:val="6CD24B98"/>
    <w:lvl w:tplc="C3287BB0"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4C4F4656"/>
    <w:multiLevelType w:val="hybridMultilevel"/>
    <w:tmpl w:val="C54A4DA8"/>
    <w:lvl w:tplc="9E12BD96" w:ilvl="0">
      <w:start w:val="1"/>
      <w:numFmt w:val="upperRoman"/>
      <w:lvlText w:val="%1."/>
      <w:lvlJc w:val="left"/>
      <w:pPr>
        <w:ind w:hanging="720" w:left="1080"/>
      </w:pPr>
      <w:rPr>
        <w:rFonts w:cs="Times New Roman" w:hint="default"/>
        <w:b/>
      </w:rPr>
    </w:lvl>
    <w:lvl w:tentative="true" w:tplc="041A0019" w:ilvl="1">
      <w:start w:val="1"/>
      <w:numFmt w:val="lowerLetter"/>
      <w:lvlText w:val="%2."/>
      <w:lvlJc w:val="left"/>
      <w:pPr>
        <w:ind w:hanging="360" w:left="1440"/>
      </w:pPr>
      <w:rPr>
        <w:rFonts w:cs="Times New Roman"/>
      </w:rPr>
    </w:lvl>
    <w:lvl w:tentative="true" w:tplc="041A001B" w:ilvl="2">
      <w:start w:val="1"/>
      <w:numFmt w:val="lowerRoman"/>
      <w:lvlText w:val="%3."/>
      <w:lvlJc w:val="right"/>
      <w:pPr>
        <w:ind w:hanging="180" w:left="2160"/>
      </w:pPr>
      <w:rPr>
        <w:rFonts w:cs="Times New Roman"/>
      </w:rPr>
    </w:lvl>
    <w:lvl w:tentative="true" w:tplc="041A000F" w:ilvl="3">
      <w:start w:val="1"/>
      <w:numFmt w:val="decimal"/>
      <w:lvlText w:val="%4."/>
      <w:lvlJc w:val="left"/>
      <w:pPr>
        <w:ind w:hanging="360" w:left="2880"/>
      </w:pPr>
      <w:rPr>
        <w:rFonts w:cs="Times New Roman"/>
      </w:rPr>
    </w:lvl>
    <w:lvl w:tentative="true" w:tplc="041A0019" w:ilvl="4">
      <w:start w:val="1"/>
      <w:numFmt w:val="lowerLetter"/>
      <w:lvlText w:val="%5."/>
      <w:lvlJc w:val="left"/>
      <w:pPr>
        <w:ind w:hanging="360" w:left="3600"/>
      </w:pPr>
      <w:rPr>
        <w:rFonts w:cs="Times New Roman"/>
      </w:rPr>
    </w:lvl>
    <w:lvl w:tentative="true" w:tplc="041A001B" w:ilvl="5">
      <w:start w:val="1"/>
      <w:numFmt w:val="lowerRoman"/>
      <w:lvlText w:val="%6."/>
      <w:lvlJc w:val="right"/>
      <w:pPr>
        <w:ind w:hanging="180" w:left="4320"/>
      </w:pPr>
      <w:rPr>
        <w:rFonts w:cs="Times New Roman"/>
      </w:rPr>
    </w:lvl>
    <w:lvl w:tentative="true" w:tplc="041A000F" w:ilvl="6">
      <w:start w:val="1"/>
      <w:numFmt w:val="decimal"/>
      <w:lvlText w:val="%7."/>
      <w:lvlJc w:val="left"/>
      <w:pPr>
        <w:ind w:hanging="360" w:left="5040"/>
      </w:pPr>
      <w:rPr>
        <w:rFonts w:cs="Times New Roman"/>
      </w:rPr>
    </w:lvl>
    <w:lvl w:tentative="true" w:tplc="041A0019" w:ilvl="7">
      <w:start w:val="1"/>
      <w:numFmt w:val="lowerLetter"/>
      <w:lvlText w:val="%8."/>
      <w:lvlJc w:val="left"/>
      <w:pPr>
        <w:ind w:hanging="360" w:left="5760"/>
      </w:pPr>
      <w:rPr>
        <w:rFonts w:cs="Times New Roman"/>
      </w:rPr>
    </w:lvl>
    <w:lvl w:tentative="true" w:tplc="041A001B" w:ilvl="8">
      <w:start w:val="1"/>
      <w:numFmt w:val="lowerRoman"/>
      <w:lvlText w:val="%9."/>
      <w:lvlJc w:val="right"/>
      <w:pPr>
        <w:ind w:hanging="180" w:left="6480"/>
      </w:pPr>
      <w:rPr>
        <w:rFonts w:cs="Times New Roman"/>
      </w:rPr>
    </w:lvl>
  </w:abstractNum>
  <w:abstractNum w:abstractNumId="7">
    <w:nsid w:val="4C5C2118"/>
    <w:multiLevelType w:val="hybridMultilevel"/>
    <w:tmpl w:val="1DCC5A66"/>
    <w:lvl w:tplc="041A000F" w:ilvl="0">
      <w:start w:val="1"/>
      <w:numFmt w:val="decimal"/>
      <w:lvlText w:val="%1."/>
      <w:lvlJc w:val="left"/>
      <w:pPr>
        <w:ind w:hanging="360" w:left="360"/>
      </w:pPr>
      <w:rPr>
        <w:rFonts w:cs="Times New Roman" w:hint="default"/>
      </w:rPr>
    </w:lvl>
    <w:lvl w:tplc="041A0019" w:ilvl="1">
      <w:start w:val="1"/>
      <w:numFmt w:val="lowerLetter"/>
      <w:lvlText w:val="%2."/>
      <w:lvlJc w:val="left"/>
      <w:pPr>
        <w:ind w:hanging="360" w:left="1724"/>
      </w:pPr>
      <w:rPr>
        <w:rFonts w:cs="Times New Roman"/>
      </w:rPr>
    </w:lvl>
    <w:lvl w:tentative="true" w:tplc="041A001B" w:ilvl="2">
      <w:start w:val="1"/>
      <w:numFmt w:val="lowerRoman"/>
      <w:lvlText w:val="%3."/>
      <w:lvlJc w:val="right"/>
      <w:pPr>
        <w:ind w:hanging="180" w:left="2444"/>
      </w:pPr>
      <w:rPr>
        <w:rFonts w:cs="Times New Roman"/>
      </w:rPr>
    </w:lvl>
    <w:lvl w:tentative="true" w:tplc="041A000F" w:ilvl="3">
      <w:start w:val="1"/>
      <w:numFmt w:val="decimal"/>
      <w:lvlText w:val="%4."/>
      <w:lvlJc w:val="left"/>
      <w:pPr>
        <w:ind w:hanging="360" w:left="3164"/>
      </w:pPr>
      <w:rPr>
        <w:rFonts w:cs="Times New Roman"/>
      </w:rPr>
    </w:lvl>
    <w:lvl w:tentative="true" w:tplc="041A0019" w:ilvl="4">
      <w:start w:val="1"/>
      <w:numFmt w:val="lowerLetter"/>
      <w:lvlText w:val="%5."/>
      <w:lvlJc w:val="left"/>
      <w:pPr>
        <w:ind w:hanging="360" w:left="3884"/>
      </w:pPr>
      <w:rPr>
        <w:rFonts w:cs="Times New Roman"/>
      </w:rPr>
    </w:lvl>
    <w:lvl w:tentative="true" w:tplc="041A001B" w:ilvl="5">
      <w:start w:val="1"/>
      <w:numFmt w:val="lowerRoman"/>
      <w:lvlText w:val="%6."/>
      <w:lvlJc w:val="right"/>
      <w:pPr>
        <w:ind w:hanging="180" w:left="4604"/>
      </w:pPr>
      <w:rPr>
        <w:rFonts w:cs="Times New Roman"/>
      </w:rPr>
    </w:lvl>
    <w:lvl w:tentative="true" w:tplc="041A000F" w:ilvl="6">
      <w:start w:val="1"/>
      <w:numFmt w:val="decimal"/>
      <w:lvlText w:val="%7."/>
      <w:lvlJc w:val="left"/>
      <w:pPr>
        <w:ind w:hanging="360" w:left="5324"/>
      </w:pPr>
      <w:rPr>
        <w:rFonts w:cs="Times New Roman"/>
      </w:rPr>
    </w:lvl>
    <w:lvl w:tentative="true" w:tplc="041A0019" w:ilvl="7">
      <w:start w:val="1"/>
      <w:numFmt w:val="lowerLetter"/>
      <w:lvlText w:val="%8."/>
      <w:lvlJc w:val="left"/>
      <w:pPr>
        <w:ind w:hanging="360" w:left="6044"/>
      </w:pPr>
      <w:rPr>
        <w:rFonts w:cs="Times New Roman"/>
      </w:rPr>
    </w:lvl>
    <w:lvl w:tentative="true" w:tplc="041A001B" w:ilvl="8">
      <w:start w:val="1"/>
      <w:numFmt w:val="lowerRoman"/>
      <w:lvlText w:val="%9."/>
      <w:lvlJc w:val="right"/>
      <w:pPr>
        <w:ind w:hanging="180" w:left="6764"/>
      </w:pPr>
      <w:rPr>
        <w:rFonts w:cs="Times New Roman"/>
      </w:rPr>
    </w:lvl>
  </w:abstractNum>
  <w:abstractNum w:abstractNumId="8">
    <w:nsid w:val="59600373"/>
    <w:multiLevelType w:val="hybridMultilevel"/>
    <w:tmpl w:val="E8B0585E"/>
    <w:lvl w:tplc="50903D44"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63405B62"/>
    <w:multiLevelType w:val="hybridMultilevel"/>
    <w:tmpl w:val="09B0F45E"/>
    <w:lvl w:tplc="041A000F" w:ilvl="0">
      <w:start w:val="1"/>
      <w:numFmt w:val="decimal"/>
      <w:lvlText w:val="%1."/>
      <w:lvlJc w:val="left"/>
      <w:pPr>
        <w:ind w:hanging="360" w:left="1998"/>
      </w:pPr>
      <w:rPr>
        <w:rFonts w:hint="default"/>
      </w:rPr>
    </w:lvl>
    <w:lvl w:tentative="true" w:tplc="041A0019" w:ilvl="1">
      <w:start w:val="1"/>
      <w:numFmt w:val="lowerLetter"/>
      <w:lvlText w:val="%2."/>
      <w:lvlJc w:val="left"/>
      <w:pPr>
        <w:ind w:hanging="360" w:left="2718"/>
      </w:pPr>
    </w:lvl>
    <w:lvl w:tentative="true" w:tplc="041A001B" w:ilvl="2">
      <w:start w:val="1"/>
      <w:numFmt w:val="lowerRoman"/>
      <w:lvlText w:val="%3."/>
      <w:lvlJc w:val="right"/>
      <w:pPr>
        <w:ind w:hanging="180" w:left="3438"/>
      </w:pPr>
    </w:lvl>
    <w:lvl w:tentative="true" w:tplc="041A000F" w:ilvl="3">
      <w:start w:val="1"/>
      <w:numFmt w:val="decimal"/>
      <w:lvlText w:val="%4."/>
      <w:lvlJc w:val="left"/>
      <w:pPr>
        <w:ind w:hanging="360" w:left="4158"/>
      </w:pPr>
    </w:lvl>
    <w:lvl w:tentative="true" w:tplc="041A0019" w:ilvl="4">
      <w:start w:val="1"/>
      <w:numFmt w:val="lowerLetter"/>
      <w:lvlText w:val="%5."/>
      <w:lvlJc w:val="left"/>
      <w:pPr>
        <w:ind w:hanging="360" w:left="4878"/>
      </w:pPr>
    </w:lvl>
    <w:lvl w:tentative="true" w:tplc="041A001B" w:ilvl="5">
      <w:start w:val="1"/>
      <w:numFmt w:val="lowerRoman"/>
      <w:lvlText w:val="%6."/>
      <w:lvlJc w:val="right"/>
      <w:pPr>
        <w:ind w:hanging="180" w:left="5598"/>
      </w:pPr>
    </w:lvl>
    <w:lvl w:tentative="true" w:tplc="041A000F" w:ilvl="6">
      <w:start w:val="1"/>
      <w:numFmt w:val="decimal"/>
      <w:lvlText w:val="%7."/>
      <w:lvlJc w:val="left"/>
      <w:pPr>
        <w:ind w:hanging="360" w:left="6318"/>
      </w:pPr>
    </w:lvl>
    <w:lvl w:tentative="true" w:tplc="041A0019" w:ilvl="7">
      <w:start w:val="1"/>
      <w:numFmt w:val="lowerLetter"/>
      <w:lvlText w:val="%8."/>
      <w:lvlJc w:val="left"/>
      <w:pPr>
        <w:ind w:hanging="360" w:left="7038"/>
      </w:pPr>
    </w:lvl>
    <w:lvl w:tentative="true" w:tplc="041A001B" w:ilvl="8">
      <w:start w:val="1"/>
      <w:numFmt w:val="lowerRoman"/>
      <w:lvlText w:val="%9."/>
      <w:lvlJc w:val="right"/>
      <w:pPr>
        <w:ind w:hanging="180" w:left="7758"/>
      </w:pPr>
    </w:lvl>
  </w:abstractNum>
  <w:abstractNum w:abstractNumId="10">
    <w:nsid w:val="65123487"/>
    <w:multiLevelType w:val="hybridMultilevel"/>
    <w:tmpl w:val="A7C02474"/>
    <w:lvl w:tplc="43B83D58"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num w:numId="1">
    <w:abstractNumId w:val="6"/>
  </w:num>
  <w:num w:numId="2">
    <w:abstractNumId w:val="2"/>
  </w:num>
  <w:num w:numId="3">
    <w:abstractNumId w:val="1"/>
  </w:num>
  <w:num w:numId="4">
    <w:abstractNumId w:val="7"/>
  </w:num>
  <w:num w:numId="5">
    <w:abstractNumId w:val="9"/>
  </w:num>
  <w:num w:numId="6">
    <w:abstractNumId w:val="3"/>
  </w:num>
  <w:num w:numId="7">
    <w:abstractNumId w:val="0"/>
  </w:num>
  <w:num w:numId="8">
    <w:abstractNumId w:val="4"/>
  </w:num>
  <w:num w:numId="9">
    <w:abstractNumId w:val="8"/>
  </w:num>
  <w:num w:numId="10">
    <w:abstractNumId w:val="10"/>
  </w:num>
  <w:num w:numId="11">
    <w:abstractNumId w:val="5"/>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8"/>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F6404"/>
    <w:rsid w:val="00007877"/>
    <w:rsid w:val="00015022"/>
    <w:rsid w:val="00015D23"/>
    <w:rsid w:val="00026379"/>
    <w:rsid w:val="000319F6"/>
    <w:rsid w:val="00040989"/>
    <w:rsid w:val="00055626"/>
    <w:rsid w:val="00056BAE"/>
    <w:rsid w:val="00060420"/>
    <w:rsid w:val="00062458"/>
    <w:rsid w:val="00065AE6"/>
    <w:rsid w:val="0008643B"/>
    <w:rsid w:val="000A3435"/>
    <w:rsid w:val="000A7C2E"/>
    <w:rsid w:val="000C2104"/>
    <w:rsid w:val="000C67EC"/>
    <w:rsid w:val="000E1943"/>
    <w:rsid w:val="00151C42"/>
    <w:rsid w:val="001572A7"/>
    <w:rsid w:val="00170244"/>
    <w:rsid w:val="0017347A"/>
    <w:rsid w:val="00183758"/>
    <w:rsid w:val="00187E09"/>
    <w:rsid w:val="00190701"/>
    <w:rsid w:val="001968CE"/>
    <w:rsid w:val="001A750C"/>
    <w:rsid w:val="001B7DDC"/>
    <w:rsid w:val="001C31E2"/>
    <w:rsid w:val="001D6C9B"/>
    <w:rsid w:val="00224AF9"/>
    <w:rsid w:val="002410EC"/>
    <w:rsid w:val="00244D68"/>
    <w:rsid w:val="0025751F"/>
    <w:rsid w:val="00262DE8"/>
    <w:rsid w:val="00281BA3"/>
    <w:rsid w:val="002A0AF4"/>
    <w:rsid w:val="002A47A7"/>
    <w:rsid w:val="002D4683"/>
    <w:rsid w:val="003007A0"/>
    <w:rsid w:val="0034628A"/>
    <w:rsid w:val="00357B56"/>
    <w:rsid w:val="00371AC9"/>
    <w:rsid w:val="00373625"/>
    <w:rsid w:val="0037593B"/>
    <w:rsid w:val="00393D53"/>
    <w:rsid w:val="00397162"/>
    <w:rsid w:val="003A6E8C"/>
    <w:rsid w:val="003B6799"/>
    <w:rsid w:val="003C3E0F"/>
    <w:rsid w:val="003F23B7"/>
    <w:rsid w:val="003F2BEA"/>
    <w:rsid w:val="003F47FE"/>
    <w:rsid w:val="004011AD"/>
    <w:rsid w:val="00424C2E"/>
    <w:rsid w:val="004374D1"/>
    <w:rsid w:val="0044772B"/>
    <w:rsid w:val="00451355"/>
    <w:rsid w:val="00451555"/>
    <w:rsid w:val="004561DE"/>
    <w:rsid w:val="0046452F"/>
    <w:rsid w:val="004652FA"/>
    <w:rsid w:val="00465665"/>
    <w:rsid w:val="00474787"/>
    <w:rsid w:val="00476E7A"/>
    <w:rsid w:val="00483D7D"/>
    <w:rsid w:val="004A6D45"/>
    <w:rsid w:val="004B0386"/>
    <w:rsid w:val="004B45A5"/>
    <w:rsid w:val="004B4BCA"/>
    <w:rsid w:val="004C28D9"/>
    <w:rsid w:val="004C31B9"/>
    <w:rsid w:val="004F245C"/>
    <w:rsid w:val="004F327A"/>
    <w:rsid w:val="004F67B0"/>
    <w:rsid w:val="00504A74"/>
    <w:rsid w:val="00505052"/>
    <w:rsid w:val="005165A9"/>
    <w:rsid w:val="00517909"/>
    <w:rsid w:val="005216A5"/>
    <w:rsid w:val="005222A4"/>
    <w:rsid w:val="00532026"/>
    <w:rsid w:val="005336B0"/>
    <w:rsid w:val="00533B30"/>
    <w:rsid w:val="00550142"/>
    <w:rsid w:val="00553165"/>
    <w:rsid w:val="005565F8"/>
    <w:rsid w:val="0056200A"/>
    <w:rsid w:val="0056598C"/>
    <w:rsid w:val="00571439"/>
    <w:rsid w:val="0058159C"/>
    <w:rsid w:val="00583420"/>
    <w:rsid w:val="00586E89"/>
    <w:rsid w:val="00596FB4"/>
    <w:rsid w:val="005A5276"/>
    <w:rsid w:val="005A5864"/>
    <w:rsid w:val="005B01A1"/>
    <w:rsid w:val="005B5C3E"/>
    <w:rsid w:val="005C7EBC"/>
    <w:rsid w:val="005D3473"/>
    <w:rsid w:val="005D4A17"/>
    <w:rsid w:val="005E1860"/>
    <w:rsid w:val="005E76AA"/>
    <w:rsid w:val="005F524E"/>
    <w:rsid w:val="00600A2E"/>
    <w:rsid w:val="00603F07"/>
    <w:rsid w:val="0060561E"/>
    <w:rsid w:val="00605AA8"/>
    <w:rsid w:val="00606841"/>
    <w:rsid w:val="00613F08"/>
    <w:rsid w:val="006150DB"/>
    <w:rsid w:val="00616780"/>
    <w:rsid w:val="00620B2A"/>
    <w:rsid w:val="00623BB2"/>
    <w:rsid w:val="006321B5"/>
    <w:rsid w:val="00651699"/>
    <w:rsid w:val="00655B27"/>
    <w:rsid w:val="00656405"/>
    <w:rsid w:val="0066049B"/>
    <w:rsid w:val="00664C58"/>
    <w:rsid w:val="00682450"/>
    <w:rsid w:val="006A3A04"/>
    <w:rsid w:val="006C7399"/>
    <w:rsid w:val="006D3E43"/>
    <w:rsid w:val="006D7A90"/>
    <w:rsid w:val="006E1CA1"/>
    <w:rsid w:val="00700FD4"/>
    <w:rsid w:val="0070692A"/>
    <w:rsid w:val="00744D33"/>
    <w:rsid w:val="00747249"/>
    <w:rsid w:val="00750E07"/>
    <w:rsid w:val="00754035"/>
    <w:rsid w:val="00796D5D"/>
    <w:rsid w:val="007A421D"/>
    <w:rsid w:val="007B2B37"/>
    <w:rsid w:val="007B3288"/>
    <w:rsid w:val="007D1904"/>
    <w:rsid w:val="007D3759"/>
    <w:rsid w:val="007D60E4"/>
    <w:rsid w:val="007E0E29"/>
    <w:rsid w:val="007F4DCC"/>
    <w:rsid w:val="008033A2"/>
    <w:rsid w:val="00810DDE"/>
    <w:rsid w:val="00811F8B"/>
    <w:rsid w:val="00823E15"/>
    <w:rsid w:val="0082714F"/>
    <w:rsid w:val="00832196"/>
    <w:rsid w:val="008611D0"/>
    <w:rsid w:val="00870B30"/>
    <w:rsid w:val="00870C05"/>
    <w:rsid w:val="008806C4"/>
    <w:rsid w:val="00881B0D"/>
    <w:rsid w:val="00893AC8"/>
    <w:rsid w:val="00893EC2"/>
    <w:rsid w:val="008A37A9"/>
    <w:rsid w:val="008D5BDA"/>
    <w:rsid w:val="008E51BF"/>
    <w:rsid w:val="009031B4"/>
    <w:rsid w:val="00927C9B"/>
    <w:rsid w:val="00937A1B"/>
    <w:rsid w:val="009822B6"/>
    <w:rsid w:val="00987C44"/>
    <w:rsid w:val="00993AEF"/>
    <w:rsid w:val="009B116A"/>
    <w:rsid w:val="009C0B14"/>
    <w:rsid w:val="009D25CF"/>
    <w:rsid w:val="00A051DC"/>
    <w:rsid w:val="00A0755D"/>
    <w:rsid w:val="00A22E20"/>
    <w:rsid w:val="00A25FB9"/>
    <w:rsid w:val="00A512A4"/>
    <w:rsid w:val="00A60993"/>
    <w:rsid w:val="00A67DB1"/>
    <w:rsid w:val="00A7369A"/>
    <w:rsid w:val="00A73D65"/>
    <w:rsid w:val="00A76C72"/>
    <w:rsid w:val="00A815B1"/>
    <w:rsid w:val="00A91EE9"/>
    <w:rsid w:val="00A9353A"/>
    <w:rsid w:val="00A95A1C"/>
    <w:rsid w:val="00AA1C23"/>
    <w:rsid w:val="00AA1CAC"/>
    <w:rsid w:val="00AA2D32"/>
    <w:rsid w:val="00AB3DAB"/>
    <w:rsid w:val="00AB73C8"/>
    <w:rsid w:val="00AE5FE4"/>
    <w:rsid w:val="00B14F59"/>
    <w:rsid w:val="00B1564D"/>
    <w:rsid w:val="00B20885"/>
    <w:rsid w:val="00B24E88"/>
    <w:rsid w:val="00B403D4"/>
    <w:rsid w:val="00B6102B"/>
    <w:rsid w:val="00B765F5"/>
    <w:rsid w:val="00B821F5"/>
    <w:rsid w:val="00B870F6"/>
    <w:rsid w:val="00B92D71"/>
    <w:rsid w:val="00BA01E7"/>
    <w:rsid w:val="00BA46F5"/>
    <w:rsid w:val="00BA64D5"/>
    <w:rsid w:val="00BA69B8"/>
    <w:rsid w:val="00BA7614"/>
    <w:rsid w:val="00BB4960"/>
    <w:rsid w:val="00BD2D82"/>
    <w:rsid w:val="00BD77C4"/>
    <w:rsid w:val="00BE0F01"/>
    <w:rsid w:val="00BE63CB"/>
    <w:rsid w:val="00BF2AFC"/>
    <w:rsid w:val="00C03D08"/>
    <w:rsid w:val="00C1122D"/>
    <w:rsid w:val="00C1548C"/>
    <w:rsid w:val="00C15BF1"/>
    <w:rsid w:val="00C43454"/>
    <w:rsid w:val="00C47261"/>
    <w:rsid w:val="00C56F25"/>
    <w:rsid w:val="00C82B57"/>
    <w:rsid w:val="00C95910"/>
    <w:rsid w:val="00CB6CB4"/>
    <w:rsid w:val="00CB7B4E"/>
    <w:rsid w:val="00CB7E6C"/>
    <w:rsid w:val="00CF5E5D"/>
    <w:rsid w:val="00D11A2A"/>
    <w:rsid w:val="00D346B8"/>
    <w:rsid w:val="00D4365F"/>
    <w:rsid w:val="00D54900"/>
    <w:rsid w:val="00D71076"/>
    <w:rsid w:val="00D90A19"/>
    <w:rsid w:val="00DA5A47"/>
    <w:rsid w:val="00DA7E93"/>
    <w:rsid w:val="00DB6176"/>
    <w:rsid w:val="00DD5417"/>
    <w:rsid w:val="00DE4CA7"/>
    <w:rsid w:val="00E067BF"/>
    <w:rsid w:val="00E11103"/>
    <w:rsid w:val="00E1529A"/>
    <w:rsid w:val="00E26065"/>
    <w:rsid w:val="00E32BA6"/>
    <w:rsid w:val="00E515B8"/>
    <w:rsid w:val="00E562E9"/>
    <w:rsid w:val="00E60384"/>
    <w:rsid w:val="00E675B1"/>
    <w:rsid w:val="00E72E7E"/>
    <w:rsid w:val="00E73124"/>
    <w:rsid w:val="00E760CE"/>
    <w:rsid w:val="00E87484"/>
    <w:rsid w:val="00E9490C"/>
    <w:rsid w:val="00EA506C"/>
    <w:rsid w:val="00EA543F"/>
    <w:rsid w:val="00EB018B"/>
    <w:rsid w:val="00EB34C4"/>
    <w:rsid w:val="00EC0BD8"/>
    <w:rsid w:val="00ED5DA7"/>
    <w:rsid w:val="00ED6DE2"/>
    <w:rsid w:val="00EE0564"/>
    <w:rsid w:val="00EE114B"/>
    <w:rsid w:val="00EE19D2"/>
    <w:rsid w:val="00EF2026"/>
    <w:rsid w:val="00EF349F"/>
    <w:rsid w:val="00EF5F6A"/>
    <w:rsid w:val="00F04131"/>
    <w:rsid w:val="00F059D9"/>
    <w:rsid w:val="00F074FD"/>
    <w:rsid w:val="00F13C45"/>
    <w:rsid w:val="00F146CA"/>
    <w:rsid w:val="00F2151C"/>
    <w:rsid w:val="00F64D1D"/>
    <w:rsid w:val="00F663F5"/>
    <w:rsid w:val="00F67141"/>
    <w:rsid w:val="00F702C8"/>
    <w:rsid w:val="00F77DC3"/>
    <w:rsid w:val="00F8103C"/>
    <w:rsid w:val="00FA5FD5"/>
    <w:rsid w:val="00FA6BBF"/>
    <w:rsid w:val="00FB66C7"/>
    <w:rsid w:val="00FB70FE"/>
    <w:rsid w:val="00FB71AC"/>
    <w:rsid w:val="00FC1DCE"/>
    <w:rsid w:val="00FC3164"/>
    <w:rsid w:val="00FC604E"/>
    <w:rsid w:val="00FF1133"/>
    <w:rsid w:val="00FF3B23"/>
    <w:rsid w:val="00FF4591"/>
    <w:rsid w:val="00FF558F"/>
    <w:rsid w:val="00FF640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Calibri" w:hAnsi="Calibri" w:ascii="Calibri"/>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BE0F01"/>
    <w:rPr>
      <w:sz w:val="22"/>
      <w:szCs w:val="22"/>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eastAsia="Times New Roman" w:hAnsi="Times New Roman" w:ascii="Times New Roman"/>
      <w:sz w:val="24"/>
      <w:szCs w:val="24"/>
      <w:lang w:eastAsia="hr-HR"/>
    </w:rPr>
  </w:style>
  <w:style w:customStyle="true" w:styleId="ZaglavljeChar" w:type="character">
    <w:name w:val="Zaglavlje Char"/>
    <w:link w:val="Zaglavlje"/>
    <w:rsid w:val="00FF6404"/>
    <w:rPr>
      <w:rFonts w:eastAsia="Times New Roman" w:hAnsi="Times New Roman" w:asci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true"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F558F"/>
    <w:rPr>
      <w:rFonts w:cs="Tahoma" w:hAnsi="Tahoma" w:ascii="Tahoma"/>
      <w:sz w:val="16"/>
      <w:szCs w:val="16"/>
      <w:lang w:eastAsia="en-US"/>
    </w:rPr>
  </w:style>
  <w:style w:styleId="Odlomakpopisa" w:type="paragraph">
    <w:name w:val="List Paragraph"/>
    <w:basedOn w:val="Normal"/>
    <w:uiPriority w:val="99"/>
    <w:qFormat/>
    <w:rsid w:val="00397162"/>
    <w:pPr>
      <w:ind w:left="720"/>
      <w:contextualSpacing/>
    </w:pPr>
    <w:rPr>
      <w:rFonts w:eastAsia="Times New Roman" w:hAnsi="Times New Roman" w:ascii="Times New Roman"/>
      <w:sz w:val="24"/>
      <w:szCs w:val="24"/>
      <w:lang w:eastAsia="hr-HR"/>
    </w:rPr>
  </w:style>
  <w:style w:customStyle="true" w:styleId="st1" w:type="character">
    <w:name w:val="st1"/>
    <w:basedOn w:val="Zadanifontodlomka"/>
    <w:rsid w:val="0060561E"/>
  </w:style>
  <w:style w:styleId="Tekstrezerviranogmjesta" w:type="character">
    <w:name w:val="Placeholder Text"/>
    <w:basedOn w:val="Zadanifontodlomka"/>
    <w:uiPriority w:val="99"/>
    <w:semiHidden/>
    <w:rsid w:val="00FB71AC"/>
    <w:rPr>
      <w:color w:val="808080"/>
      <w:bdr w:space="0" w:sz="0" w:color="auto" w:val="none"/>
      <w:shd w:fill="auto" w:color="auto" w:val="clear"/>
    </w:rPr>
  </w:style>
  <w:style w:customStyle="true" w:styleId="eSPISCCParagraphDefaultFont" w:type="character">
    <w:name w:val="eSPIS_CC_Paragraph Default Font"/>
    <w:basedOn w:val="Zadanifontodlomka"/>
    <w:rsid w:val="00FB71AC"/>
    <w:rPr>
      <w:rFonts w:cs="Times New Roman" w:eastAsia="Times New Roman" w:hAnsi="Times New Roman" w:ascii="Times New Roman"/>
      <w:color w:val="000000"/>
      <w:sz w:val="24"/>
      <w:bdr w:space="0" w:sz="0" w:color="auto" w:val="none"/>
      <w:shd w:fill="auto" w:color="auto" w:val="clear"/>
      <w:lang w:eastAsia="hr-HR" w:val="hr-HR"/>
    </w:rPr>
  </w:style>
  <w:style w:customStyle="true" w:styleId="PozadinaSvijetloZuta" w:type="character">
    <w:name w:val="Pozadina_SvijetloZuta"/>
    <w:basedOn w:val="Zadanifontodlomka"/>
    <w:rsid w:val="00FB71AC"/>
    <w:rPr>
      <w:rFonts w:eastAsia="Times New Roman" w:hAnsi="Times New Roman" w:ascii="Times New Roman"/>
      <w:color w:val="000000"/>
      <w:bdr w:space="0" w:sz="0" w:color="auto" w:val="none"/>
      <w:shd w:fill="FFFFCC" w:color="auto" w:val="clear"/>
      <w:lang w:eastAsia="hr-HR" w:val="hr-HR"/>
    </w:rPr>
  </w:style>
  <w:style w:customStyle="true" w:styleId="PozadinaSvijetloCrvena" w:type="character">
    <w:name w:val="Pozadina_SvijetloCrvena"/>
    <w:basedOn w:val="eSPISCCParagraphDefaultFont"/>
    <w:rsid w:val="00FB71AC"/>
    <w:rPr>
      <w:rFonts w:cs="Times New Roman" w:eastAsia="Times New Roman" w:hAnsi="Times New Roman" w:ascii="Times New Roman"/>
      <w:color w:val="000000"/>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FB71AC"/>
    <w:rPr>
      <w:rFonts w:cs="Times New Roman" w:eastAsia="Times New Roman" w:hAnsi="Times New Roman" w:ascii="Times New Roman"/>
      <w:color w:val="000000"/>
      <w:sz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Calibri" w:cs="Times New Roman" w:eastAsia="Calibri" w:hAnsi="Calibri"/>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BE0F01"/>
    <w:rPr>
      <w:sz w:val="22"/>
      <w:szCs w:val="22"/>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FF6404"/>
    <w:pPr>
      <w:tabs>
        <w:tab w:pos="4536" w:val="center"/>
        <w:tab w:pos="9072" w:val="right"/>
      </w:tabs>
    </w:pPr>
    <w:rPr>
      <w:rFonts w:ascii="Times New Roman" w:eastAsia="Times New Roman" w:hAnsi="Times New Roman"/>
      <w:sz w:val="24"/>
      <w:szCs w:val="24"/>
      <w:lang w:eastAsia="hr-HR"/>
    </w:rPr>
  </w:style>
  <w:style w:customStyle="1" w:styleId="ZaglavljeChar" w:type="character">
    <w:name w:val="Zaglavlje Char"/>
    <w:link w:val="Zaglavlje"/>
    <w:rsid w:val="00FF6404"/>
    <w:rPr>
      <w:rFonts w:ascii="Times New Roman" w:eastAsia="Times New Roman" w:hAnsi="Times New Roman"/>
      <w:sz w:val="24"/>
      <w:szCs w:val="24"/>
    </w:rPr>
  </w:style>
  <w:style w:styleId="Brojstranice" w:type="character">
    <w:name w:val="page number"/>
    <w:rsid w:val="00FF6404"/>
  </w:style>
  <w:style w:styleId="Podnoje" w:type="paragraph">
    <w:name w:val="footer"/>
    <w:basedOn w:val="Normal"/>
    <w:link w:val="PodnojeChar"/>
    <w:uiPriority w:val="99"/>
    <w:unhideWhenUsed/>
    <w:rsid w:val="00FF6404"/>
    <w:pPr>
      <w:tabs>
        <w:tab w:pos="4536" w:val="center"/>
        <w:tab w:pos="9072" w:val="right"/>
      </w:tabs>
    </w:pPr>
  </w:style>
  <w:style w:customStyle="1" w:styleId="PodnojeChar" w:type="character">
    <w:name w:val="Podnožje Char"/>
    <w:link w:val="Podnoje"/>
    <w:uiPriority w:val="99"/>
    <w:rsid w:val="00FF6404"/>
    <w:rPr>
      <w:sz w:val="22"/>
      <w:szCs w:val="22"/>
      <w:lang w:eastAsia="en-US"/>
    </w:rPr>
  </w:style>
  <w:style w:styleId="Tekstbalonia" w:type="paragraph">
    <w:name w:val="Balloon Text"/>
    <w:basedOn w:val="Normal"/>
    <w:link w:val="TekstbaloniaChar"/>
    <w:uiPriority w:val="99"/>
    <w:semiHidden/>
    <w:unhideWhenUsed/>
    <w:rsid w:val="00FF558F"/>
    <w:rPr>
      <w:rFonts w:ascii="Tahoma" w:cs="Tahoma" w:hAnsi="Tahoma"/>
      <w:sz w:val="16"/>
      <w:szCs w:val="16"/>
    </w:rPr>
  </w:style>
  <w:style w:customStyle="1" w:styleId="TekstbaloniaChar" w:type="character">
    <w:name w:val="Tekst balončića Char"/>
    <w:basedOn w:val="Zadanifontodlomka"/>
    <w:link w:val="Tekstbalonia"/>
    <w:uiPriority w:val="99"/>
    <w:semiHidden/>
    <w:rsid w:val="00FF558F"/>
    <w:rPr>
      <w:rFonts w:ascii="Tahoma" w:cs="Tahoma" w:hAnsi="Tahoma"/>
      <w:sz w:val="16"/>
      <w:szCs w:val="16"/>
      <w:lang w:eastAsia="en-US"/>
    </w:rPr>
  </w:style>
  <w:style w:styleId="Odlomakpopisa" w:type="paragraph">
    <w:name w:val="List Paragraph"/>
    <w:basedOn w:val="Normal"/>
    <w:uiPriority w:val="99"/>
    <w:qFormat/>
    <w:rsid w:val="00397162"/>
    <w:pPr>
      <w:ind w:left="720"/>
      <w:contextualSpacing/>
    </w:pPr>
    <w:rPr>
      <w:rFonts w:ascii="Times New Roman" w:eastAsia="Times New Roman" w:hAnsi="Times New Roman"/>
      <w:sz w:val="24"/>
      <w:szCs w:val="24"/>
      <w:lang w:eastAsia="hr-HR"/>
    </w:rPr>
  </w:style>
  <w:style w:customStyle="1" w:styleId="st1" w:type="character">
    <w:name w:val="st1"/>
    <w:basedOn w:val="Zadanifontodlomka"/>
    <w:rsid w:val="0060561E"/>
  </w:style>
  <w:style w:styleId="Tekstrezerviranogmjesta" w:type="character">
    <w:name w:val="Placeholder Text"/>
    <w:basedOn w:val="Zadanifontodlomka"/>
    <w:uiPriority w:val="99"/>
    <w:semiHidden/>
    <w:rsid w:val="00FB71AC"/>
    <w:rPr>
      <w:color w:val="808080"/>
      <w:bdr w:color="auto" w:space="0" w:sz="0" w:val="none"/>
      <w:shd w:color="auto" w:fill="auto" w:val="clear"/>
    </w:rPr>
  </w:style>
  <w:style w:customStyle="1" w:styleId="eSPISCCParagraphDefaultFont" w:type="character">
    <w:name w:val="eSPIS_CC_Paragraph Default Font"/>
    <w:basedOn w:val="Zadanifontodlomka"/>
    <w:rsid w:val="00FB71AC"/>
    <w:rPr>
      <w:rFonts w:ascii="Times New Roman" w:cs="Times New Roman" w:eastAsia="Times New Roman" w:hAnsi="Times New Roman"/>
      <w:color w:val="000000"/>
      <w:sz w:val="24"/>
      <w:bdr w:color="auto" w:space="0" w:sz="0" w:val="none"/>
      <w:shd w:color="auto" w:fill="auto" w:val="clear"/>
      <w:lang w:eastAsia="hr-HR" w:val="hr-HR"/>
    </w:rPr>
  </w:style>
  <w:style w:customStyle="1" w:styleId="PozadinaSvijetloZuta" w:type="character">
    <w:name w:val="Pozadina_SvijetloZuta"/>
    <w:basedOn w:val="Zadanifontodlomka"/>
    <w:rsid w:val="00FB71AC"/>
    <w:rPr>
      <w:rFonts w:ascii="Times New Roman" w:eastAsia="Times New Roman" w:hAnsi="Times New Roman"/>
      <w:color w:val="000000"/>
      <w:bdr w:color="auto" w:space="0" w:sz="0" w:val="none"/>
      <w:shd w:color="auto" w:fill="FFFFCC" w:val="clear"/>
      <w:lang w:eastAsia="hr-HR" w:val="hr-HR"/>
    </w:rPr>
  </w:style>
  <w:style w:customStyle="1" w:styleId="PozadinaSvijetloCrvena" w:type="character">
    <w:name w:val="Pozadina_SvijetloCrvena"/>
    <w:basedOn w:val="eSPISCCParagraphDefaultFont"/>
    <w:rsid w:val="00FB71AC"/>
    <w:rPr>
      <w:rFonts w:ascii="Times New Roman" w:cs="Times New Roman" w:eastAsia="Times New Roman" w:hAnsi="Times New Roman"/>
      <w:color w:val="000000"/>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FB71AC"/>
    <w:rPr>
      <w:rFonts w:ascii="Times New Roman" w:cs="Times New Roman" w:eastAsia="Times New Roman" w:hAnsi="Times New Roman"/>
      <w:color w:val="000000"/>
      <w:sz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3076245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2018.</izvorni_sadrzaj>
    <derivirana_varijabla naziv="DomainObject.DatumDonosenjaOdluke_1">25.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Srđan</izvorni_sadrzaj>
    <derivirana_varijabla naziv="DomainObject.DonositeljOdluke.Ime_1">Srđan</derivirana_varijabla>
  </DomainObject.DonositeljOdluke.Ime>
  <DomainObject.DonositeljOdluke.Prezime>
    <izvorni_sadrzaj>Gavranić</izvorni_sadrzaj>
    <derivirana_varijabla naziv="DomainObject.DonositeljOdluke.Prezime_1">Gavranić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592</izvorni_sadrzaj>
    <derivirana_varijabla naziv="DomainObject.Predmet.Broj_1">592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svibnja 2017.</izvorni_sadrzaj>
    <derivirana_varijabla naziv="DomainObject.Predmet.DatumOsnivanja_1">25.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 (609)</izvorni_sadrzaj>
    <derivirana_varijabla naziv="DomainObject.Predmet.Opis_1">Prijedlog za otvaranje stečajnog postupka (čl. 110 SZ-a) (609)</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St-592/2017</izvorni_sadrzaj>
    <derivirana_varijabla naziv="DomainObject.Predmet.OznakaBroj_1">St-592/2017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6 zaposlenih</izvorni_sadrzaj>
    <derivirana_varijabla naziv="DomainObject.Predmet.PrimjedbaSuca_1">6 zaposlenih</derivirana_varijabla>
  </DomainObject.Predmet.PrimjedbaSuca>
  <DomainObject.Predmet.ProtustrankaFormated>
    <izvorni_sadrzaj>  TUANA j.d.o.o. za trgovinu</izvorni_sadrzaj>
    <derivirana_varijabla naziv="DomainObject.Predmet.ProtustrankaFormated_1">  TUANA j.d.o.o. za trgovinu</derivirana_varijabla>
  </DomainObject.Predmet.ProtustrankaFormated>
  <DomainObject.Predmet.ProtustrankaFormatedOIB>
    <izvorni_sadrzaj>  TUANA j.d.o.o. za trgovinu, OIB 48121521336</izvorni_sadrzaj>
    <derivirana_varijabla naziv="DomainObject.Predmet.ProtustrankaFormatedOIB_1">  TUANA j.d.o.o. za trgovinu, OIB 48121521336</derivirana_varijabla>
  </DomainObject.Predmet.ProtustrankaFormatedOIB>
  <DomainObject.Predmet.ProtustrankaFormatedWithAdress>
    <izvorni_sadrzaj> TUANA j.d.o.o. za trgovinu, Ivana Danila 58, 21217 Kaštel Stari</izvorni_sadrzaj>
    <derivirana_varijabla naziv="DomainObject.Predmet.ProtustrankaFormatedWithAdress_1"> TUANA j.d.o.o. za trgovinu, Ivana Danila 58, 21217 Kaštel Stari</derivirana_varijabla>
  </DomainObject.Predmet.ProtustrankaFormatedWithAdress>
  <DomainObject.Predmet.ProtustrankaFormatedWithAdressOIB>
    <izvorni_sadrzaj> TUANA j.d.o.o. za trgovinu, OIB 48121521336, Ivana Danila 58, 21217 Kaštel Stari</izvorni_sadrzaj>
    <derivirana_varijabla naziv="DomainObject.Predmet.ProtustrankaFormatedWithAdressOIB_1"> TUANA j.d.o.o. za trgovinu, OIB 48121521336, Ivana Danila 58, 21217 Kaštel Stari</derivirana_varijabla>
  </DomainObject.Predmet.ProtustrankaFormatedWithAdressOIB>
  <DomainObject.Predmet.ProtustrankaWithAdress>
    <izvorni_sadrzaj>TUANA j.d.o.o. za trgovinu Ivana Danila 58, 21217 Kaštel Stari</izvorni_sadrzaj>
    <derivirana_varijabla naziv="DomainObject.Predmet.ProtustrankaWithAdress_1">TUANA j.d.o.o. za trgovinu Ivana Danila 58, 21217 Kaštel Stari</derivirana_varijabla>
  </DomainObject.Predmet.ProtustrankaWithAdress>
  <DomainObject.Predmet.ProtustrankaWithAdressOIB>
    <izvorni_sadrzaj>TUANA j.d.o.o. za trgovinu, OIB 48121521336, Ivana Danila 58, 21217 Kaštel Stari</izvorni_sadrzaj>
    <derivirana_varijabla naziv="DomainObject.Predmet.ProtustrankaWithAdressOIB_1">TUANA j.d.o.o. za trgovinu, OIB 48121521336, Ivana Danila 58, 21217 Kaštel Stari</derivirana_varijabla>
  </DomainObject.Predmet.ProtustrankaWithAdressOIB>
  <DomainObject.Predmet.ProtustrankaNazivFormated>
    <izvorni_sadrzaj>TUANA j.d.o.o. za trgovinu</izvorni_sadrzaj>
    <derivirana_varijabla naziv="DomainObject.Predmet.ProtustrankaNazivFormated_1">TUANA j.d.o.o. za trgovinu</derivirana_varijabla>
  </DomainObject.Predmet.ProtustrankaNazivFormated>
  <DomainObject.Predmet.ProtustrankaNazivFormatedOIB>
    <izvorni_sadrzaj>TUANA j.d.o.o. za trgovinu, OIB 48121521336</izvorni_sadrzaj>
    <derivirana_varijabla naziv="DomainObject.Predmet.ProtustrankaNazivFormatedOIB_1">TUANA j.d.o.o. za trgovinu, OIB 48121521336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6 SS DU</izvorni_sadrzaj>
    <derivirana_varijabla naziv="DomainObject.Predmet.Referada.Naziv_1">referada 6 SS DU</derivirana_varijabla>
  </DomainObject.Predmet.Referada.Naziv>
  <DomainObject.Predmet.Referada.Oznaka>
    <izvorni_sadrzaj>ref. 6 SS </izvorni_sadrzaj>
    <derivirana_varijabla naziv="DomainObject.Predmet.Referada.Oznaka_1">ref. 6 SS </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Srđan Gavranić</izvorni_sadrzaj>
    <derivirana_varijabla naziv="DomainObject.Predmet.Referada.Sudac_1">Srđan Gavranić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92366.25</izvorni_sadrzaj>
    <derivirana_varijabla naziv="DomainObject.Predmet.TrenutnaVrijednost_1">92366.25</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Ana Maria Anđelić</izvorni_sadrzaj>
    <derivirana_varijabla naziv="DomainObject.Predmet.Zapisnicar_1">Ana Maria Anđelić</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TUANA j.d.o.o. za trgovinu</item>
    </izvorni_sadrzaj>
    <derivirana_varijabla naziv="DomainObject.Predmet.ProtuStrankaListFormated_1">
      <item>TUANA j.d.o.o. za trgovinu</item>
    </derivirana_varijabla>
  </DomainObject.Predmet.ProtuStrankaListFormated>
  <DomainObject.Predmet.ProtuStrankaListFormatedOIB>
    <izvorni_sadrzaj>
      <item>TUANA j.d.o.o. za trgovinu, OIB 48121521336</item>
    </izvorni_sadrzaj>
    <derivirana_varijabla naziv="DomainObject.Predmet.ProtuStrankaListFormatedOIB_1">
      <item>TUANA j.d.o.o. za trgovinu, OIB 48121521336</item>
    </derivirana_varijabla>
  </DomainObject.Predmet.ProtuStrankaListFormatedOIB>
  <DomainObject.Predmet.ProtuStrankaListFormatedWithAdress>
    <izvorni_sadrzaj>
      <item>TUANA j.d.o.o. za trgovinu, Ivana Danila 58, 21217 Kaštel Stari</item>
    </izvorni_sadrzaj>
    <derivirana_varijabla naziv="DomainObject.Predmet.ProtuStrankaListFormatedWithAdress_1">
      <item>TUANA j.d.o.o. za trgovinu, Ivana Danila 58, 21217 Kaštel Stari</item>
    </derivirana_varijabla>
  </DomainObject.Predmet.ProtuStrankaListFormatedWithAdress>
  <DomainObject.Predmet.ProtuStrankaListFormatedWithAdressOIB>
    <izvorni_sadrzaj>
      <item>TUANA j.d.o.o. za trgovinu, OIB 48121521336, Ivana Danila 58, 21217 Kaštel Stari</item>
    </izvorni_sadrzaj>
    <derivirana_varijabla naziv="DomainObject.Predmet.ProtuStrankaListFormatedWithAdressOIB_1">
      <item>TUANA j.d.o.o. za trgovinu, OIB 48121521336, Ivana Danila 58, 21217 Kaštel Stari</item>
    </derivirana_varijabla>
  </DomainObject.Predmet.ProtuStrankaListFormatedWithAdressOIB>
  <DomainObject.Predmet.ProtuStrankaListNazivFormated>
    <izvorni_sadrzaj>
      <item>TUANA j.d.o.o. za trgovinu</item>
    </izvorni_sadrzaj>
    <derivirana_varijabla naziv="DomainObject.Predmet.ProtuStrankaListNazivFormated_1">
      <item>TUANA j.d.o.o. za trgovinu</item>
    </derivirana_varijabla>
  </DomainObject.Predmet.ProtuStrankaListNazivFormated>
  <DomainObject.Predmet.ProtuStrankaListNazivFormatedOIB>
    <izvorni_sadrzaj>
      <item>TUANA j.d.o.o. za trgovinu, OIB 48121521336</item>
    </izvorni_sadrzaj>
    <derivirana_varijabla naziv="DomainObject.Predmet.ProtuStrankaListNazivFormatedOIB_1">
      <item>TUANA j.d.o.o. za trgovinu, OIB 48121521336</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2018.</izvorni_sadrzaj>
    <derivirana_varijabla naziv="DomainObject.Datum_1">25. listopada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TUANA j.d.o.o. za trgovinu</izvorni_sadrzaj>
    <derivirana_varijabla naziv="DomainObject.Predmet.ProtustrankaIDrugi_1">TUANA j.d.o.o. za trgovinu</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TUANA j.d.o.o. za trgovinu, OIB 48121521336, Ivana Danila 58, 21217 Kaštel Stari</izvorni_sadrzaj>
    <derivirana_varijabla naziv="DomainObject.Predmet.ProtustrankaIDrugiAdressOIB_1">TUANA j.d.o.o. za trgovinu, OIB 48121521336, Ivana Danila 58, 21217 Kaštel Stari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TUANA j.d.o.o. za trgovinu</item>
      <item>FINANCIJSKA AGENCIJA, RC SPLIT</item>
    </izvorni_sadrzaj>
    <derivirana_varijabla naziv="DomainObject.Predmet.SudioniciListNaziv_1">
      <item>TUANA j.d.o.o. za trgovinu</item>
      <item>FINANCIJSKA AGENCIJA, RC SPLIT</item>
    </derivirana_varijabla>
  </DomainObject.Predmet.SudioniciListNaziv>
  <DomainObject.Predmet.SudioniciListAdressOIB>
    <izvorni_sadrzaj>
      <item>TUANA j.d.o.o. za trgovinu, OIB 48121521336, Ivana Danila 58,21217 Kaštel Stari</item>
      <item>FINANCIJSKA AGENCIJA, RC SPLIT, OIB 85821130368, Mažuranićevo šetalište 24 b,21000 Split</item>
    </izvorni_sadrzaj>
    <derivirana_varijabla naziv="DomainObject.Predmet.SudioniciListAdressOIB_1">
      <item>TUANA j.d.o.o. za trgovinu, OIB 48121521336, Ivana Danila 58,21217 Kaštel Stari</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48121521336</item>
      <item>, OIB 85821130368</item>
    </izvorni_sadrzaj>
    <derivirana_varijabla naziv="DomainObject.Predmet.SudioniciListNazivOIB_1">
      <item>, OIB 48121521336</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Kruljac, OIB 49223643131, Bana Jelačića 48, Martin Našice</item>
    </izvorni_sadrzaj>
    <derivirana_varijabla naziv="DomainObject.Predmet.StecajniUpraviteljiListAddressOIB_1">
      <item>Nikola Kruljac, OIB 49223643131, Bana Jelačića 48, Martin Našice</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25. listopada 2018.</izvorni_sadrzaj>
    <derivirana_varijabla naziv="DomainObject.Predmet.DatumZadnjeOdrzaneSudskeRadnje_1">25. listopada 2018.</derivirana_varijabla>
  </DomainObject.Predmet.DatumZadnjeOdrzaneSudskeRadnje>
  <DomainObject.PredzadnjaOdlukaIzPredmeta.DatumDonosenjaOdluke>
    <izvorni_sadrzaj>12. rujna 2018.</izvorni_sadrzaj>
    <derivirana_varijabla naziv="DomainObject.PredzadnjaOdlukaIzPredmeta.DatumDonosenjaOdluke_1">12. rujna 2018.</derivirana_varijabla>
  </DomainObject.PredzadnjaOdlukaIzPredmeta.DatumDonosenjaOdluke>
  <DomainObject.PredzadnjaOdlukaIzPredmeta.Oznaka>
    <izvorni_sadrzaj>St-592/2017-25</izvorni_sadrzaj>
    <derivirana_varijabla naziv="DomainObject.PredzadnjaOdlukaIzPredmeta.Oznaka_1">St-592/2017-25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950</properties:Words>
  <properties:Characters>5264</properties:Characters>
  <properties:Lines>104</properties:Lines>
  <properties:Paragraphs>29</properties:Paragraphs>
  <properties:TotalTime>12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6251</properties:CharactersWithSpaces>
  <properties:SharedDoc>false</properties:SharedDoc>
  <properties:HLinks>
    <vt:vector size="6" baseType="variant">
      <vt:variant>
        <vt:i4>1507397</vt:i4>
      </vt:variant>
      <vt:variant>
        <vt:i4>0</vt:i4>
      </vt:variant>
      <vt:variant>
        <vt:i4>0</vt:i4>
      </vt:variant>
      <vt:variant>
        <vt:i4>5</vt:i4>
      </vt:variant>
      <vt:variant>
        <vt:lpwstr>http://images.google.hr/imgres?imgurl=http://www.hnv.org.yu/images/grb-rh.jpg&amp;imgrefurl=http://www.hnv.org.yu/obelezja-rh.php&amp;h=129&amp;w=99&amp;sz=22&amp;hl=hr&amp;start=1&amp;tbnid=8lIypWC5bJjP1M:&amp;tbnh=91&amp;tbnw=70&amp;prev=/images?q%3Dgrb%2Brh%26gbv%3D2%26svnum%3D10%26hl%3Dhr</vt:lpwstr>
      </vt:variant>
      <vt:variant>
        <vt:lpwstr/>
      </vt:variant>
    </vt:vector>
  </properties:HLinks>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2018-10-17T11:19:00Z</dcterms:created>
  <dc:creator>Srđan Gavranić</dc:creator>
  <cp:lastModifiedBy>Ana Maria Trbulin</cp:lastModifiedBy>
  <cp:lastPrinted>2018-10-25T08:29:00Z</cp:lastPrinted>
  <dcterms:modified xmlns:xsi="http://www.w3.org/2001/XMLSchema-instance" xsi:type="dcterms:W3CDTF">2018-10-25T08:29:00Z</dcterms:modified>
  <cp:revision>9</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utvrđene i osporene tražbine (rješenje - TRAŽBINE 25-10-2018.docx)</vt:lpwstr>
  </prop:property>
  <prop:property name="CC_coloring" pid="4" fmtid="{D5CDD505-2E9C-101B-9397-08002B2CF9AE}">
    <vt:bool>false</vt:bool>
  </prop:property>
  <prop:property name="BrojStranica" pid="5" fmtid="{D5CDD505-2E9C-101B-9397-08002B2CF9AE}">
    <vt:i4>2</vt:i4>
  </prop:property>
</prop:Properties>
</file>