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d5cb" w14:paraId="26ad5cb" w:rsidRDefault="00C7516D" w:rsidP="00670128" w:rsidR="00A84664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664" w:rsidP="00670128" w:rsidR="00A84664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A84664" w:rsidP="00670128" w:rsidR="00A84664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A84664" w:rsidP="00670128" w:rsidR="00A84664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A84664" w:rsidP="00670128" w:rsidR="00A84664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A84664" w:rsidP="00790553" w:rsidR="00A84664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3A313F">
        <w:rPr>
          <w:sz w:val="22"/>
          <w:szCs w:val="22"/>
        </w:rPr>
        <w:t>759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3A313F">
        <w:rPr>
          <w:sz w:val="22"/>
          <w:szCs w:val="22"/>
        </w:rPr>
        <w:t>1</w:t>
      </w:r>
      <w:r>
        <w:rPr>
          <w:sz w:val="22"/>
          <w:szCs w:val="22"/>
        </w:rPr>
        <w:t>-</w:t>
      </w:r>
      <w:r w:rsidR="00542C15">
        <w:rPr>
          <w:sz w:val="22"/>
          <w:szCs w:val="22"/>
        </w:rPr>
        <w:t>46</w:t>
      </w:r>
      <w:r w:rsidR="00210F30">
        <w:rPr>
          <w:sz w:val="22"/>
          <w:szCs w:val="22"/>
        </w:rPr>
        <w:t>8</w:t>
      </w:r>
    </w:p>
    <w:p w:rsidRDefault="00A84664" w:rsidR="00A84664">
      <w:pPr>
        <w:jc w:val="right"/>
        <w:rPr>
          <w:b/>
          <w:sz w:val="16"/>
          <w:szCs w:val="16"/>
        </w:rPr>
      </w:pPr>
    </w:p>
    <w:p w:rsidRDefault="00A84664" w:rsidR="00A84664" w:rsidRPr="00FB28A2">
      <w:pPr>
        <w:jc w:val="right"/>
        <w:rPr>
          <w:b/>
          <w:sz w:val="16"/>
          <w:szCs w:val="16"/>
        </w:rPr>
      </w:pPr>
    </w:p>
    <w:p w:rsidRDefault="00A84664" w:rsidR="00A84664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A84664" w:rsidR="00A84664" w:rsidRPr="0079718D">
      <w:pPr>
        <w:pStyle w:val="Naslov2"/>
        <w:rPr>
          <w:sz w:val="16"/>
          <w:szCs w:val="16"/>
        </w:rPr>
      </w:pPr>
    </w:p>
    <w:p w:rsidRDefault="00A84664" w:rsidR="00A84664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A84664" w:rsidR="00A84664" w:rsidRPr="0079718D">
      <w:pPr>
        <w:jc w:val="center"/>
        <w:rPr>
          <w:b/>
          <w:sz w:val="22"/>
          <w:szCs w:val="22"/>
        </w:rPr>
      </w:pPr>
    </w:p>
    <w:p w:rsidRDefault="00A84664" w:rsidP="005D00D6" w:rsidR="00FB7C8D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3A313F" w:rsidRPr="003A313F">
        <w:rPr>
          <w:sz w:val="22"/>
          <w:szCs w:val="22"/>
        </w:rPr>
        <w:t>MEDITERANSKA PLOVIDBA dioničko društvo za prijevoz robe i putnika morem i priobaljem "u stečaju", Korčula, Trg kralja Zvonimira 2, MBS: 060008870, OIB: 24773832657, zastupano po stečajnom upravitelju Ivanki Sušić iz Dubrovnika</w:t>
      </w:r>
      <w:r w:rsidRPr="00570B51">
        <w:rPr>
          <w:sz w:val="22"/>
          <w:szCs w:val="22"/>
        </w:rPr>
        <w:t xml:space="preserve">, </w:t>
      </w:r>
      <w:r w:rsidR="00542C15">
        <w:rPr>
          <w:sz w:val="22"/>
          <w:szCs w:val="22"/>
        </w:rPr>
        <w:t>izvan ročišta, dana 7</w:t>
      </w:r>
      <w:r>
        <w:rPr>
          <w:sz w:val="22"/>
          <w:szCs w:val="22"/>
        </w:rPr>
        <w:t xml:space="preserve">. </w:t>
      </w:r>
      <w:r w:rsidR="00542C15">
        <w:rPr>
          <w:sz w:val="22"/>
          <w:szCs w:val="22"/>
        </w:rPr>
        <w:t>veljače</w:t>
      </w:r>
      <w:r w:rsidRPr="0079718D">
        <w:rPr>
          <w:sz w:val="22"/>
          <w:szCs w:val="22"/>
        </w:rPr>
        <w:t xml:space="preserve"> 201</w:t>
      </w:r>
      <w:r w:rsidR="00FB7C8D">
        <w:rPr>
          <w:sz w:val="22"/>
          <w:szCs w:val="22"/>
        </w:rPr>
        <w:t>7</w:t>
      </w:r>
      <w:r w:rsidRPr="0079718D">
        <w:rPr>
          <w:sz w:val="22"/>
          <w:szCs w:val="22"/>
        </w:rPr>
        <w:t xml:space="preserve">. godine </w:t>
      </w:r>
    </w:p>
    <w:p w:rsidRDefault="00A84664" w:rsidP="005D00D6" w:rsidR="00A84664">
      <w:pPr>
        <w:jc w:val="both"/>
        <w:rPr>
          <w:sz w:val="22"/>
          <w:szCs w:val="22"/>
        </w:rPr>
      </w:pPr>
    </w:p>
    <w:p w:rsidRDefault="00A84664" w:rsidR="00A84664" w:rsidRPr="00FB28A2">
      <w:pPr>
        <w:jc w:val="both"/>
        <w:rPr>
          <w:sz w:val="16"/>
          <w:szCs w:val="16"/>
        </w:rPr>
      </w:pPr>
    </w:p>
    <w:p w:rsidRDefault="00A84664" w:rsidR="00A84664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A84664" w:rsidR="00A84664" w:rsidRPr="0079718D">
      <w:pPr>
        <w:jc w:val="center"/>
        <w:rPr>
          <w:b/>
          <w:sz w:val="22"/>
          <w:szCs w:val="22"/>
        </w:rPr>
      </w:pPr>
    </w:p>
    <w:p w:rsidRDefault="00A84664" w:rsidP="00542C15" w:rsidR="00542C15" w:rsidRPr="00542C15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="00542C15" w:rsidRPr="00542C15">
        <w:rPr>
          <w:sz w:val="22"/>
          <w:szCs w:val="22"/>
        </w:rPr>
        <w:t xml:space="preserve">Određuje se konačna nagrada za rad stečajnom upravitelju </w:t>
      </w:r>
      <w:r w:rsidR="00210F30">
        <w:rPr>
          <w:sz w:val="22"/>
          <w:szCs w:val="22"/>
        </w:rPr>
        <w:t>Ivanki Sušić</w:t>
      </w:r>
      <w:r w:rsidR="00542C15" w:rsidRPr="00542C15">
        <w:rPr>
          <w:sz w:val="22"/>
          <w:szCs w:val="22"/>
        </w:rPr>
        <w:t xml:space="preserve"> u ovom stečajnom postupku u iznosu od </w:t>
      </w:r>
      <w:r w:rsidR="00210F30">
        <w:rPr>
          <w:sz w:val="22"/>
          <w:szCs w:val="22"/>
        </w:rPr>
        <w:t>100</w:t>
      </w:r>
      <w:r w:rsidR="00C208B6">
        <w:rPr>
          <w:sz w:val="22"/>
          <w:szCs w:val="22"/>
        </w:rPr>
        <w:t>.</w:t>
      </w:r>
      <w:r w:rsidR="00F40100">
        <w:rPr>
          <w:sz w:val="22"/>
          <w:szCs w:val="22"/>
        </w:rPr>
        <w:t>000</w:t>
      </w:r>
      <w:r w:rsidR="00542C15" w:rsidRPr="00542C15">
        <w:rPr>
          <w:sz w:val="22"/>
          <w:szCs w:val="22"/>
        </w:rPr>
        <w:t>,00 kuna neto.</w:t>
      </w:r>
    </w:p>
    <w:p w:rsidRDefault="00542C15" w:rsidP="00542C15" w:rsidR="00542C15" w:rsidRPr="00542C15">
      <w:pPr>
        <w:pStyle w:val="Naslov3"/>
        <w:rPr>
          <w:sz w:val="22"/>
          <w:szCs w:val="22"/>
        </w:rPr>
      </w:pPr>
    </w:p>
    <w:p w:rsidRDefault="00445DF6" w:rsidP="00445DF6" w:rsidR="00210F30">
      <w:pPr>
        <w:pStyle w:val="Naslov3"/>
        <w:rPr>
          <w:sz w:val="22"/>
          <w:szCs w:val="22"/>
        </w:rPr>
      </w:pPr>
      <w:r w:rsidRPr="00445DF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10F30">
        <w:rPr>
          <w:sz w:val="22"/>
          <w:szCs w:val="22"/>
        </w:rPr>
        <w:t xml:space="preserve">Određuje se </w:t>
      </w:r>
      <w:r w:rsidR="005A0113">
        <w:rPr>
          <w:sz w:val="22"/>
          <w:szCs w:val="22"/>
        </w:rPr>
        <w:t xml:space="preserve">nagrada </w:t>
      </w:r>
      <w:r w:rsidR="005A0113" w:rsidRPr="005A0113">
        <w:rPr>
          <w:sz w:val="22"/>
          <w:szCs w:val="22"/>
        </w:rPr>
        <w:t xml:space="preserve">za rad stečajnom upravitelju Ivanki Sušić u ovom stečajnom postupku u iznosu od </w:t>
      </w:r>
      <w:r w:rsidR="005A0113">
        <w:rPr>
          <w:sz w:val="22"/>
          <w:szCs w:val="22"/>
        </w:rPr>
        <w:t>186.616,35</w:t>
      </w:r>
      <w:r w:rsidR="005A0113" w:rsidRPr="005A0113">
        <w:rPr>
          <w:sz w:val="22"/>
          <w:szCs w:val="22"/>
        </w:rPr>
        <w:t xml:space="preserve"> kuna </w:t>
      </w:r>
      <w:r w:rsidR="005A0113">
        <w:rPr>
          <w:sz w:val="22"/>
          <w:szCs w:val="22"/>
        </w:rPr>
        <w:t>bruto.</w:t>
      </w:r>
    </w:p>
    <w:p w:rsidRDefault="005A0113" w:rsidP="005A0113" w:rsidR="005A0113"/>
    <w:p w:rsidRDefault="005A0113" w:rsidP="005A0113" w:rsidR="00542C15" w:rsidRPr="00542C15">
      <w:pPr>
        <w:jc w:val="both"/>
        <w:rPr>
          <w:sz w:val="22"/>
          <w:szCs w:val="22"/>
        </w:rPr>
      </w:pPr>
      <w:r w:rsidRPr="005A0113">
        <w:rPr>
          <w:b/>
          <w:sz w:val="22"/>
          <w:szCs w:val="22"/>
        </w:rPr>
        <w:t>III.</w:t>
      </w:r>
      <w:r>
        <w:tab/>
      </w:r>
      <w:r w:rsidR="00542C15" w:rsidRPr="00542C15">
        <w:rPr>
          <w:sz w:val="22"/>
          <w:szCs w:val="22"/>
        </w:rPr>
        <w:t>Nakon pravomoćnosti ovog rješenja pristupit će se isplati nagrade iz točke I.</w:t>
      </w:r>
      <w:r>
        <w:rPr>
          <w:sz w:val="22"/>
          <w:szCs w:val="22"/>
        </w:rPr>
        <w:t xml:space="preserve"> i II.</w:t>
      </w:r>
      <w:r w:rsidR="00542C15" w:rsidRPr="00542C15">
        <w:rPr>
          <w:sz w:val="22"/>
          <w:szCs w:val="22"/>
        </w:rPr>
        <w:t xml:space="preserve"> ovog rješenja.</w:t>
      </w:r>
    </w:p>
    <w:p w:rsidRDefault="00542C15" w:rsidP="00542C15" w:rsidR="00542C15" w:rsidRPr="00542C15">
      <w:pPr>
        <w:pStyle w:val="Naslov3"/>
        <w:rPr>
          <w:b/>
          <w:i/>
          <w:sz w:val="22"/>
          <w:szCs w:val="22"/>
        </w:rPr>
      </w:pPr>
    </w:p>
    <w:p w:rsidRDefault="00542C15" w:rsidP="00542C15" w:rsidR="00542C15" w:rsidRPr="00542C15">
      <w:pPr>
        <w:pStyle w:val="Naslov3"/>
        <w:rPr>
          <w:sz w:val="22"/>
          <w:szCs w:val="22"/>
        </w:rPr>
      </w:pPr>
    </w:p>
    <w:p w:rsidRDefault="00542C15" w:rsidP="00445DF6" w:rsidR="00542C15" w:rsidRPr="00542C15">
      <w:pPr>
        <w:pStyle w:val="Naslov3"/>
        <w:jc w:val="center"/>
        <w:rPr>
          <w:b/>
          <w:sz w:val="22"/>
          <w:szCs w:val="22"/>
        </w:rPr>
      </w:pPr>
      <w:r w:rsidRPr="00542C15">
        <w:rPr>
          <w:b/>
          <w:sz w:val="22"/>
          <w:szCs w:val="22"/>
        </w:rPr>
        <w:t>Obrazloženje</w:t>
      </w:r>
    </w:p>
    <w:p w:rsidRDefault="00542C15" w:rsidP="00542C15" w:rsidR="00542C15" w:rsidRPr="00542C15">
      <w:pPr>
        <w:pStyle w:val="Naslov3"/>
        <w:rPr>
          <w:b/>
          <w:sz w:val="22"/>
          <w:szCs w:val="22"/>
        </w:rPr>
      </w:pPr>
    </w:p>
    <w:p w:rsidRDefault="00542C15" w:rsidP="00542C15" w:rsidR="00056160">
      <w:pPr>
        <w:pStyle w:val="Naslov3"/>
        <w:rPr>
          <w:sz w:val="22"/>
          <w:szCs w:val="22"/>
        </w:rPr>
      </w:pPr>
      <w:r w:rsidRPr="00542C15">
        <w:rPr>
          <w:sz w:val="22"/>
          <w:szCs w:val="22"/>
        </w:rPr>
        <w:tab/>
        <w:t xml:space="preserve">Stečajni upravitelj </w:t>
      </w:r>
      <w:r w:rsidR="00C208B6">
        <w:rPr>
          <w:sz w:val="22"/>
          <w:szCs w:val="22"/>
        </w:rPr>
        <w:t>Ivanka Sušić</w:t>
      </w:r>
      <w:r w:rsidRPr="00542C15">
        <w:rPr>
          <w:sz w:val="22"/>
          <w:szCs w:val="22"/>
        </w:rPr>
        <w:t xml:space="preserve"> podni</w:t>
      </w:r>
      <w:r w:rsidR="00C208B6">
        <w:rPr>
          <w:sz w:val="22"/>
          <w:szCs w:val="22"/>
        </w:rPr>
        <w:t>jela</w:t>
      </w:r>
      <w:r w:rsidRPr="00542C15">
        <w:rPr>
          <w:sz w:val="22"/>
          <w:szCs w:val="22"/>
        </w:rPr>
        <w:t xml:space="preserve"> je ovom sudu </w:t>
      </w:r>
      <w:r w:rsidR="00C208B6">
        <w:rPr>
          <w:sz w:val="22"/>
          <w:szCs w:val="22"/>
        </w:rPr>
        <w:t>6</w:t>
      </w:r>
      <w:r w:rsidRPr="00542C15">
        <w:rPr>
          <w:sz w:val="22"/>
          <w:szCs w:val="22"/>
        </w:rPr>
        <w:t xml:space="preserve">. </w:t>
      </w:r>
      <w:r w:rsidR="00C208B6">
        <w:rPr>
          <w:sz w:val="22"/>
          <w:szCs w:val="22"/>
        </w:rPr>
        <w:t xml:space="preserve">veljače </w:t>
      </w:r>
      <w:r w:rsidRPr="00542C15">
        <w:rPr>
          <w:sz w:val="22"/>
          <w:szCs w:val="22"/>
        </w:rPr>
        <w:t>201</w:t>
      </w:r>
      <w:r w:rsidR="00C208B6">
        <w:rPr>
          <w:sz w:val="22"/>
          <w:szCs w:val="22"/>
        </w:rPr>
        <w:t>7</w:t>
      </w:r>
      <w:r w:rsidRPr="00542C15">
        <w:rPr>
          <w:sz w:val="22"/>
          <w:szCs w:val="22"/>
        </w:rPr>
        <w:t>. godine prijedlog za isplatom nagrade za rad u ovom stečajnom postupku</w:t>
      </w:r>
      <w:r w:rsidR="000C30C7">
        <w:rPr>
          <w:sz w:val="22"/>
          <w:szCs w:val="22"/>
        </w:rPr>
        <w:t>, navodeći da je stečajna masa u cijelosti unovčena, te da je potrebno odrediti nagradu za rad radi izrade završnog računa i zaključenja stečajnog postupka</w:t>
      </w:r>
      <w:r w:rsidRPr="00542C15">
        <w:rPr>
          <w:sz w:val="22"/>
          <w:szCs w:val="22"/>
        </w:rPr>
        <w:t xml:space="preserve">. U prijedlogu se u bitnome navodi da je </w:t>
      </w:r>
      <w:r w:rsidR="00056160">
        <w:rPr>
          <w:sz w:val="22"/>
          <w:szCs w:val="22"/>
        </w:rPr>
        <w:t xml:space="preserve">do stupanja na snagu </w:t>
      </w:r>
      <w:r w:rsidR="00056160" w:rsidRPr="00056160">
        <w:rPr>
          <w:sz w:val="22"/>
          <w:szCs w:val="22"/>
        </w:rPr>
        <w:t>Uredb</w:t>
      </w:r>
      <w:r w:rsidR="00056160">
        <w:rPr>
          <w:sz w:val="22"/>
          <w:szCs w:val="22"/>
        </w:rPr>
        <w:t>e</w:t>
      </w:r>
      <w:r w:rsidR="00056160" w:rsidRPr="00056160">
        <w:rPr>
          <w:sz w:val="22"/>
          <w:szCs w:val="22"/>
        </w:rPr>
        <w:t xml:space="preserve"> o kriterijima i načinu obračuna i plaćanja nagrada stečajnim upraviteljima</w:t>
      </w:r>
      <w:r w:rsidR="008C4C10">
        <w:rPr>
          <w:sz w:val="22"/>
          <w:szCs w:val="22"/>
        </w:rPr>
        <w:t xml:space="preserve"> (NN 105/15, dalje u tekstu: Uredba 2015)</w:t>
      </w:r>
      <w:r w:rsidR="00DC59F0">
        <w:rPr>
          <w:sz w:val="22"/>
          <w:szCs w:val="22"/>
        </w:rPr>
        <w:t xml:space="preserve"> unovčena stečajna masa u ukupnom iznosu od 24.364.858,91 kuna</w:t>
      </w:r>
      <w:r w:rsidR="00173786">
        <w:rPr>
          <w:sz w:val="22"/>
          <w:szCs w:val="22"/>
        </w:rPr>
        <w:t xml:space="preserve">, </w:t>
      </w:r>
      <w:r w:rsidR="00F630DC">
        <w:rPr>
          <w:sz w:val="22"/>
          <w:szCs w:val="22"/>
        </w:rPr>
        <w:t xml:space="preserve">te da stečajnim upraviteljima pripada pravo na nagradu i zbog toga što stečajni postupak nije zaključen u zakonskim rokovima, pa da ukupna nagrada za razdoblje do stupanja na snagu Uredbe 2015 iznosi 403.648,58 kuna neto. </w:t>
      </w:r>
      <w:r w:rsidR="001855C7">
        <w:rPr>
          <w:sz w:val="22"/>
          <w:szCs w:val="22"/>
        </w:rPr>
        <w:t xml:space="preserve">Dalje navodi </w:t>
      </w:r>
      <w:r w:rsidR="00173786">
        <w:rPr>
          <w:sz w:val="22"/>
          <w:szCs w:val="22"/>
        </w:rPr>
        <w:t>da je raniji stečajni upravitelj sada pok. Mato Pušić obavljao svoj posao do 25. svibnja 2015 godine, a nakon toga je</w:t>
      </w:r>
      <w:r w:rsidR="000E2399">
        <w:rPr>
          <w:sz w:val="22"/>
          <w:szCs w:val="22"/>
        </w:rPr>
        <w:t xml:space="preserve"> za</w:t>
      </w:r>
      <w:r w:rsidR="00173786">
        <w:rPr>
          <w:sz w:val="22"/>
          <w:szCs w:val="22"/>
        </w:rPr>
        <w:t xml:space="preserve"> unovčenu imovinu </w:t>
      </w:r>
      <w:r w:rsidR="000E2399">
        <w:rPr>
          <w:sz w:val="22"/>
          <w:szCs w:val="22"/>
        </w:rPr>
        <w:t xml:space="preserve">diobe obavljao novi stečajni upravitelj, </w:t>
      </w:r>
      <w:r w:rsidR="001855C7">
        <w:rPr>
          <w:sz w:val="22"/>
          <w:szCs w:val="22"/>
        </w:rPr>
        <w:t xml:space="preserve">pa </w:t>
      </w:r>
      <w:r w:rsidR="000E2399">
        <w:rPr>
          <w:sz w:val="22"/>
          <w:szCs w:val="22"/>
        </w:rPr>
        <w:t>predlaže raspodjelu nagrade za rad obavljen do stupanja na snagu Uredbe 2015 u razmjeru 80%</w:t>
      </w:r>
      <w:r w:rsidR="0028034E">
        <w:rPr>
          <w:sz w:val="22"/>
          <w:szCs w:val="22"/>
        </w:rPr>
        <w:t xml:space="preserve"> (322.918,86 kuna)</w:t>
      </w:r>
      <w:r w:rsidR="000E2399">
        <w:rPr>
          <w:sz w:val="22"/>
          <w:szCs w:val="22"/>
        </w:rPr>
        <w:t xml:space="preserve"> ranijem stečajnom upravitelju, a 20% novom stečajnom up</w:t>
      </w:r>
      <w:r w:rsidR="0028034E">
        <w:rPr>
          <w:sz w:val="22"/>
          <w:szCs w:val="22"/>
        </w:rPr>
        <w:t>r</w:t>
      </w:r>
      <w:r w:rsidR="000E2399">
        <w:rPr>
          <w:sz w:val="22"/>
          <w:szCs w:val="22"/>
        </w:rPr>
        <w:t>avitelju.</w:t>
      </w:r>
      <w:r w:rsidR="007C7CFA">
        <w:rPr>
          <w:sz w:val="22"/>
          <w:szCs w:val="22"/>
        </w:rPr>
        <w:t xml:space="preserve"> Konačno navodi da je nakon stupanja na snagu Uredbe 2015 unovčena stečajna masa u iznosu od 2.237.376,54 kuna, pa da primjenom kriterija iz Uredbe 2015</w:t>
      </w:r>
      <w:r w:rsidR="00B05537">
        <w:rPr>
          <w:sz w:val="22"/>
          <w:szCs w:val="22"/>
        </w:rPr>
        <w:t xml:space="preserve"> novom stečajnom upravitelju pripada nagrada u iznosu 186.616,35 kuna bruto.</w:t>
      </w:r>
    </w:p>
    <w:p w:rsidRDefault="00542C15" w:rsidP="00542C15" w:rsidR="00542C15" w:rsidRPr="00542C15">
      <w:pPr>
        <w:pStyle w:val="Naslov3"/>
        <w:rPr>
          <w:sz w:val="22"/>
          <w:szCs w:val="22"/>
        </w:rPr>
      </w:pPr>
    </w:p>
    <w:p w:rsidRDefault="00542C15" w:rsidP="00055681" w:rsidR="00055681" w:rsidRPr="00055681">
      <w:pPr>
        <w:pStyle w:val="Naslov3"/>
        <w:ind w:firstLine="720"/>
        <w:rPr>
          <w:sz w:val="22"/>
          <w:szCs w:val="22"/>
        </w:rPr>
      </w:pPr>
      <w:r w:rsidRPr="00542C15">
        <w:rPr>
          <w:sz w:val="22"/>
          <w:szCs w:val="22"/>
        </w:rPr>
        <w:t xml:space="preserve">Temeljem čl. 94. Stečajnog zakona (NN 71/15, dalje u tekstu: SZ) nagradu za rad stečajnom upravitelju određuje stečajni sudac prema Uredbi kojom se utvrđuju kriteriji i način obračuna nagrade stečajnim upraviteljima. Prema čl. 16. Uredbe 2015 za rad stečajnog upravitelja obavljen do stupanja na snagu Uredbe 2015 obračunat će se primjenom Uredbe. </w:t>
      </w:r>
      <w:r w:rsidRPr="00542C15">
        <w:rPr>
          <w:sz w:val="22"/>
          <w:szCs w:val="22"/>
        </w:rPr>
        <w:lastRenderedPageBreak/>
        <w:t xml:space="preserve">Nagrada za rad stečajnog upravitelja određuje se sukladno vrijednosti unovčene stečajne mase i to prema Uredbi za iznos do 3.000.000,00 kuna u visini 2-5% neto, a preko 3.000.000,00 kuna na svakih daljih 1.000.000,00 kuna u visini 1%, ali ne više od 300.000,00 kuna, s tim da u slučajevima kada se unovčenje imovine nije moglo zbog naročito opravdanih razloga dovršiti u zakonom propisanom roku, stečajnom upravitelju može se odrediti daljnja nagrada na razdoblje nakon isteka zakonskog roka u iznos koji ne može prijeći 20.000,00 godišnje. Prije </w:t>
      </w:r>
      <w:r w:rsidR="00A14398">
        <w:rPr>
          <w:sz w:val="22"/>
          <w:szCs w:val="22"/>
        </w:rPr>
        <w:t xml:space="preserve">stupanja na snagu Uredbe 2015 i </w:t>
      </w:r>
      <w:r w:rsidRPr="00542C15">
        <w:rPr>
          <w:sz w:val="22"/>
          <w:szCs w:val="22"/>
        </w:rPr>
        <w:t>zaključenja stečajnog postupka stečajni upravitelj Mato Pušić je</w:t>
      </w:r>
      <w:r w:rsidR="009866E2" w:rsidRPr="009866E2">
        <w:rPr>
          <w:sz w:val="22"/>
          <w:szCs w:val="22"/>
        </w:rPr>
        <w:t xml:space="preserve"> </w:t>
      </w:r>
      <w:r w:rsidR="009866E2" w:rsidRPr="00542C15">
        <w:rPr>
          <w:sz w:val="22"/>
          <w:szCs w:val="22"/>
        </w:rPr>
        <w:t xml:space="preserve">preminuo, </w:t>
      </w:r>
      <w:r w:rsidR="009866E2">
        <w:rPr>
          <w:sz w:val="22"/>
          <w:szCs w:val="22"/>
        </w:rPr>
        <w:t>p</w:t>
      </w:r>
      <w:r w:rsidR="009866E2" w:rsidRPr="00542C15">
        <w:rPr>
          <w:sz w:val="22"/>
          <w:szCs w:val="22"/>
        </w:rPr>
        <w:t xml:space="preserve">a </w:t>
      </w:r>
      <w:r w:rsidR="009866E2">
        <w:rPr>
          <w:sz w:val="22"/>
          <w:szCs w:val="22"/>
        </w:rPr>
        <w:t xml:space="preserve">je svoje </w:t>
      </w:r>
      <w:r w:rsidR="009866E2" w:rsidRPr="00542C15">
        <w:rPr>
          <w:sz w:val="22"/>
          <w:szCs w:val="22"/>
        </w:rPr>
        <w:t>radnje su obav</w:t>
      </w:r>
      <w:r w:rsidR="009866E2">
        <w:rPr>
          <w:sz w:val="22"/>
          <w:szCs w:val="22"/>
        </w:rPr>
        <w:t>io</w:t>
      </w:r>
      <w:r w:rsidR="009866E2" w:rsidRPr="00542C15">
        <w:rPr>
          <w:sz w:val="22"/>
          <w:szCs w:val="22"/>
        </w:rPr>
        <w:t xml:space="preserve"> do stupanja na snagu Uredbe 2015</w:t>
      </w:r>
      <w:r w:rsidR="009866E2">
        <w:rPr>
          <w:sz w:val="22"/>
          <w:szCs w:val="22"/>
        </w:rPr>
        <w:t xml:space="preserve">. </w:t>
      </w:r>
      <w:r w:rsidR="001855C7">
        <w:rPr>
          <w:sz w:val="22"/>
          <w:szCs w:val="22"/>
        </w:rPr>
        <w:t>Prema čl. 10. Uredbe ako do promjene stečajnog upravitelja do</w:t>
      </w:r>
      <w:r w:rsidR="004A6BA4">
        <w:rPr>
          <w:sz w:val="22"/>
          <w:szCs w:val="22"/>
        </w:rPr>
        <w:t>đ</w:t>
      </w:r>
      <w:r w:rsidR="001855C7">
        <w:rPr>
          <w:sz w:val="22"/>
          <w:szCs w:val="22"/>
        </w:rPr>
        <w:t>e prije započinjanja postupka unovčenja imovine dužnika, stečajnom upravitelju pripada pravo na nagradu obračunatu prema kriterijima Uredba, a ako do promjene stečajnog upravitelja dođe nakon što je započeo postupak unovčenja imovine stečajnog dužnika stečajnom upravitelju se nagrada uvećava za razmjerni postotak unovčene stečajne mase prema tablici iz Uredbe.</w:t>
      </w:r>
      <w:r w:rsidR="00B05537">
        <w:rPr>
          <w:sz w:val="22"/>
          <w:szCs w:val="22"/>
        </w:rPr>
        <w:t xml:space="preserve"> Slijedom ovih kriterija sud je</w:t>
      </w:r>
      <w:r w:rsidR="00875EAE">
        <w:rPr>
          <w:sz w:val="22"/>
          <w:szCs w:val="22"/>
        </w:rPr>
        <w:t>,</w:t>
      </w:r>
      <w:r w:rsidR="00B05537">
        <w:rPr>
          <w:sz w:val="22"/>
          <w:szCs w:val="22"/>
        </w:rPr>
        <w:t xml:space="preserve"> cijeneći obujam i složenost obavljenog rada do stupanja na snagu </w:t>
      </w:r>
      <w:r w:rsidR="00973C81">
        <w:rPr>
          <w:sz w:val="22"/>
          <w:szCs w:val="22"/>
        </w:rPr>
        <w:t>Uredbe, odnosno dok je raniji</w:t>
      </w:r>
      <w:r w:rsidR="00B05537">
        <w:rPr>
          <w:sz w:val="22"/>
          <w:szCs w:val="22"/>
        </w:rPr>
        <w:t xml:space="preserve"> st</w:t>
      </w:r>
      <w:r w:rsidR="00875EAE">
        <w:rPr>
          <w:sz w:val="22"/>
          <w:szCs w:val="22"/>
        </w:rPr>
        <w:t>e</w:t>
      </w:r>
      <w:r w:rsidR="00B05537">
        <w:rPr>
          <w:sz w:val="22"/>
          <w:szCs w:val="22"/>
        </w:rPr>
        <w:t>č</w:t>
      </w:r>
      <w:r w:rsidR="00875EAE">
        <w:rPr>
          <w:sz w:val="22"/>
          <w:szCs w:val="22"/>
        </w:rPr>
        <w:t>ajni u</w:t>
      </w:r>
      <w:r w:rsidR="00B05537">
        <w:rPr>
          <w:sz w:val="22"/>
          <w:szCs w:val="22"/>
        </w:rPr>
        <w:t>p</w:t>
      </w:r>
      <w:r w:rsidR="00875EAE">
        <w:rPr>
          <w:sz w:val="22"/>
          <w:szCs w:val="22"/>
        </w:rPr>
        <w:t>r</w:t>
      </w:r>
      <w:r w:rsidR="00B05537">
        <w:rPr>
          <w:sz w:val="22"/>
          <w:szCs w:val="22"/>
        </w:rPr>
        <w:t>avitelj obavljao svoju dužnost</w:t>
      </w:r>
      <w:r w:rsidR="00875EAE">
        <w:rPr>
          <w:sz w:val="22"/>
          <w:szCs w:val="22"/>
        </w:rPr>
        <w:t xml:space="preserve">, </w:t>
      </w:r>
      <w:r w:rsidR="00B05537">
        <w:rPr>
          <w:sz w:val="22"/>
          <w:szCs w:val="22"/>
        </w:rPr>
        <w:t>prihvatio prijed</w:t>
      </w:r>
      <w:r w:rsidR="00875EAE">
        <w:rPr>
          <w:sz w:val="22"/>
          <w:szCs w:val="22"/>
        </w:rPr>
        <w:t>l</w:t>
      </w:r>
      <w:r w:rsidR="00B05537">
        <w:rPr>
          <w:sz w:val="22"/>
          <w:szCs w:val="22"/>
        </w:rPr>
        <w:t xml:space="preserve">og razmjerne raspodjele nagrade </w:t>
      </w:r>
      <w:r w:rsidR="00875EAE">
        <w:rPr>
          <w:sz w:val="22"/>
          <w:szCs w:val="22"/>
        </w:rPr>
        <w:t>u razmjeru 80% raniji stečajni upravitelj i 20% novi stečajni upravitelj</w:t>
      </w:r>
      <w:r w:rsidR="002769CD">
        <w:rPr>
          <w:sz w:val="22"/>
          <w:szCs w:val="22"/>
        </w:rPr>
        <w:t xml:space="preserve">, te je sukladno veličini unovčene stečajne mase do stupanja na snagu Uredbe 2015, kao i trajanju postupka koji </w:t>
      </w:r>
      <w:r w:rsidR="00973C81">
        <w:rPr>
          <w:sz w:val="22"/>
          <w:szCs w:val="22"/>
        </w:rPr>
        <w:t xml:space="preserve">je </w:t>
      </w:r>
      <w:r w:rsidR="00973C81" w:rsidRPr="00973C81">
        <w:rPr>
          <w:sz w:val="22"/>
          <w:szCs w:val="22"/>
        </w:rPr>
        <w:t xml:space="preserve">otvoren je 24. siječnja 2012. godine </w:t>
      </w:r>
      <w:r w:rsidR="00973C81">
        <w:rPr>
          <w:sz w:val="22"/>
          <w:szCs w:val="22"/>
        </w:rPr>
        <w:t xml:space="preserve">i koji </w:t>
      </w:r>
      <w:r w:rsidR="002769CD">
        <w:rPr>
          <w:sz w:val="22"/>
          <w:szCs w:val="22"/>
        </w:rPr>
        <w:t xml:space="preserve">se </w:t>
      </w:r>
      <w:r w:rsidR="00CC304A">
        <w:rPr>
          <w:sz w:val="22"/>
          <w:szCs w:val="22"/>
        </w:rPr>
        <w:t>produljio izvan zakonom propisanih rokova bez krivnje stečajnih upravitelja</w:t>
      </w:r>
      <w:r w:rsidR="00973C81">
        <w:rPr>
          <w:sz w:val="22"/>
          <w:szCs w:val="22"/>
        </w:rPr>
        <w:t>, a vodeći računa o</w:t>
      </w:r>
      <w:r w:rsidR="00055681" w:rsidRPr="00055681">
        <w:rPr>
          <w:sz w:val="22"/>
          <w:szCs w:val="22"/>
        </w:rPr>
        <w:t xml:space="preserve"> obujm</w:t>
      </w:r>
      <w:r w:rsidR="00055681">
        <w:rPr>
          <w:sz w:val="22"/>
          <w:szCs w:val="22"/>
        </w:rPr>
        <w:t>u</w:t>
      </w:r>
      <w:r w:rsidR="00055681" w:rsidRPr="00055681">
        <w:rPr>
          <w:sz w:val="22"/>
          <w:szCs w:val="22"/>
        </w:rPr>
        <w:t xml:space="preserve"> poslova koje je </w:t>
      </w:r>
      <w:r w:rsidR="00055681">
        <w:rPr>
          <w:sz w:val="22"/>
          <w:szCs w:val="22"/>
        </w:rPr>
        <w:t>novi</w:t>
      </w:r>
      <w:r w:rsidR="00055681" w:rsidRPr="00055681">
        <w:rPr>
          <w:sz w:val="22"/>
          <w:szCs w:val="22"/>
        </w:rPr>
        <w:t xml:space="preserve"> stečajni upravitelj obavio, te </w:t>
      </w:r>
      <w:r w:rsidR="00055681">
        <w:rPr>
          <w:sz w:val="22"/>
          <w:szCs w:val="22"/>
        </w:rPr>
        <w:t xml:space="preserve">za to </w:t>
      </w:r>
      <w:r w:rsidR="00055681" w:rsidRPr="00055681">
        <w:rPr>
          <w:sz w:val="22"/>
          <w:szCs w:val="22"/>
        </w:rPr>
        <w:t>potreb</w:t>
      </w:r>
      <w:r w:rsidR="00055681">
        <w:rPr>
          <w:sz w:val="22"/>
          <w:szCs w:val="22"/>
        </w:rPr>
        <w:t>no</w:t>
      </w:r>
      <w:r w:rsidR="00055681" w:rsidRPr="00055681">
        <w:rPr>
          <w:sz w:val="22"/>
          <w:szCs w:val="22"/>
        </w:rPr>
        <w:t xml:space="preserve"> </w:t>
      </w:r>
      <w:r w:rsidR="00055681">
        <w:rPr>
          <w:sz w:val="22"/>
          <w:szCs w:val="22"/>
        </w:rPr>
        <w:t>vrijeme</w:t>
      </w:r>
      <w:r w:rsidR="00055681" w:rsidRPr="00055681">
        <w:rPr>
          <w:sz w:val="22"/>
          <w:szCs w:val="22"/>
        </w:rPr>
        <w:t xml:space="preserve"> i rezultate rada </w:t>
      </w:r>
      <w:r w:rsidR="00055681">
        <w:rPr>
          <w:sz w:val="22"/>
          <w:szCs w:val="22"/>
        </w:rPr>
        <w:t xml:space="preserve">novog </w:t>
      </w:r>
      <w:r w:rsidR="00055681" w:rsidRPr="00055681">
        <w:rPr>
          <w:sz w:val="22"/>
          <w:szCs w:val="22"/>
        </w:rPr>
        <w:t xml:space="preserve">stečajnog upravitelja u ovom predmetu, našao da je za obavljene poslove, njihovu složenost, uspješnost i brzinu, u granicama prema Uredbi </w:t>
      </w:r>
      <w:r w:rsidR="00055681">
        <w:rPr>
          <w:sz w:val="22"/>
          <w:szCs w:val="22"/>
        </w:rPr>
        <w:t>primjeren</w:t>
      </w:r>
      <w:r w:rsidR="00055681" w:rsidRPr="00055681">
        <w:rPr>
          <w:sz w:val="22"/>
          <w:szCs w:val="22"/>
        </w:rPr>
        <w:t>a nagrada određena u točki I. izreke rješenja.</w:t>
      </w:r>
    </w:p>
    <w:p w:rsidRDefault="00973C81" w:rsidP="0028034E" w:rsidR="001855C7">
      <w:pPr>
        <w:pStyle w:val="Naslov3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4A6BA4" w:rsidP="0028034E" w:rsidR="001855C7">
      <w:pPr>
        <w:pStyle w:val="Naslov3"/>
        <w:ind w:firstLine="720"/>
        <w:rPr>
          <w:sz w:val="22"/>
          <w:szCs w:val="22"/>
        </w:rPr>
      </w:pPr>
      <w:r>
        <w:rPr>
          <w:sz w:val="22"/>
          <w:szCs w:val="22"/>
        </w:rPr>
        <w:t>Za nagradu novog stečajnog upravitelja prema kriterijima Uredbe 2015 sud je primijenio matematički izračun prema čl. 7. Uredbe 2015. godine, te odredio nagradu kako je navedeno u točki II. izreke ovog rješenja.</w:t>
      </w:r>
    </w:p>
    <w:p w:rsidRDefault="001855C7" w:rsidP="0028034E" w:rsidR="001855C7">
      <w:pPr>
        <w:pStyle w:val="Naslov3"/>
        <w:ind w:firstLine="720"/>
        <w:rPr>
          <w:sz w:val="22"/>
          <w:szCs w:val="22"/>
        </w:rPr>
      </w:pPr>
    </w:p>
    <w:p w:rsidRDefault="007433BE" w:rsidP="007433BE" w:rsidR="007433BE" w:rsidRPr="007433BE">
      <w:pPr>
        <w:jc w:val="center"/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7</w:t>
      </w:r>
      <w:r w:rsidRPr="007433BE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veljače</w:t>
      </w:r>
      <w:r w:rsidRPr="007433BE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7</w:t>
      </w:r>
      <w:r w:rsidRPr="007433BE">
        <w:rPr>
          <w:b/>
          <w:sz w:val="22"/>
          <w:szCs w:val="22"/>
        </w:rPr>
        <w:t>. godine</w:t>
      </w:r>
    </w:p>
    <w:p w:rsidRDefault="007433BE" w:rsidP="007433BE" w:rsidR="007433BE" w:rsidRPr="007433BE">
      <w:pPr>
        <w:rPr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b/>
          <w:sz w:val="22"/>
          <w:szCs w:val="22"/>
        </w:rPr>
        <w:t>Sudac: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  <w:t>Srđan Gavranić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>POUKA O PRAVNOM LIJEKU</w:t>
      </w:r>
    </w:p>
    <w:p w:rsidRDefault="003849E4" w:rsidP="003849E4" w:rsidR="003849E4" w:rsidRPr="003849E4">
      <w:pPr>
        <w:jc w:val="both"/>
        <w:rPr>
          <w:sz w:val="22"/>
          <w:szCs w:val="22"/>
        </w:rPr>
      </w:pPr>
      <w:r w:rsidRPr="003849E4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849E4">
          <w:rPr>
            <w:sz w:val="22"/>
            <w:szCs w:val="22"/>
          </w:rPr>
          <w:t>11. st</w:t>
        </w:r>
      </w:smartTag>
      <w:r w:rsidRPr="003849E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849E4">
          <w:rPr>
            <w:sz w:val="22"/>
            <w:szCs w:val="22"/>
          </w:rPr>
          <w:t>4. OZ</w:t>
        </w:r>
      </w:smartTag>
      <w:r w:rsidRPr="003849E4">
        <w:rPr>
          <w:sz w:val="22"/>
          <w:szCs w:val="22"/>
        </w:rPr>
        <w:t>).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 xml:space="preserve">DN-a </w:t>
      </w:r>
      <w:r w:rsidRPr="007433BE">
        <w:rPr>
          <w:sz w:val="22"/>
          <w:szCs w:val="22"/>
        </w:rPr>
        <w:t>(0</w:t>
      </w:r>
      <w:r w:rsidR="003849E4">
        <w:rPr>
          <w:sz w:val="22"/>
          <w:szCs w:val="22"/>
        </w:rPr>
        <w:t>7</w:t>
      </w:r>
      <w:r w:rsidRPr="007433BE">
        <w:rPr>
          <w:sz w:val="22"/>
          <w:szCs w:val="22"/>
        </w:rPr>
        <w:t>.0</w:t>
      </w:r>
      <w:r w:rsidR="003849E4">
        <w:rPr>
          <w:sz w:val="22"/>
          <w:szCs w:val="22"/>
        </w:rPr>
        <w:t>2</w:t>
      </w:r>
      <w:r w:rsidRPr="007433BE">
        <w:rPr>
          <w:sz w:val="22"/>
          <w:szCs w:val="22"/>
        </w:rPr>
        <w:t>.201</w:t>
      </w:r>
      <w:r w:rsidR="003849E4">
        <w:rPr>
          <w:sz w:val="22"/>
          <w:szCs w:val="22"/>
        </w:rPr>
        <w:t>7</w:t>
      </w:r>
      <w:r w:rsidRPr="007433BE">
        <w:rPr>
          <w:sz w:val="22"/>
          <w:szCs w:val="22"/>
        </w:rPr>
        <w:t>.g.)</w:t>
      </w:r>
      <w:r w:rsidRPr="007433BE">
        <w:rPr>
          <w:b/>
          <w:sz w:val="22"/>
          <w:szCs w:val="22"/>
        </w:rPr>
        <w:t>:</w:t>
      </w:r>
    </w:p>
    <w:p w:rsidRDefault="007433BE" w:rsidP="007433BE" w:rsidR="007433BE" w:rsidRPr="007433BE">
      <w:pPr>
        <w:numPr>
          <w:ilvl w:val="0"/>
          <w:numId w:val="7"/>
        </w:numPr>
        <w:rPr>
          <w:sz w:val="22"/>
          <w:szCs w:val="22"/>
        </w:rPr>
      </w:pPr>
      <w:r w:rsidRPr="007433BE">
        <w:rPr>
          <w:sz w:val="22"/>
          <w:szCs w:val="22"/>
        </w:rPr>
        <w:t xml:space="preserve">stečajni upravitelj </w:t>
      </w:r>
      <w:r w:rsidR="003849E4">
        <w:rPr>
          <w:sz w:val="22"/>
          <w:szCs w:val="22"/>
        </w:rPr>
        <w:t>Ivanka Sušić</w:t>
      </w:r>
      <w:r w:rsidRPr="007433BE">
        <w:rPr>
          <w:sz w:val="22"/>
          <w:szCs w:val="22"/>
        </w:rPr>
        <w:t>,</w:t>
      </w:r>
    </w:p>
    <w:p w:rsidRDefault="007433BE" w:rsidP="007433BE" w:rsidR="007433BE" w:rsidRPr="007433BE">
      <w:pPr>
        <w:numPr>
          <w:ilvl w:val="0"/>
          <w:numId w:val="7"/>
        </w:numPr>
        <w:rPr>
          <w:sz w:val="22"/>
          <w:szCs w:val="22"/>
        </w:rPr>
      </w:pPr>
      <w:r w:rsidRPr="007433BE">
        <w:rPr>
          <w:sz w:val="22"/>
          <w:szCs w:val="22"/>
        </w:rPr>
        <w:t xml:space="preserve">e oglasna ploča. 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>
      <w:pPr>
        <w:rPr>
          <w:sz w:val="22"/>
          <w:szCs w:val="22"/>
        </w:rPr>
      </w:pPr>
    </w:p>
    <w:sectPr w:rsidSect="00D063E0" w:rsidR="007433BE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664" w:rsidR="00A84664">
      <w:r>
        <w:separator/>
      </w:r>
    </w:p>
  </w:endnote>
  <w:endnote w:id="0" w:type="continuationSeparator">
    <w:p w:rsidRDefault="00A84664" w:rsidR="00A84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664" w:rsidR="00A84664">
      <w:r>
        <w:separator/>
      </w:r>
    </w:p>
  </w:footnote>
  <w:footnote w:id="0" w:type="continuationSeparator">
    <w:p w:rsidRDefault="00A84664" w:rsidR="00A846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664" w:rsidP="00326099" w:rsidR="00A846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4664" w:rsidR="00A846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664" w:rsidP="00326099" w:rsidR="00A846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58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4664" w:rsidP="001B2CF9" w:rsidR="00A84664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>
      <w:rPr>
        <w:sz w:val="22"/>
        <w:szCs w:val="22"/>
      </w:rPr>
      <w:t>444</w:t>
    </w:r>
    <w:r w:rsidRPr="001B2CF9">
      <w:rPr>
        <w:sz w:val="22"/>
        <w:szCs w:val="22"/>
      </w:rPr>
      <w:t>/201</w:t>
    </w:r>
    <w:r>
      <w:rPr>
        <w:sz w:val="22"/>
        <w:szCs w:val="22"/>
      </w:rPr>
      <w:t>3</w:t>
    </w:r>
    <w:r w:rsidRPr="001B2CF9">
      <w:rPr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32E3"/>
    <w:rsid w:val="0000687C"/>
    <w:rsid w:val="00014A1F"/>
    <w:rsid w:val="0002542F"/>
    <w:rsid w:val="00027ADC"/>
    <w:rsid w:val="00034A98"/>
    <w:rsid w:val="00037B05"/>
    <w:rsid w:val="00037D2E"/>
    <w:rsid w:val="00052D8C"/>
    <w:rsid w:val="000535D8"/>
    <w:rsid w:val="00053CBB"/>
    <w:rsid w:val="00055681"/>
    <w:rsid w:val="00056160"/>
    <w:rsid w:val="00065A9F"/>
    <w:rsid w:val="00070472"/>
    <w:rsid w:val="000708E7"/>
    <w:rsid w:val="00071468"/>
    <w:rsid w:val="00073341"/>
    <w:rsid w:val="000A2C34"/>
    <w:rsid w:val="000A43A7"/>
    <w:rsid w:val="000A7F77"/>
    <w:rsid w:val="000C0AA8"/>
    <w:rsid w:val="000C1F15"/>
    <w:rsid w:val="000C30C7"/>
    <w:rsid w:val="000C3841"/>
    <w:rsid w:val="000C543E"/>
    <w:rsid w:val="000D377D"/>
    <w:rsid w:val="000D3C0E"/>
    <w:rsid w:val="000D631E"/>
    <w:rsid w:val="000E2399"/>
    <w:rsid w:val="000F382C"/>
    <w:rsid w:val="000F7052"/>
    <w:rsid w:val="00112530"/>
    <w:rsid w:val="00116CAF"/>
    <w:rsid w:val="001262CB"/>
    <w:rsid w:val="001265BB"/>
    <w:rsid w:val="00146791"/>
    <w:rsid w:val="00153A6A"/>
    <w:rsid w:val="00161F99"/>
    <w:rsid w:val="001727DF"/>
    <w:rsid w:val="00173786"/>
    <w:rsid w:val="00176D77"/>
    <w:rsid w:val="001855C7"/>
    <w:rsid w:val="001861D1"/>
    <w:rsid w:val="001A6620"/>
    <w:rsid w:val="001A7A70"/>
    <w:rsid w:val="001B2CF9"/>
    <w:rsid w:val="001B6B8B"/>
    <w:rsid w:val="001C00DC"/>
    <w:rsid w:val="001C50E8"/>
    <w:rsid w:val="001E25DC"/>
    <w:rsid w:val="001F2241"/>
    <w:rsid w:val="001F2B6F"/>
    <w:rsid w:val="00210F30"/>
    <w:rsid w:val="00222191"/>
    <w:rsid w:val="00230397"/>
    <w:rsid w:val="00233F8E"/>
    <w:rsid w:val="00257591"/>
    <w:rsid w:val="0026073A"/>
    <w:rsid w:val="002644BE"/>
    <w:rsid w:val="002656E7"/>
    <w:rsid w:val="002769CD"/>
    <w:rsid w:val="00277565"/>
    <w:rsid w:val="0028034E"/>
    <w:rsid w:val="0029372D"/>
    <w:rsid w:val="00295785"/>
    <w:rsid w:val="00296AC2"/>
    <w:rsid w:val="002A639C"/>
    <w:rsid w:val="002A75E0"/>
    <w:rsid w:val="002B64E2"/>
    <w:rsid w:val="002C0671"/>
    <w:rsid w:val="002C3E0D"/>
    <w:rsid w:val="002D4188"/>
    <w:rsid w:val="002D61B5"/>
    <w:rsid w:val="002E3322"/>
    <w:rsid w:val="002F4C8B"/>
    <w:rsid w:val="0030074D"/>
    <w:rsid w:val="00303B66"/>
    <w:rsid w:val="00304175"/>
    <w:rsid w:val="00311E21"/>
    <w:rsid w:val="003123FB"/>
    <w:rsid w:val="003140B0"/>
    <w:rsid w:val="003166A2"/>
    <w:rsid w:val="00326099"/>
    <w:rsid w:val="00332ACA"/>
    <w:rsid w:val="0033511F"/>
    <w:rsid w:val="00335E63"/>
    <w:rsid w:val="00341CBE"/>
    <w:rsid w:val="0035089F"/>
    <w:rsid w:val="00350C07"/>
    <w:rsid w:val="00352AC7"/>
    <w:rsid w:val="0036324B"/>
    <w:rsid w:val="00365ED6"/>
    <w:rsid w:val="00374C78"/>
    <w:rsid w:val="00374EC5"/>
    <w:rsid w:val="00375F84"/>
    <w:rsid w:val="00380673"/>
    <w:rsid w:val="003849E4"/>
    <w:rsid w:val="00391290"/>
    <w:rsid w:val="00391EF6"/>
    <w:rsid w:val="003A0384"/>
    <w:rsid w:val="003A132E"/>
    <w:rsid w:val="003A313F"/>
    <w:rsid w:val="003A7C77"/>
    <w:rsid w:val="003B073B"/>
    <w:rsid w:val="003B3130"/>
    <w:rsid w:val="003B3666"/>
    <w:rsid w:val="003B7014"/>
    <w:rsid w:val="003C6676"/>
    <w:rsid w:val="003F0C36"/>
    <w:rsid w:val="00402F6B"/>
    <w:rsid w:val="0041076E"/>
    <w:rsid w:val="004174AF"/>
    <w:rsid w:val="004219A2"/>
    <w:rsid w:val="00421DF2"/>
    <w:rsid w:val="00426CAE"/>
    <w:rsid w:val="004317DF"/>
    <w:rsid w:val="00440495"/>
    <w:rsid w:val="004407CC"/>
    <w:rsid w:val="00443580"/>
    <w:rsid w:val="00445B0C"/>
    <w:rsid w:val="00445DF6"/>
    <w:rsid w:val="004508A9"/>
    <w:rsid w:val="00453DDA"/>
    <w:rsid w:val="0047079E"/>
    <w:rsid w:val="00472D16"/>
    <w:rsid w:val="0047474C"/>
    <w:rsid w:val="0047599F"/>
    <w:rsid w:val="004831BB"/>
    <w:rsid w:val="00486030"/>
    <w:rsid w:val="00487C6A"/>
    <w:rsid w:val="00493399"/>
    <w:rsid w:val="004A6BA4"/>
    <w:rsid w:val="004B295D"/>
    <w:rsid w:val="004B43DD"/>
    <w:rsid w:val="004B7448"/>
    <w:rsid w:val="004B7C7B"/>
    <w:rsid w:val="004C5238"/>
    <w:rsid w:val="004D0F89"/>
    <w:rsid w:val="004D6025"/>
    <w:rsid w:val="004F4865"/>
    <w:rsid w:val="004F50E0"/>
    <w:rsid w:val="004F78F4"/>
    <w:rsid w:val="00501E7D"/>
    <w:rsid w:val="0051305B"/>
    <w:rsid w:val="005155FE"/>
    <w:rsid w:val="0053523B"/>
    <w:rsid w:val="00542C15"/>
    <w:rsid w:val="005430BB"/>
    <w:rsid w:val="0054528F"/>
    <w:rsid w:val="00560390"/>
    <w:rsid w:val="00562E6A"/>
    <w:rsid w:val="00570B51"/>
    <w:rsid w:val="00576F8A"/>
    <w:rsid w:val="00580724"/>
    <w:rsid w:val="00590E6B"/>
    <w:rsid w:val="00596091"/>
    <w:rsid w:val="0059767F"/>
    <w:rsid w:val="00597A9B"/>
    <w:rsid w:val="005A0113"/>
    <w:rsid w:val="005A1E5B"/>
    <w:rsid w:val="005A27CB"/>
    <w:rsid w:val="005B1474"/>
    <w:rsid w:val="005B4D33"/>
    <w:rsid w:val="005B5E9C"/>
    <w:rsid w:val="005C3F9E"/>
    <w:rsid w:val="005D00D6"/>
    <w:rsid w:val="005F5CF0"/>
    <w:rsid w:val="0062558C"/>
    <w:rsid w:val="00625AAB"/>
    <w:rsid w:val="006355B4"/>
    <w:rsid w:val="00643274"/>
    <w:rsid w:val="006450A1"/>
    <w:rsid w:val="006470FD"/>
    <w:rsid w:val="006477F9"/>
    <w:rsid w:val="006639F8"/>
    <w:rsid w:val="00670128"/>
    <w:rsid w:val="00675EF0"/>
    <w:rsid w:val="00692078"/>
    <w:rsid w:val="00692905"/>
    <w:rsid w:val="00695707"/>
    <w:rsid w:val="00697C98"/>
    <w:rsid w:val="006B04FE"/>
    <w:rsid w:val="006B6607"/>
    <w:rsid w:val="006C52CC"/>
    <w:rsid w:val="006D11CD"/>
    <w:rsid w:val="006D1C81"/>
    <w:rsid w:val="006D3975"/>
    <w:rsid w:val="006F5902"/>
    <w:rsid w:val="007007BB"/>
    <w:rsid w:val="00703C5B"/>
    <w:rsid w:val="007228D3"/>
    <w:rsid w:val="007433BE"/>
    <w:rsid w:val="007533D0"/>
    <w:rsid w:val="00753FE7"/>
    <w:rsid w:val="00756162"/>
    <w:rsid w:val="00764214"/>
    <w:rsid w:val="0076630E"/>
    <w:rsid w:val="00767C1D"/>
    <w:rsid w:val="00790553"/>
    <w:rsid w:val="0079718D"/>
    <w:rsid w:val="007A13BA"/>
    <w:rsid w:val="007A7CD5"/>
    <w:rsid w:val="007B2DC6"/>
    <w:rsid w:val="007C214B"/>
    <w:rsid w:val="007C2C80"/>
    <w:rsid w:val="007C7CFA"/>
    <w:rsid w:val="007D3418"/>
    <w:rsid w:val="007D79A1"/>
    <w:rsid w:val="007E0C99"/>
    <w:rsid w:val="007E21E7"/>
    <w:rsid w:val="007E4537"/>
    <w:rsid w:val="007E4729"/>
    <w:rsid w:val="007F1816"/>
    <w:rsid w:val="007F2BF7"/>
    <w:rsid w:val="007F616A"/>
    <w:rsid w:val="007F6266"/>
    <w:rsid w:val="007F72C4"/>
    <w:rsid w:val="00806A41"/>
    <w:rsid w:val="00820671"/>
    <w:rsid w:val="0082300C"/>
    <w:rsid w:val="0084035B"/>
    <w:rsid w:val="008503AC"/>
    <w:rsid w:val="00852008"/>
    <w:rsid w:val="008532D1"/>
    <w:rsid w:val="00854FD6"/>
    <w:rsid w:val="00875EAE"/>
    <w:rsid w:val="00881727"/>
    <w:rsid w:val="00881DBF"/>
    <w:rsid w:val="00882168"/>
    <w:rsid w:val="008823E3"/>
    <w:rsid w:val="008B2F9E"/>
    <w:rsid w:val="008C2987"/>
    <w:rsid w:val="008C4C10"/>
    <w:rsid w:val="008D1111"/>
    <w:rsid w:val="008D2F53"/>
    <w:rsid w:val="008E65B1"/>
    <w:rsid w:val="008E76BC"/>
    <w:rsid w:val="008F259D"/>
    <w:rsid w:val="0090010D"/>
    <w:rsid w:val="00903479"/>
    <w:rsid w:val="009055DC"/>
    <w:rsid w:val="00906970"/>
    <w:rsid w:val="00910259"/>
    <w:rsid w:val="00912F3C"/>
    <w:rsid w:val="00924E83"/>
    <w:rsid w:val="00936BE3"/>
    <w:rsid w:val="00941891"/>
    <w:rsid w:val="009443AF"/>
    <w:rsid w:val="009458AD"/>
    <w:rsid w:val="00953835"/>
    <w:rsid w:val="0095656D"/>
    <w:rsid w:val="0095729C"/>
    <w:rsid w:val="00965BF0"/>
    <w:rsid w:val="00967669"/>
    <w:rsid w:val="0097345E"/>
    <w:rsid w:val="00973C81"/>
    <w:rsid w:val="00985B75"/>
    <w:rsid w:val="009866E2"/>
    <w:rsid w:val="009908B1"/>
    <w:rsid w:val="009A092E"/>
    <w:rsid w:val="009C0A9F"/>
    <w:rsid w:val="009D0D13"/>
    <w:rsid w:val="009F3846"/>
    <w:rsid w:val="00A0295B"/>
    <w:rsid w:val="00A1142C"/>
    <w:rsid w:val="00A14398"/>
    <w:rsid w:val="00A1631D"/>
    <w:rsid w:val="00A279C0"/>
    <w:rsid w:val="00A306DB"/>
    <w:rsid w:val="00A34539"/>
    <w:rsid w:val="00A34D50"/>
    <w:rsid w:val="00A4101A"/>
    <w:rsid w:val="00A528F5"/>
    <w:rsid w:val="00A543D5"/>
    <w:rsid w:val="00A6112C"/>
    <w:rsid w:val="00A6186F"/>
    <w:rsid w:val="00A6414A"/>
    <w:rsid w:val="00A72314"/>
    <w:rsid w:val="00A72989"/>
    <w:rsid w:val="00A72DBF"/>
    <w:rsid w:val="00A81DAE"/>
    <w:rsid w:val="00A83CCA"/>
    <w:rsid w:val="00A84664"/>
    <w:rsid w:val="00A902C5"/>
    <w:rsid w:val="00A9415B"/>
    <w:rsid w:val="00A95FA1"/>
    <w:rsid w:val="00AA1C27"/>
    <w:rsid w:val="00AB21CE"/>
    <w:rsid w:val="00AB24E1"/>
    <w:rsid w:val="00AC74BF"/>
    <w:rsid w:val="00AE608C"/>
    <w:rsid w:val="00AE7A41"/>
    <w:rsid w:val="00B05537"/>
    <w:rsid w:val="00B15B4F"/>
    <w:rsid w:val="00B20AF7"/>
    <w:rsid w:val="00B23C88"/>
    <w:rsid w:val="00B24275"/>
    <w:rsid w:val="00B31EE4"/>
    <w:rsid w:val="00B41FAC"/>
    <w:rsid w:val="00B548B9"/>
    <w:rsid w:val="00B57787"/>
    <w:rsid w:val="00B64B75"/>
    <w:rsid w:val="00B94619"/>
    <w:rsid w:val="00B95BE4"/>
    <w:rsid w:val="00BC034F"/>
    <w:rsid w:val="00BC2105"/>
    <w:rsid w:val="00BC29BE"/>
    <w:rsid w:val="00BC5B7A"/>
    <w:rsid w:val="00BC614E"/>
    <w:rsid w:val="00BD21AB"/>
    <w:rsid w:val="00C045B3"/>
    <w:rsid w:val="00C12163"/>
    <w:rsid w:val="00C208B6"/>
    <w:rsid w:val="00C21A0B"/>
    <w:rsid w:val="00C21FDB"/>
    <w:rsid w:val="00C3589F"/>
    <w:rsid w:val="00C36B39"/>
    <w:rsid w:val="00C36F0E"/>
    <w:rsid w:val="00C42914"/>
    <w:rsid w:val="00C44613"/>
    <w:rsid w:val="00C44CF4"/>
    <w:rsid w:val="00C50D9B"/>
    <w:rsid w:val="00C51DD6"/>
    <w:rsid w:val="00C61CA7"/>
    <w:rsid w:val="00C646D5"/>
    <w:rsid w:val="00C666A2"/>
    <w:rsid w:val="00C67EEF"/>
    <w:rsid w:val="00C7516D"/>
    <w:rsid w:val="00C818EF"/>
    <w:rsid w:val="00C93F50"/>
    <w:rsid w:val="00C9433B"/>
    <w:rsid w:val="00C97BDA"/>
    <w:rsid w:val="00CC0095"/>
    <w:rsid w:val="00CC09F3"/>
    <w:rsid w:val="00CC304A"/>
    <w:rsid w:val="00CC485A"/>
    <w:rsid w:val="00CD0042"/>
    <w:rsid w:val="00CD0530"/>
    <w:rsid w:val="00CD1ED4"/>
    <w:rsid w:val="00CD7EA2"/>
    <w:rsid w:val="00CE775C"/>
    <w:rsid w:val="00CF26AB"/>
    <w:rsid w:val="00CF440F"/>
    <w:rsid w:val="00CF7C7F"/>
    <w:rsid w:val="00D02D7E"/>
    <w:rsid w:val="00D03AE5"/>
    <w:rsid w:val="00D03DA7"/>
    <w:rsid w:val="00D063E0"/>
    <w:rsid w:val="00D07636"/>
    <w:rsid w:val="00D1144D"/>
    <w:rsid w:val="00D150DA"/>
    <w:rsid w:val="00D17D94"/>
    <w:rsid w:val="00D20E9F"/>
    <w:rsid w:val="00D27435"/>
    <w:rsid w:val="00D60A1A"/>
    <w:rsid w:val="00D637B2"/>
    <w:rsid w:val="00D95875"/>
    <w:rsid w:val="00D97D84"/>
    <w:rsid w:val="00DA4831"/>
    <w:rsid w:val="00DA5597"/>
    <w:rsid w:val="00DA754C"/>
    <w:rsid w:val="00DA7CE8"/>
    <w:rsid w:val="00DB3FFC"/>
    <w:rsid w:val="00DB4F90"/>
    <w:rsid w:val="00DC063E"/>
    <w:rsid w:val="00DC32F9"/>
    <w:rsid w:val="00DC4489"/>
    <w:rsid w:val="00DC59F0"/>
    <w:rsid w:val="00DD772E"/>
    <w:rsid w:val="00DE097D"/>
    <w:rsid w:val="00DE1DAB"/>
    <w:rsid w:val="00DE78A5"/>
    <w:rsid w:val="00DF45EB"/>
    <w:rsid w:val="00DF4664"/>
    <w:rsid w:val="00DF782E"/>
    <w:rsid w:val="00E068E2"/>
    <w:rsid w:val="00E06E01"/>
    <w:rsid w:val="00E076AC"/>
    <w:rsid w:val="00E10046"/>
    <w:rsid w:val="00E11117"/>
    <w:rsid w:val="00E12B36"/>
    <w:rsid w:val="00E21EBE"/>
    <w:rsid w:val="00E25D1E"/>
    <w:rsid w:val="00E33F73"/>
    <w:rsid w:val="00E518D9"/>
    <w:rsid w:val="00E52D16"/>
    <w:rsid w:val="00E555BF"/>
    <w:rsid w:val="00E56672"/>
    <w:rsid w:val="00E56AF8"/>
    <w:rsid w:val="00E70CE3"/>
    <w:rsid w:val="00E73487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F5392"/>
    <w:rsid w:val="00EF55BE"/>
    <w:rsid w:val="00F023EE"/>
    <w:rsid w:val="00F049C9"/>
    <w:rsid w:val="00F07C71"/>
    <w:rsid w:val="00F339AF"/>
    <w:rsid w:val="00F33B5B"/>
    <w:rsid w:val="00F361BF"/>
    <w:rsid w:val="00F40100"/>
    <w:rsid w:val="00F51704"/>
    <w:rsid w:val="00F555F9"/>
    <w:rsid w:val="00F630DC"/>
    <w:rsid w:val="00F659B3"/>
    <w:rsid w:val="00F740D5"/>
    <w:rsid w:val="00F744E2"/>
    <w:rsid w:val="00F82E31"/>
    <w:rsid w:val="00F97B76"/>
    <w:rsid w:val="00FA366D"/>
    <w:rsid w:val="00FB28A2"/>
    <w:rsid w:val="00FB2D09"/>
    <w:rsid w:val="00FB63FD"/>
    <w:rsid w:val="00FB7C8D"/>
    <w:rsid w:val="00FC1A8C"/>
    <w:rsid w:val="00FC4F13"/>
    <w:rsid w:val="00FE17ED"/>
    <w:rsid w:val="00FE3601"/>
    <w:rsid w:val="00FE776A"/>
    <w:rsid w:val="00FF33CB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3511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3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8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8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8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8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3511F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3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8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8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8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8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zadnji sv. u suca od 06.02.2017</izvorni_sadrzaj>
    <derivirana_varijabla naziv="DomainObject.Predmet.Opis_1">I i zadnji sv. u suca od 06.02.2017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Formated>
  <DomainObject.Predmet.OstaliList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FormatedOIB>
  <DomainObject.Predmet.OstaliListFormatedWithAdress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izvorni_sadrzaj>
    <derivirana_varijabla naziv="DomainObject.Predmet.OstaliListFormatedWithAdress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derivirana_varijabla>
  </DomainObject.Predmet.OstaliListFormatedWithAdress>
  <DomainObject.Predmet.OstaliListFormatedWithAdressOIB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izvorni_sadrzaj>
    <derivirana_varijabla naziv="DomainObject.Predmet.OstaliListFormatedWithAdressOIB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derivirana_varijabla>
  </DomainObject.Predmet.OstaliListFormatedWithAdressOIB>
  <DomainObject.Predmet.OstaliListNaziv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Naziv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NazivFormated>
  <DomainObject.Predmet.OstaliListNaziv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Naziv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857</properties:Words>
  <properties:Characters>4627</properties:Characters>
  <properties:Lines>101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2017-02-07T15:00:00Z</dcterms:created>
  <dc:creator>Ante Kačić</dc:creator>
  <cp:lastModifiedBy>Srđan Gavranić</cp:lastModifiedBy>
  <cp:lastPrinted>2016-09-08T07:31:00Z</cp:lastPrinted>
  <dcterms:modified xmlns:xsi="http://www.w3.org/2001/XMLSchema-instance" xsi:type="dcterms:W3CDTF">2017-02-07T15:06:00Z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