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2fd0" w14:paraId="3242fd0" w:rsidRDefault="00FA5C09" w:rsidP="00FA5C09" w:rsidR="00FA5C09">
      <w:pPr>
        <w:jc w:val="center"/>
        <w15:collapsed w:val="false"/>
        <w:rPr>
          <w:b/>
        </w:rPr>
      </w:pPr>
      <w:r>
        <w:rPr>
          <w:b/>
          <w:sz w:val="28"/>
        </w:rPr>
        <w:t>Obrazac 20.</w:t>
      </w:r>
    </w:p>
    <w:p w:rsidRDefault="00FA5C09" w:rsidP="00FA5C09" w:rsidR="00FA5C09">
      <w:pPr>
        <w:jc w:val="center"/>
      </w:pPr>
      <w:r>
        <w:rPr>
          <w:b/>
        </w:rPr>
        <w:t>IZVJEŠĆE STEČAJNOGA UPRAVITELJA O TIJEKU STEČAJNOGA POSTUPKA I STANJU STEČAJNE MASE</w:t>
      </w:r>
    </w:p>
    <w:p w:rsidRDefault="00FA5C09" w:rsidP="00FA5C09" w:rsidR="00FA5C09">
      <w:pPr>
        <w:jc w:val="center"/>
      </w:pPr>
    </w:p>
    <w:p w:rsidRDefault="00FA5C09" w:rsidP="00FA5C09" w:rsidR="00FA5C09">
      <w:pPr>
        <w:jc w:val="both"/>
        <w:rPr>
          <w:lang w:val="pl-PL"/>
        </w:rPr>
      </w:pPr>
      <w:r>
        <w:rPr>
          <w:lang w:val="pl-PL"/>
        </w:rPr>
        <w:t>Nadle</w:t>
      </w:r>
      <w:r>
        <w:t>ž</w:t>
      </w:r>
      <w:r>
        <w:rPr>
          <w:lang w:val="pl-PL"/>
        </w:rPr>
        <w:t>ni trgovački sud ___</w:t>
      </w:r>
      <w:r>
        <w:rPr>
          <w:u w:val="single"/>
        </w:rPr>
        <w:t>Trgovački sud u Bjelovaru</w:t>
      </w:r>
    </w:p>
    <w:p w:rsidRDefault="00FA5C09" w:rsidP="00FA5C09" w:rsidR="00FA5C09">
      <w:pPr>
        <w:jc w:val="both"/>
        <w:rPr>
          <w:lang w:val="pl-PL"/>
        </w:rPr>
      </w:pPr>
      <w:r>
        <w:rPr>
          <w:lang w:val="pl-PL"/>
        </w:rPr>
        <w:t>Poslovni broj spisa ____</w:t>
      </w:r>
      <w:r>
        <w:rPr>
          <w:u w:val="single"/>
          <w:lang w:val="pl-PL"/>
        </w:rPr>
        <w:t>St-337/2016</w:t>
      </w:r>
      <w:r>
        <w:rPr>
          <w:lang w:val="pl-PL"/>
        </w:rPr>
        <w:t>___________</w:t>
      </w:r>
    </w:p>
    <w:p w:rsidRDefault="00FA5C09" w:rsidP="00FA5C09" w:rsidR="00FA5C09">
      <w:pPr>
        <w:rPr>
          <w:b/>
          <w:bCs/>
          <w:u w:val="single"/>
          <w:lang w:val="pl-PL"/>
        </w:rPr>
      </w:pPr>
      <w:r>
        <w:rPr>
          <w:lang w:val="pl-PL"/>
        </w:rPr>
        <w:t xml:space="preserve">Dužnik (ime i prezime / tvrtka ili naziv, OIB, adresa / sjedište) </w:t>
      </w:r>
      <w:r>
        <w:rPr>
          <w:b/>
          <w:bCs/>
          <w:u w:val="single"/>
          <w:lang w:val="pl-PL"/>
        </w:rPr>
        <w:t>FENDI d.o.o. u stečaju, OIB:95430014919, Bjelovar, A. Šenoe 11</w:t>
      </w:r>
    </w:p>
    <w:p w:rsidRDefault="00FA5C09" w:rsidP="00FA5C09" w:rsidR="00FA5C09">
      <w:pPr>
        <w:rPr>
          <w:lang w:val="pl-PL"/>
        </w:rPr>
      </w:pPr>
    </w:p>
    <w:p w:rsidRDefault="00FA5C09" w:rsidP="00FA5C09" w:rsidR="00FA5C09">
      <w:pPr>
        <w:rPr>
          <w:lang w:val="pl-PL"/>
        </w:rPr>
      </w:pPr>
      <w:r>
        <w:rPr>
          <w:lang w:val="pl-PL"/>
        </w:rPr>
        <w:t>I.  TIJEK STEČAJNOGA POSTUPKA U RAZDOBLJU OD 01.07. 2018. DO 30.09.2018.</w:t>
      </w:r>
    </w:p>
    <w:p w:rsidRDefault="00FA5C09" w:rsidP="00FA5C09" w:rsidR="00FA5C09" w:rsidRPr="00FA5C09">
      <w:pPr>
        <w:jc w:val="both"/>
        <w:rPr>
          <w:rFonts w:hAnsi="Calibri" w:ascii="Calibri"/>
          <w:sz w:val="22"/>
          <w:szCs w:val="22"/>
        </w:rPr>
      </w:pPr>
      <w:r>
        <w:rPr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FA5C09" w:rsidP="00FA5C09" w:rsidR="00FA5C09">
      <w:pPr>
        <w:spacing w:after="0"/>
        <w:rPr>
          <w:rFonts w:eastAsia="Times New Roman"/>
        </w:rPr>
      </w:pPr>
      <w:r>
        <w:rPr>
          <w:rFonts w:eastAsia="Times New Roman"/>
        </w:rPr>
        <w:t xml:space="preserve">U dosadašnjem tijeku stečajnog postupka obavljen je popis imovine te je  izvršena procjena  imovine za potrebe izvješća. </w:t>
      </w:r>
    </w:p>
    <w:p w:rsidRDefault="00FA5C09" w:rsidP="00FA5C09" w:rsidR="00FA5C09">
      <w:pPr>
        <w:spacing w:after="0"/>
        <w:rPr>
          <w:rFonts w:eastAsia="Times New Roman"/>
        </w:rPr>
      </w:pPr>
    </w:p>
    <w:p w:rsidRDefault="00FA5C09" w:rsidP="00FA5C09" w:rsidR="00FA5C09">
      <w:pPr>
        <w:spacing w:after="0"/>
        <w:rPr>
          <w:rFonts w:eastAsia="Times New Roman"/>
        </w:rPr>
      </w:pPr>
      <w:r>
        <w:rPr>
          <w:rFonts w:eastAsia="Times New Roman"/>
        </w:rPr>
        <w:t>Vezano za nekretnine pribavljena je procjena Erste nekretnine d.o.o. Zagreb za nekretnine: Suvlasnički dio s neodređenim omjerima Etažno vlasništvo (E3) Dvosoban stan na 1. katu ukupne površine 50,</w:t>
      </w:r>
      <w:proofErr w:type="spellStart"/>
      <w:r>
        <w:rPr>
          <w:rFonts w:eastAsia="Times New Roman"/>
        </w:rPr>
        <w:t>50</w:t>
      </w:r>
      <w:proofErr w:type="spellEnd"/>
      <w:r>
        <w:rPr>
          <w:rFonts w:eastAsia="Times New Roman"/>
        </w:rPr>
        <w:t xml:space="preserve"> m2, i  Etažno vlasništvo  (E4) Trosobni stan na 1. katu ukupne površine 129,09 m2, nekretnine upisane u zk.ul.br 5889 k.o. Grad Bjelovar-, kao k.č.br. 2253/2, Kuća br. 5 s Poslovnim prostorijama i šupom i dvor sa 406 m2, dok je za nekretninu</w:t>
      </w:r>
      <w:r>
        <w:t xml:space="preserve"> </w:t>
      </w:r>
      <w:r>
        <w:rPr>
          <w:rFonts w:eastAsia="Times New Roman"/>
        </w:rPr>
        <w:t>upisanu u zk.ul.br. 1368 k.o. Grad Bjelovar kao k.č.br. 2253/1 dvorišna zgrada i dvor u Mažuranićevoj ulici  sa 120 m2 i kao k.č.br. 2253/4 dvorišna zgrada i dvor u Mažuranićevoj ulici  sa 120 m2 izrađena procjena od strane sudskog vještaka dana 25.9.2017..</w:t>
      </w:r>
    </w:p>
    <w:p w:rsidRDefault="00FA5C09" w:rsidP="00FA5C09" w:rsidR="00FA5C09">
      <w:pPr>
        <w:spacing w:after="0"/>
        <w:rPr>
          <w:rFonts w:eastAsia="Times New Roman"/>
        </w:rPr>
      </w:pPr>
    </w:p>
    <w:p w:rsidRDefault="00FA5C09" w:rsidP="00FA5C09" w:rsidR="00FA5C09">
      <w:pPr>
        <w:spacing w:after="0"/>
        <w:rPr>
          <w:rFonts w:eastAsia="Times New Roman"/>
        </w:rPr>
      </w:pPr>
      <w:r>
        <w:rPr>
          <w:rFonts w:eastAsia="Times New Roman"/>
        </w:rPr>
        <w:t>Vezano za pokretnine obavljen je popis i procjena pokretnina od strane sudskog vještaka.</w:t>
      </w:r>
    </w:p>
    <w:p w:rsidRDefault="00FA5C09" w:rsidP="00FA5C09" w:rsidR="00FA5C09">
      <w:pPr>
        <w:spacing w:after="0"/>
        <w:rPr>
          <w:rFonts w:eastAsia="Times New Roman"/>
        </w:rPr>
      </w:pPr>
    </w:p>
    <w:p w:rsidRDefault="00FA5C09" w:rsidP="00FA5C09" w:rsidR="00FA5C09">
      <w:pPr>
        <w:spacing w:after="0"/>
        <w:rPr>
          <w:rFonts w:eastAsia="Times New Roman"/>
        </w:rPr>
      </w:pPr>
      <w:r>
        <w:rPr>
          <w:rFonts w:eastAsia="Times New Roman"/>
        </w:rPr>
        <w:t xml:space="preserve">Za nekretnine (dvosoban i trosobni stan), sklopljen je ugovor o najmu do dana 31.5.2018., a za automobil do 31.3.2018., koji je ugovori su  nastavljeni do prodaje. </w:t>
      </w:r>
    </w:p>
    <w:p w:rsidRDefault="00FA5C09" w:rsidP="00FA5C09" w:rsidR="00FA5C09">
      <w:pPr>
        <w:spacing w:after="0"/>
        <w:rPr>
          <w:rFonts w:eastAsia="Times New Roman"/>
          <w:i/>
        </w:rPr>
      </w:pPr>
    </w:p>
    <w:p w:rsidRDefault="00FA5C09" w:rsidP="00FA5C09" w:rsidR="00FA5C09">
      <w:pPr>
        <w:spacing w:after="0"/>
        <w:rPr>
          <w:rFonts w:eastAsia="Times New Roman"/>
        </w:rPr>
      </w:pPr>
      <w:r>
        <w:rPr>
          <w:rFonts w:eastAsia="Times New Roman"/>
        </w:rPr>
        <w:t xml:space="preserve">Sud je donio rješenje o prodaji nekretnina, te zaključak od 3.11.2017. </w:t>
      </w:r>
    </w:p>
    <w:p w:rsidRDefault="00FA5C09" w:rsidP="00FA5C09" w:rsidR="00FA5C09">
      <w:pPr>
        <w:spacing w:after="0"/>
        <w:rPr>
          <w:rFonts w:eastAsia="Times New Roman"/>
        </w:rPr>
      </w:pPr>
      <w:r>
        <w:rPr>
          <w:rFonts w:eastAsia="Times New Roman"/>
        </w:rPr>
        <w:t>Nekretnine su unovčene na 3. javnoj dražbi.</w:t>
      </w:r>
    </w:p>
    <w:p w:rsidRDefault="00FA5C09" w:rsidP="00FA5C09" w:rsidR="00FA5C09">
      <w:pPr>
        <w:spacing w:after="0"/>
        <w:rPr>
          <w:rFonts w:eastAsia="Times New Roman"/>
        </w:rPr>
      </w:pPr>
    </w:p>
    <w:p w:rsidRDefault="00FA5C09" w:rsidP="00FA5C09" w:rsidR="00FA5C09">
      <w:pPr>
        <w:spacing w:after="0"/>
        <w:rPr>
          <w:rFonts w:eastAsia="Times New Roman"/>
        </w:rPr>
      </w:pPr>
      <w:r>
        <w:rPr>
          <w:rFonts w:eastAsia="Times New Roman"/>
        </w:rPr>
        <w:t>Izrađen je žig te je izvršeno zatvaranje žiro računa prednika stečajnog dužnika i otvoren novi žiro račun društva u stečaju.</w:t>
      </w:r>
    </w:p>
    <w:p w:rsidRDefault="00FA5C09" w:rsidP="00FA5C09" w:rsidR="00FA5C09">
      <w:pPr>
        <w:spacing w:after="0"/>
        <w:rPr>
          <w:rFonts w:eastAsia="Times New Roman"/>
        </w:rPr>
      </w:pPr>
    </w:p>
    <w:p w:rsidRDefault="00FA5C09" w:rsidP="00FA5C09" w:rsidR="00FA5C09">
      <w:pPr>
        <w:spacing w:after="0"/>
        <w:rPr>
          <w:rFonts w:eastAsia="Times New Roman"/>
        </w:rPr>
      </w:pPr>
      <w:r>
        <w:rPr>
          <w:rFonts w:eastAsia="Times New Roman"/>
        </w:rPr>
        <w:t>Izvršena je prijava Državnom zavodu za statistiku.</w:t>
      </w:r>
    </w:p>
    <w:p w:rsidRDefault="00FA5C09" w:rsidP="00FA5C09" w:rsidR="00FA5C09">
      <w:pPr>
        <w:spacing w:after="0"/>
        <w:rPr>
          <w:rFonts w:eastAsia="Times New Roman"/>
        </w:rPr>
      </w:pPr>
    </w:p>
    <w:p w:rsidRDefault="00FA5C09" w:rsidP="00FA5C09" w:rsidR="00FA5C09">
      <w:pPr>
        <w:spacing w:after="0"/>
        <w:rPr>
          <w:rFonts w:eastAsia="Times New Roman"/>
        </w:rPr>
      </w:pPr>
      <w:r>
        <w:rPr>
          <w:rFonts w:eastAsia="Times New Roman"/>
        </w:rPr>
        <w:lastRenderedPageBreak/>
        <w:t>Izrađena je i dostavljena zakonom propisana dokumentacija u stečajnom postupku.</w:t>
      </w:r>
    </w:p>
    <w:p w:rsidRDefault="00FA5C09" w:rsidP="00FA5C09" w:rsidR="00FA5C09">
      <w:pPr>
        <w:spacing w:after="0"/>
        <w:rPr>
          <w:rFonts w:eastAsia="Times New Roman"/>
        </w:rPr>
      </w:pPr>
    </w:p>
    <w:p w:rsidRDefault="00FA5C09" w:rsidP="00FA5C09" w:rsidR="00FA5C09">
      <w:pPr>
        <w:spacing w:after="0"/>
        <w:rPr>
          <w:rFonts w:eastAsia="Times New Roman"/>
        </w:rPr>
      </w:pPr>
      <w:r>
        <w:rPr>
          <w:rFonts w:eastAsia="Times New Roman"/>
        </w:rPr>
        <w:t>Izvršen je i dio radnji na uspostavi knjižnog stanja stečajnog dužnika, a što podrazumijeva  završni račun za 2014., 2015. i  2016. godinu,  te izvršena završna knjiženja i izrađen završni račun za razdoblje do otvaranja stečajnog postupka.</w:t>
      </w:r>
    </w:p>
    <w:p w:rsidRDefault="00FA5C09" w:rsidP="00FA5C09" w:rsidR="00FA5C09">
      <w:pPr>
        <w:spacing w:after="0"/>
        <w:rPr>
          <w:rFonts w:eastAsia="Times New Roman"/>
        </w:rPr>
      </w:pPr>
    </w:p>
    <w:p w:rsidRDefault="00FA5C09" w:rsidP="00FA5C09" w:rsidR="00FA5C09" w:rsidRPr="00FA5C09">
      <w:pPr>
        <w:rPr>
          <w:rFonts w:eastAsia="Calibri"/>
          <w:kern w:val="2"/>
        </w:rPr>
      </w:pPr>
      <w:r>
        <w:t>Također je upućen zahtjev HGK radi oslobođenja od plaćanja članarine za 2017. godinu.</w:t>
      </w:r>
    </w:p>
    <w:p w:rsidRDefault="00FA5C09" w:rsidP="00FA5C09" w:rsidR="00FA5C09">
      <w:r>
        <w:t>Dužnik  više nema radnika.  U vrijeme otvaranja stečajnog postupka utvrđeno je da je sklopljen ugovor o radu s jednim radnikom, bivšim direktorom dužnika. Ugovor o radu je otkazan 18.5.2016. godine te je određen otkazni rok u trajanju od mjesec dana.</w:t>
      </w:r>
    </w:p>
    <w:p w:rsidRDefault="00FA5C09" w:rsidP="00FA5C09" w:rsidR="00FA5C09">
      <w:r>
        <w:t>Dužnik nema mogućnosti nastavka poslovanja niti je moguća izrada stečajnog plana.</w:t>
      </w:r>
    </w:p>
    <w:p w:rsidRDefault="00FA5C09" w:rsidP="00FA5C09" w:rsidR="00FA5C09" w:rsidRPr="00FA5C09">
      <w:pPr>
        <w:rPr>
          <w:rFonts w:hAnsi="Calibri" w:ascii="Calibri"/>
          <w:sz w:val="22"/>
          <w:szCs w:val="22"/>
        </w:rPr>
      </w:pPr>
      <w:r>
        <w:t>Stečaj će biti zaključen kada se unovči imovina.</w:t>
      </w:r>
    </w:p>
    <w:p w:rsidRDefault="00FA5C09" w:rsidP="00FA5C09" w:rsidR="00FA5C09">
      <w:pPr>
        <w:rPr>
          <w:lang w:val="pl-PL"/>
        </w:rPr>
      </w:pPr>
      <w:r>
        <w:rPr>
          <w:lang w:val="pl-PL"/>
        </w:rPr>
        <w:t>II. STANJE STEČAJNE MASE</w:t>
      </w:r>
    </w:p>
    <w:p w:rsidRDefault="00FA5C09" w:rsidP="00FA5C09" w:rsidR="00FA5C09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sustavan pregled predmeta stečajne mase s početka razdoblja izvješća prema članku 223. Stečajnog zakona</w:t>
      </w:r>
    </w:p>
    <w:p w:rsidRDefault="00FA5C09" w:rsidP="00FA5C09" w:rsidR="00FA5C09">
      <w:pPr>
        <w:ind w:left="720"/>
        <w:jc w:val="both"/>
        <w:rPr>
          <w:lang w:val="pl-PL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25"/>
        <w:gridCol w:w="5009"/>
        <w:gridCol w:w="1975"/>
        <w:gridCol w:w="1679"/>
      </w:tblGrid>
      <w:tr w:rsidTr="00FA5C09" w:rsidR="00FA5C09">
        <w:tc>
          <w:tcPr>
            <w:tcW w:type="dxa" w:w="6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uppressAutoHyphens/>
              <w:spacing w:lineRule="atLeast" w:line="100" w:after="80"/>
              <w:jc w:val="center"/>
              <w:rPr>
                <w:rFonts w:eastAsia="Calibri"/>
                <w:b/>
                <w:kern w:val="2"/>
                <w:sz w:val="20"/>
                <w:szCs w:val="20"/>
                <w:lang w:eastAsia="ar-SA" w:val="pl-PL"/>
              </w:rPr>
            </w:pPr>
            <w:r>
              <w:rPr>
                <w:b/>
                <w:sz w:val="20"/>
                <w:szCs w:val="20"/>
                <w:lang w:val="pl-PL"/>
              </w:rPr>
              <w:t>R. br.</w:t>
            </w:r>
          </w:p>
        </w:tc>
        <w:tc>
          <w:tcPr>
            <w:tcW w:type="dxa" w:w="5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uppressAutoHyphens/>
              <w:spacing w:lineRule="atLeast" w:line="100" w:after="80"/>
              <w:jc w:val="center"/>
              <w:rPr>
                <w:rFonts w:eastAsia="Calibri"/>
                <w:b/>
                <w:kern w:val="2"/>
                <w:sz w:val="20"/>
                <w:szCs w:val="20"/>
                <w:lang w:eastAsia="ar-SA" w:val="pl-PL"/>
              </w:rPr>
            </w:pPr>
            <w:r>
              <w:rPr>
                <w:b/>
                <w:sz w:val="20"/>
                <w:szCs w:val="20"/>
                <w:lang w:val="pl-PL"/>
              </w:rPr>
              <w:t>Naziv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jc w:val="center"/>
              <w:rPr>
                <w:rFonts w:eastAsia="Calibri"/>
                <w:b/>
                <w:kern w:val="2"/>
                <w:sz w:val="20"/>
                <w:szCs w:val="20"/>
                <w:lang w:eastAsia="ar-SA" w:val="pl-PL"/>
              </w:rPr>
            </w:pPr>
            <w:r>
              <w:rPr>
                <w:b/>
                <w:sz w:val="20"/>
                <w:szCs w:val="20"/>
                <w:lang w:val="pl-PL"/>
              </w:rPr>
              <w:t>Procij. vrij. (kn)</w:t>
            </w:r>
          </w:p>
          <w:p w:rsidRDefault="00FA5C09" w:rsidR="00FA5C09">
            <w:pPr>
              <w:suppressAutoHyphens/>
              <w:spacing w:lineRule="atLeast" w:line="100" w:after="80"/>
              <w:jc w:val="center"/>
              <w:rPr>
                <w:rFonts w:eastAsia="Calibri"/>
                <w:b/>
                <w:kern w:val="2"/>
                <w:sz w:val="20"/>
                <w:szCs w:val="20"/>
                <w:lang w:eastAsia="ar-SA" w:val="pl-PL"/>
              </w:rPr>
            </w:pPr>
            <w:r>
              <w:rPr>
                <w:b/>
                <w:sz w:val="20"/>
                <w:szCs w:val="20"/>
                <w:lang w:val="pl-PL"/>
              </w:rPr>
              <w:t>Stanje u tablici (čl. 223 SZ)</w:t>
            </w:r>
          </w:p>
        </w:tc>
        <w:tc>
          <w:tcPr>
            <w:tcW w:type="dxa" w:w="1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uppressAutoHyphens/>
              <w:spacing w:lineRule="atLeast" w:line="100" w:after="80"/>
              <w:jc w:val="center"/>
              <w:rPr>
                <w:rFonts w:eastAsia="Calibri"/>
                <w:b/>
                <w:kern w:val="2"/>
                <w:sz w:val="20"/>
                <w:szCs w:val="20"/>
                <w:lang w:eastAsia="ar-SA" w:val="pl-PL"/>
              </w:rPr>
            </w:pPr>
            <w:r>
              <w:rPr>
                <w:b/>
                <w:sz w:val="20"/>
                <w:szCs w:val="20"/>
                <w:lang w:val="pl-PL"/>
              </w:rPr>
              <w:t>Procijenjena vrijednost (kn)-prema procjeni vještaka</w:t>
            </w:r>
          </w:p>
        </w:tc>
      </w:tr>
      <w:tr w:rsidTr="00FA5C09" w:rsidR="00FA5C09">
        <w:tc>
          <w:tcPr>
            <w:tcW w:type="dxa" w:w="6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type="dxa" w:w="50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uppressAutoHyphens/>
              <w:spacing w:lineRule="atLeast" w:line="100" w:after="80"/>
              <w:rPr>
                <w:rFonts w:eastAsia="Calibri"/>
                <w:kern w:val="2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Suvlasnički dio s neodređenim omjerima Etažno vlasništvo (E3</w:t>
            </w:r>
            <w:bookmarkStart w:name="_Hlk526262564" w:id="0"/>
            <w:r>
              <w:rPr>
                <w:sz w:val="20"/>
                <w:szCs w:val="20"/>
              </w:rPr>
              <w:t>) Dvosoban stan na 1. katu ukupne površine 50,</w:t>
            </w:r>
            <w:proofErr w:type="spellStart"/>
            <w:r>
              <w:rPr>
                <w:sz w:val="20"/>
                <w:szCs w:val="20"/>
              </w:rPr>
              <w:t>50</w:t>
            </w:r>
            <w:proofErr w:type="spellEnd"/>
            <w:r>
              <w:rPr>
                <w:sz w:val="20"/>
                <w:szCs w:val="20"/>
              </w:rPr>
              <w:t xml:space="preserve"> m2</w:t>
            </w:r>
            <w:bookmarkEnd w:id="0"/>
            <w:r>
              <w:rPr>
                <w:sz w:val="20"/>
                <w:szCs w:val="20"/>
              </w:rPr>
              <w:t>, nekretnine upisane u zk.ul.br 5889 k.o. Grad Bjelovar-, kao k.č.br. 2253/2, Kuća br. 5 s Poslovnim prostorijama i šupom i dvor sa 406 m2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pacing w:after="0"/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</w:rPr>
              <w:t>290.949,05</w:t>
            </w:r>
          </w:p>
        </w:tc>
        <w:tc>
          <w:tcPr>
            <w:tcW w:type="dxa" w:w="1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uppressAutoHyphens/>
              <w:spacing w:lineRule="atLeast" w:line="100" w:after="80"/>
              <w:jc w:val="center"/>
              <w:rPr>
                <w:rFonts w:eastAsia="Calibri"/>
                <w:kern w:val="2"/>
                <w:sz w:val="20"/>
                <w:szCs w:val="20"/>
                <w:lang w:eastAsia="ar-SA" w:val="pl-PL"/>
              </w:rPr>
            </w:pPr>
            <w:r>
              <w:rPr>
                <w:sz w:val="20"/>
                <w:szCs w:val="20"/>
                <w:lang w:val="pl-PL"/>
              </w:rPr>
              <w:t>290.949,05</w:t>
            </w:r>
          </w:p>
        </w:tc>
      </w:tr>
      <w:tr w:rsidTr="00FA5C09" w:rsidR="00FA5C09">
        <w:tc>
          <w:tcPr>
            <w:tcW w:type="dxa" w:w="6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uppressAutoHyphens/>
              <w:spacing w:lineRule="atLeast" w:line="100" w:after="80"/>
              <w:jc w:val="center"/>
              <w:rPr>
                <w:rFonts w:eastAsia="Calibri"/>
                <w:kern w:val="2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type="dxa" w:w="5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uppressAutoHyphens/>
              <w:spacing w:lineRule="atLeast" w:line="100" w:after="80"/>
              <w:rPr>
                <w:rFonts w:eastAsia="Calibri"/>
                <w:kern w:val="2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Suvlasnički dio s neodređenim omjerima Etažno vlasništvo  (E4) </w:t>
            </w:r>
            <w:bookmarkStart w:name="_Hlk526262663" w:id="1"/>
            <w:r>
              <w:rPr>
                <w:sz w:val="20"/>
                <w:szCs w:val="20"/>
              </w:rPr>
              <w:t>Trosobni stan na 1. katu ukupne površine 129,09 m2</w:t>
            </w:r>
            <w:bookmarkEnd w:id="1"/>
            <w:r>
              <w:rPr>
                <w:sz w:val="20"/>
                <w:szCs w:val="20"/>
              </w:rPr>
              <w:t>, nekretnine upisane u zk.ul.br 5889 k.o. Grad Bjelovar-, kao k.č.br. 2253/2, Kuća br. 5 s Poslovnim prostorijama i šupom i dvor sa 406 m2</w:t>
            </w:r>
          </w:p>
        </w:tc>
        <w:tc>
          <w:tcPr>
            <w:tcW w:type="dxa" w:w="19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uppressAutoHyphens/>
              <w:spacing w:lineRule="atLeast" w:line="100" w:after="80"/>
              <w:jc w:val="right"/>
              <w:rPr>
                <w:rFonts w:eastAsia="Calibri"/>
                <w:kern w:val="2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665.533,27</w:t>
            </w:r>
          </w:p>
        </w:tc>
        <w:tc>
          <w:tcPr>
            <w:tcW w:type="dxa" w:w="1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uppressAutoHyphens/>
              <w:spacing w:lineRule="atLeast" w:line="100" w:after="80"/>
              <w:jc w:val="center"/>
              <w:rPr>
                <w:rFonts w:eastAsia="Calibri"/>
                <w:kern w:val="2"/>
                <w:sz w:val="20"/>
                <w:szCs w:val="20"/>
                <w:lang w:eastAsia="ar-SA" w:val="pl-PL"/>
              </w:rPr>
            </w:pPr>
            <w:r>
              <w:rPr>
                <w:sz w:val="20"/>
                <w:szCs w:val="20"/>
                <w:lang w:val="pl-PL"/>
              </w:rPr>
              <w:t>665.533,27</w:t>
            </w:r>
          </w:p>
        </w:tc>
      </w:tr>
      <w:tr w:rsidTr="00FA5C09" w:rsidR="00FA5C09">
        <w:tc>
          <w:tcPr>
            <w:tcW w:type="dxa" w:w="6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uppressAutoHyphens/>
              <w:spacing w:lineRule="atLeast" w:line="100" w:after="80"/>
              <w:jc w:val="center"/>
              <w:rPr>
                <w:rFonts w:eastAsia="Calibri"/>
                <w:kern w:val="2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type="dxa" w:w="5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uppressAutoHyphens/>
              <w:spacing w:lineRule="atLeast" w:line="100" w:after="80"/>
              <w:rPr>
                <w:rFonts w:eastAsia="Calibri"/>
                <w:kern w:val="2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br/>
              <w:t xml:space="preserve">Nekretnina upisana u zk.ul.br. 1368 k.o. Grad Bjelovar kao k.č.br. 2253/1 </w:t>
            </w:r>
            <w:bookmarkStart w:name="_Hlk526262749" w:id="2"/>
            <w:r>
              <w:rPr>
                <w:sz w:val="20"/>
                <w:szCs w:val="20"/>
              </w:rPr>
              <w:t xml:space="preserve">dvorišna zgrada i dvor u Mažuranićevoj ulici  </w:t>
            </w:r>
            <w:bookmarkEnd w:id="2"/>
            <w:r>
              <w:rPr>
                <w:sz w:val="20"/>
                <w:szCs w:val="20"/>
              </w:rPr>
              <w:t>sa 120 m2 i kao k.č.br. 2253/4 dvorišna zgrada i dvor u Mažuranićevoj ulici  sa 120 m2</w:t>
            </w:r>
          </w:p>
        </w:tc>
        <w:tc>
          <w:tcPr>
            <w:tcW w:type="dxa" w:w="19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uppressAutoHyphens/>
              <w:spacing w:lineRule="atLeast" w:line="100" w:after="80"/>
              <w:jc w:val="right"/>
              <w:rPr>
                <w:rFonts w:eastAsia="Calibri"/>
                <w:kern w:val="2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177.600,00</w:t>
            </w:r>
          </w:p>
        </w:tc>
        <w:tc>
          <w:tcPr>
            <w:tcW w:type="dxa" w:w="1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uppressAutoHyphens/>
              <w:spacing w:lineRule="atLeast" w:line="100" w:after="80"/>
              <w:jc w:val="center"/>
              <w:rPr>
                <w:rFonts w:eastAsia="Calibri"/>
                <w:kern w:val="2"/>
                <w:sz w:val="20"/>
                <w:szCs w:val="20"/>
                <w:lang w:eastAsia="ar-SA" w:val="pl-PL"/>
              </w:rPr>
            </w:pPr>
            <w:r>
              <w:rPr>
                <w:sz w:val="20"/>
                <w:szCs w:val="20"/>
                <w:lang w:val="pl-PL"/>
              </w:rPr>
              <w:t>96.500,00</w:t>
            </w:r>
          </w:p>
        </w:tc>
      </w:tr>
      <w:tr w:rsidTr="00FA5C09" w:rsidR="00FA5C09">
        <w:tc>
          <w:tcPr>
            <w:tcW w:type="dxa" w:w="6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uppressAutoHyphens/>
              <w:spacing w:lineRule="atLeast" w:line="100" w:after="80"/>
              <w:jc w:val="center"/>
              <w:rPr>
                <w:rFonts w:eastAsia="Calibri"/>
                <w:kern w:val="2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type="dxa" w:w="5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uppressAutoHyphens/>
              <w:spacing w:lineRule="atLeast" w:line="100" w:after="80"/>
              <w:rPr>
                <w:rFonts w:eastAsia="Calibri"/>
                <w:kern w:val="2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Pokretnine prema posebnom popisu</w:t>
            </w:r>
          </w:p>
        </w:tc>
        <w:tc>
          <w:tcPr>
            <w:tcW w:type="dxa" w:w="19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uppressAutoHyphens/>
              <w:spacing w:lineRule="atLeast" w:line="100" w:after="80"/>
              <w:jc w:val="right"/>
              <w:rPr>
                <w:rFonts w:eastAsia="Calibri"/>
                <w:kern w:val="2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89.374,00</w:t>
            </w:r>
          </w:p>
        </w:tc>
        <w:tc>
          <w:tcPr>
            <w:tcW w:type="dxa" w:w="1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uppressAutoHyphens/>
              <w:spacing w:lineRule="atLeast" w:line="100" w:after="80"/>
              <w:jc w:val="center"/>
              <w:rPr>
                <w:rFonts w:eastAsia="Calibri"/>
                <w:kern w:val="2"/>
                <w:sz w:val="20"/>
                <w:szCs w:val="20"/>
                <w:lang w:eastAsia="ar-SA" w:val="pl-PL"/>
              </w:rPr>
            </w:pPr>
            <w:r>
              <w:rPr>
                <w:sz w:val="20"/>
                <w:szCs w:val="20"/>
                <w:lang w:val="pl-PL"/>
              </w:rPr>
              <w:t>89.374,00</w:t>
            </w:r>
          </w:p>
        </w:tc>
      </w:tr>
      <w:tr w:rsidTr="00FA5C09" w:rsidR="00FA5C09">
        <w:tc>
          <w:tcPr>
            <w:tcW w:type="dxa" w:w="6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uppressAutoHyphens/>
              <w:spacing w:lineRule="atLeast" w:line="100" w:after="80"/>
              <w:jc w:val="center"/>
              <w:rPr>
                <w:rFonts w:eastAsia="Calibri"/>
                <w:kern w:val="2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type="dxa" w:w="5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uppressAutoHyphens/>
              <w:spacing w:lineRule="atLeast" w:line="100" w:after="80"/>
              <w:rPr>
                <w:rFonts w:eastAsia="Calibri"/>
                <w:kern w:val="2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Potraživanja</w:t>
            </w:r>
          </w:p>
        </w:tc>
        <w:tc>
          <w:tcPr>
            <w:tcW w:type="dxa" w:w="19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uppressAutoHyphens/>
              <w:spacing w:lineRule="atLeast" w:line="100" w:after="80"/>
              <w:jc w:val="right"/>
              <w:rPr>
                <w:rFonts w:eastAsia="Calibri"/>
                <w:kern w:val="2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14.250,00</w:t>
            </w:r>
          </w:p>
        </w:tc>
        <w:tc>
          <w:tcPr>
            <w:tcW w:type="dxa" w:w="1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5C09" w:rsidR="00FA5C09">
            <w:pPr>
              <w:suppressAutoHyphens/>
              <w:spacing w:lineRule="atLeast" w:line="100" w:after="80"/>
              <w:jc w:val="center"/>
              <w:rPr>
                <w:rFonts w:eastAsia="Calibri"/>
                <w:kern w:val="2"/>
                <w:sz w:val="20"/>
                <w:szCs w:val="20"/>
                <w:lang w:eastAsia="ar-SA" w:val="pl-PL"/>
              </w:rPr>
            </w:pPr>
            <w:r>
              <w:rPr>
                <w:sz w:val="20"/>
                <w:szCs w:val="20"/>
                <w:lang w:val="pl-PL"/>
              </w:rPr>
              <w:t>Nije predmet procjene</w:t>
            </w:r>
          </w:p>
        </w:tc>
      </w:tr>
    </w:tbl>
    <w:p w:rsidRDefault="00FA5C09" w:rsidP="00FA5C09" w:rsidR="00FA5C09">
      <w:pPr>
        <w:jc w:val="both"/>
        <w:rPr>
          <w:rFonts w:eastAsia="Calibri"/>
          <w:kern w:val="2"/>
          <w:lang w:eastAsia="ar-SA" w:val="pl-PL"/>
        </w:rPr>
      </w:pPr>
    </w:p>
    <w:p w:rsidRDefault="00FA5C09" w:rsidP="00FA5C09" w:rsidR="00FA5C09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koji su predmeti stečajne mase unovčeni i u kojem iznosu</w:t>
      </w:r>
    </w:p>
    <w:p w:rsidRDefault="00FA5C09" w:rsidP="00FA5C09" w:rsidR="00FA5C09">
      <w:pPr>
        <w:jc w:val="both"/>
        <w:rPr>
          <w:lang w:val="pl-PL"/>
        </w:rPr>
      </w:pPr>
      <w:bookmarkStart w:name="_Hlk491955718" w:id="3"/>
      <w:r>
        <w:rPr>
          <w:lang w:val="pl-PL"/>
        </w:rPr>
        <w:t>Do dana ovog izvješća unovčena je sljeeća imovina:</w:t>
      </w:r>
    </w:p>
    <w:p w:rsidRDefault="00FA5C09" w:rsidP="00FA5C09" w:rsidR="00FA5C09">
      <w:pPr>
        <w:jc w:val="both"/>
        <w:rPr>
          <w:lang w:val="pl-PL"/>
        </w:rPr>
      </w:pPr>
      <w:r>
        <w:rPr>
          <w:lang w:val="pl-PL"/>
        </w:rPr>
        <w:t>- Dvosoban stan na 1. katu ukupne površine 50,50 m2 za iznos od 217.500,00 kn</w:t>
      </w:r>
    </w:p>
    <w:p w:rsidRDefault="00FA5C09" w:rsidP="00FA5C09" w:rsidR="00FA5C09">
      <w:pPr>
        <w:jc w:val="both"/>
        <w:rPr>
          <w:lang w:val="pl-PL"/>
        </w:rPr>
      </w:pPr>
      <w:r>
        <w:rPr>
          <w:lang w:val="pl-PL"/>
        </w:rPr>
        <w:lastRenderedPageBreak/>
        <w:t>- Trosobni stan na 1. katu ukupne površine 129,09 m2 za iznos od 191.250,00 kn</w:t>
      </w:r>
    </w:p>
    <w:p w:rsidRDefault="00FA5C09" w:rsidP="00FA5C09" w:rsidR="00FA5C09">
      <w:pPr>
        <w:jc w:val="both"/>
        <w:rPr>
          <w:lang w:val="pl-PL"/>
        </w:rPr>
      </w:pPr>
      <w:r>
        <w:rPr>
          <w:lang w:val="pl-PL"/>
        </w:rPr>
        <w:t>- dvorišna zgrada i dvor u Mažuranićevoj ulici za iznos od 26.625,00 kn</w:t>
      </w:r>
    </w:p>
    <w:p w:rsidRDefault="00FA5C09" w:rsidP="00FA5C09" w:rsidR="00FA5C09">
      <w:pPr>
        <w:jc w:val="both"/>
        <w:rPr>
          <w:i/>
          <w:lang w:val="pl-PL"/>
        </w:rPr>
      </w:pPr>
      <w:r>
        <w:rPr>
          <w:lang w:val="pl-PL"/>
        </w:rPr>
        <w:t>- potraživanja u iznosu od</w:t>
      </w:r>
      <w:r>
        <w:rPr>
          <w:i/>
          <w:lang w:val="pl-PL"/>
        </w:rPr>
        <w:t xml:space="preserve"> </w:t>
      </w:r>
      <w:r>
        <w:rPr>
          <w:lang w:val="pl-PL"/>
        </w:rPr>
        <w:t>9.843,45 kn</w:t>
      </w:r>
    </w:p>
    <w:bookmarkEnd w:id="3"/>
    <w:p w:rsidRDefault="00FA5C09" w:rsidP="00FA5C09" w:rsidR="00FA5C09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koji predmeti stečajne mase nisu unovčeni i zbog kojeg razloga</w:t>
      </w:r>
    </w:p>
    <w:p w:rsidRDefault="00FA5C09" w:rsidP="00FA5C09" w:rsidR="00FA5C09">
      <w:pPr>
        <w:jc w:val="both"/>
        <w:rPr>
          <w:lang w:val="pl-PL"/>
        </w:rPr>
      </w:pPr>
      <w:r>
        <w:rPr>
          <w:lang w:val="pl-PL"/>
        </w:rPr>
        <w:t>Do dana ovog izvješća nije došlo do unovčenja pokretnina, za koje je u tijeku 2. Prodaja prikupljanjem pisanih ponuda koja završava dana 17.10.2018., te ostatak potraživanja.</w:t>
      </w:r>
    </w:p>
    <w:p w:rsidRDefault="00FA5C09" w:rsidP="00FA5C09" w:rsidR="00FA5C09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 xml:space="preserve">dati podatak o tome kako je ostvareno razlučno pravo, ako ono postoji </w:t>
      </w:r>
    </w:p>
    <w:p w:rsidRDefault="00FA5C09" w:rsidP="00FA5C09" w:rsidR="00FA5C09">
      <w:pPr>
        <w:jc w:val="both"/>
        <w:rPr>
          <w:lang w:val="pl-PL"/>
        </w:rPr>
      </w:pPr>
      <w:r>
        <w:rPr>
          <w:lang w:val="pl-PL"/>
        </w:rPr>
        <w:t>Razlučno pravo još nije ostvareno jer predstoji ročište za diobu kupovnine.</w:t>
      </w:r>
    </w:p>
    <w:p w:rsidRDefault="00FA5C09" w:rsidP="00FA5C09" w:rsidR="00FA5C09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o tome kako je ostvareno izlučno pravo, ako ono postoji</w:t>
      </w:r>
    </w:p>
    <w:p w:rsidRDefault="00FA5C09" w:rsidP="00FA5C09" w:rsidR="00FA5C09">
      <w:pPr>
        <w:ind w:left="720"/>
        <w:jc w:val="both"/>
        <w:rPr>
          <w:lang w:val="pl-PL"/>
        </w:rPr>
      </w:pPr>
      <w:r>
        <w:rPr>
          <w:lang w:val="pl-PL"/>
        </w:rPr>
        <w:t>U ovom stečajnom postupku nema izlučnih vjerovnika</w:t>
      </w:r>
    </w:p>
    <w:p w:rsidRDefault="00FA5C09" w:rsidP="00FA5C09" w:rsidR="00FA5C09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o vjerovnicima stečajne mase i njihovom namirenju</w:t>
      </w:r>
    </w:p>
    <w:p w:rsidRDefault="00FA5C09" w:rsidP="00FA5C09" w:rsidR="00FA5C09">
      <w:pPr>
        <w:jc w:val="both"/>
        <w:rPr>
          <w:lang w:val="pl-PL"/>
        </w:rPr>
      </w:pPr>
    </w:p>
    <w:tbl>
      <w:tblPr>
        <w:tblW w:type="auto" w:w="0"/>
        <w:tblInd w:type="dxa" w:w="9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3600"/>
        <w:gridCol w:w="3504"/>
      </w:tblGrid>
      <w:tr w:rsidTr="00FA5C09" w:rsidR="00FA5C09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center"/>
            </w:pPr>
            <w:r>
              <w:t>Vrsta troška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center"/>
            </w:pPr>
            <w:r>
              <w:t>Plaćeni iznos sa uključenim PDV-om</w:t>
            </w:r>
          </w:p>
        </w:tc>
      </w:tr>
      <w:tr w:rsidTr="00FA5C09" w:rsidR="00FA5C09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both"/>
            </w:pPr>
            <w:bookmarkStart w:name="_Hlk494189806" w:id="4"/>
            <w:r>
              <w:t>Troškovi platnog prometa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right"/>
            </w:pPr>
            <w:r>
              <w:t>795,20</w:t>
            </w:r>
          </w:p>
        </w:tc>
      </w:tr>
      <w:tr w:rsidTr="00FA5C09" w:rsidR="00FA5C09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both"/>
            </w:pPr>
            <w:r>
              <w:t>Troškovi vođenja poslovnih knjiga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right"/>
            </w:pPr>
            <w:r>
              <w:t>7.500,00</w:t>
            </w:r>
          </w:p>
        </w:tc>
      </w:tr>
      <w:tr w:rsidTr="00FA5C09" w:rsidR="00FA5C09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both"/>
            </w:pPr>
            <w:r>
              <w:t>Troškovi javne objave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right"/>
            </w:pPr>
            <w:r>
              <w:t>690,00</w:t>
            </w:r>
          </w:p>
        </w:tc>
      </w:tr>
      <w:tr w:rsidTr="00FA5C09" w:rsidR="00FA5C09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both"/>
            </w:pPr>
            <w:r>
              <w:t>Troškovi izrade žiga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right"/>
            </w:pPr>
            <w:r>
              <w:t>187,50</w:t>
            </w:r>
          </w:p>
        </w:tc>
      </w:tr>
      <w:tr w:rsidTr="00FA5C09" w:rsidR="00FA5C09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both"/>
            </w:pPr>
            <w:r>
              <w:t>Troškovi DZZS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right"/>
            </w:pPr>
            <w:r>
              <w:t>55,00</w:t>
            </w:r>
          </w:p>
        </w:tc>
      </w:tr>
      <w:tr w:rsidTr="00FA5C09" w:rsidR="00FA5C09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both"/>
            </w:pPr>
            <w:r>
              <w:t>Poštanski troškovi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right"/>
            </w:pPr>
            <w:r>
              <w:t>67,40</w:t>
            </w:r>
          </w:p>
        </w:tc>
      </w:tr>
      <w:tr w:rsidTr="00FA5C09" w:rsidR="00FA5C09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both"/>
            </w:pPr>
            <w:r>
              <w:t>Trošak procjene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right"/>
            </w:pPr>
            <w:r>
              <w:t>6.400,00</w:t>
            </w:r>
          </w:p>
        </w:tc>
      </w:tr>
      <w:tr w:rsidTr="00FA5C09" w:rsidR="00FA5C09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both"/>
            </w:pPr>
            <w:r>
              <w:t>Trošak rada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right"/>
            </w:pPr>
            <w:r>
              <w:t>6.509,65</w:t>
            </w:r>
          </w:p>
        </w:tc>
      </w:tr>
      <w:tr w:rsidTr="00FA5C09" w:rsidR="00FA5C09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both"/>
            </w:pPr>
            <w:r>
              <w:t>Trošak rada vanjske usluge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right"/>
            </w:pPr>
            <w:r>
              <w:t>560,00</w:t>
            </w:r>
          </w:p>
        </w:tc>
      </w:tr>
      <w:tr w:rsidTr="00FA5C09" w:rsidR="00FA5C09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both"/>
            </w:pPr>
            <w:r>
              <w:t>Troškovi javne dražbe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right"/>
            </w:pPr>
            <w:r>
              <w:t>4.490,00</w:t>
            </w:r>
          </w:p>
        </w:tc>
      </w:tr>
      <w:tr w:rsidTr="00FA5C09" w:rsidR="00FA5C09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both"/>
            </w:pPr>
            <w:r>
              <w:t>Troškovi javnog bilježnika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right"/>
            </w:pPr>
            <w:r>
              <w:t>47,50</w:t>
            </w:r>
          </w:p>
        </w:tc>
      </w:tr>
      <w:bookmarkEnd w:id="4"/>
      <w:tr w:rsidTr="00FA5C09" w:rsidR="00FA5C09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both"/>
            </w:pPr>
            <w:r>
              <w:t>UKUPNO: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right"/>
            </w:pPr>
            <w:r>
              <w:t>27.302,25</w:t>
            </w:r>
          </w:p>
        </w:tc>
      </w:tr>
      <w:tr w:rsidTr="00FA5C09" w:rsidR="00FA5C09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both"/>
            </w:pPr>
            <w:r>
              <w:t>PDV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right"/>
            </w:pPr>
            <w:r>
              <w:t>2.587,50</w:t>
            </w:r>
          </w:p>
        </w:tc>
      </w:tr>
      <w:tr w:rsidTr="00FA5C09" w:rsidR="00FA5C09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both"/>
            </w:pPr>
            <w:r>
              <w:t>SVEUKUPNO ODLIV: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5C09" w:rsidR="00FA5C09">
            <w:pPr>
              <w:pStyle w:val="TableContents"/>
              <w:jc w:val="right"/>
            </w:pPr>
            <w:r>
              <w:t>29.889,75</w:t>
            </w:r>
          </w:p>
        </w:tc>
      </w:tr>
    </w:tbl>
    <w:p w:rsidRDefault="00FA5C09" w:rsidP="00FA5C09" w:rsidR="00FA5C09">
      <w:pPr>
        <w:jc w:val="both"/>
        <w:rPr>
          <w:rFonts w:eastAsia="Calibri"/>
          <w:kern w:val="2"/>
          <w:lang w:eastAsia="ar-SA" w:val="pl-PL"/>
        </w:rPr>
      </w:pPr>
    </w:p>
    <w:p w:rsidRDefault="00FA5C09" w:rsidP="00FA5C09" w:rsidR="00FA5C09">
      <w:pPr>
        <w:jc w:val="both"/>
        <w:rPr>
          <w:lang w:val="pl-PL"/>
        </w:rPr>
      </w:pPr>
      <w:r>
        <w:rPr>
          <w:lang w:val="pl-PL"/>
        </w:rPr>
        <w:t xml:space="preserve">Napomena: Zaključno są izvatkom br 13/2018. od 10.09.2018. </w:t>
      </w:r>
    </w:p>
    <w:p w:rsidRDefault="00FA5C09" w:rsidP="00FA5C09" w:rsidR="00FA5C09">
      <w:pPr>
        <w:jc w:val="both"/>
        <w:rPr>
          <w:lang w:val="pl-PL"/>
        </w:rPr>
      </w:pPr>
      <w:r>
        <w:rPr>
          <w:lang w:val="pl-PL"/>
        </w:rPr>
        <w:lastRenderedPageBreak/>
        <w:t>Nisu isplaćeni troškovi vođenja poslovnih knjiga u iznosu od 15.000,00 kn za razdoblje 10., 11.  i 12.mj 2017. Te 1. -9. mj 2018. jer trenutno nema dovoljno sredstava na računu</w:t>
      </w:r>
    </w:p>
    <w:p w:rsidRDefault="00FA5C09" w:rsidP="00FA5C09" w:rsidR="00FA5C09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o isplatama plaća radnika ako su nastavili s radom nakon otvaranja stečajnoga postupka</w:t>
      </w:r>
    </w:p>
    <w:p w:rsidRDefault="00FA5C09" w:rsidP="00FA5C09" w:rsidR="00FA5C09">
      <w:pPr>
        <w:jc w:val="both"/>
        <w:rPr>
          <w:lang w:val="pl-PL"/>
        </w:rPr>
      </w:pPr>
      <w:r>
        <w:rPr>
          <w:lang w:val="pl-PL"/>
        </w:rPr>
        <w:t>Radniku je isplaćeno ukupno 4.443,45 kn neto plaće za razdoblje od dana otvaranja stečajnog postupka, 26.4.2017. do 18.06.2017. i to na način da je istovremeno izvršena obustava sa plaće za dospjela potraživanja u istom iznosu. Također su isplaćeni pripadajući porezi i doprinosi u ukupnom iznosu od 2.066,20 kn.</w:t>
      </w:r>
    </w:p>
    <w:p w:rsidRDefault="00FA5C09" w:rsidP="00FA5C09" w:rsidR="00FA5C09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o namirenju stečajnih vjerovnika (diobe)</w:t>
      </w:r>
    </w:p>
    <w:p w:rsidRDefault="00FA5C09" w:rsidP="00FA5C09" w:rsidR="00FA5C09">
      <w:pPr>
        <w:jc w:val="both"/>
        <w:rPr>
          <w:lang w:val="pl-PL"/>
        </w:rPr>
      </w:pPr>
      <w:r>
        <w:rPr>
          <w:lang w:val="pl-PL"/>
        </w:rPr>
        <w:t>U ovom stečajnom postupku nije poduzeta dioba do dana ovog izvješća.</w:t>
      </w:r>
    </w:p>
    <w:p w:rsidRDefault="00FA5C09" w:rsidP="00FA5C09" w:rsidR="00FA5C09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ostali podaci.</w:t>
      </w:r>
    </w:p>
    <w:p w:rsidRDefault="00FA5C09" w:rsidP="00FA5C09" w:rsidR="00FA5C09">
      <w:pPr>
        <w:ind w:left="360"/>
        <w:rPr>
          <w:lang w:val="pl-PL"/>
        </w:rPr>
      </w:pPr>
    </w:p>
    <w:p w:rsidRDefault="00FA5C09" w:rsidP="00FA5C09" w:rsidR="00FA5C09">
      <w:pPr>
        <w:rPr>
          <w:lang w:val="pl-PL"/>
        </w:rPr>
      </w:pPr>
      <w:r>
        <w:rPr>
          <w:lang w:val="pl-PL"/>
        </w:rPr>
        <w:t>III. RADNJE KOJE ĆE SE PODUZETI U NAREDNOM RAZDOBLJU</w:t>
      </w:r>
    </w:p>
    <w:p w:rsidRDefault="00FA5C09" w:rsidP="00FA5C09" w:rsidR="00FA5C09">
      <w:pPr>
        <w:jc w:val="both"/>
        <w:rPr>
          <w:lang w:val="pl-PL"/>
        </w:rPr>
      </w:pPr>
      <w:r>
        <w:rPr>
          <w:lang w:val="pl-PL"/>
        </w:rPr>
        <w:t>Naznačiti radnje koje će se poduzeti u naredom razdoblju od 01.10.2018. do 31.12.2018.</w:t>
      </w:r>
    </w:p>
    <w:p w:rsidRDefault="00FA5C09" w:rsidP="00FA5C09" w:rsidR="00FA5C09">
      <w:pPr>
        <w:jc w:val="both"/>
        <w:rPr>
          <w:lang w:val="pl-PL"/>
        </w:rPr>
      </w:pPr>
      <w:r>
        <w:rPr>
          <w:lang w:val="pl-PL"/>
        </w:rPr>
        <w:t>Prodaja nekretnina- dioba kupovnine.</w:t>
      </w:r>
    </w:p>
    <w:p w:rsidRDefault="00FA5C09" w:rsidP="00FA5C09" w:rsidR="00FA5C09">
      <w:pPr>
        <w:jc w:val="both"/>
        <w:rPr>
          <w:lang w:val="pl-PL"/>
        </w:rPr>
      </w:pPr>
      <w:r>
        <w:rPr>
          <w:lang w:val="pl-PL"/>
        </w:rPr>
        <w:t>Prodaja pokretnina –dovršiti postupak prodaje.</w:t>
      </w:r>
    </w:p>
    <w:p w:rsidRDefault="00FA5C09" w:rsidP="00FA5C09" w:rsidR="00FA5C09">
      <w:pPr>
        <w:jc w:val="both"/>
        <w:rPr>
          <w:lang w:val="pl-PL"/>
        </w:rPr>
      </w:pPr>
      <w:r>
        <w:rPr>
          <w:lang w:val="pl-PL"/>
        </w:rPr>
        <w:t>Naplata potraživanja.</w:t>
      </w:r>
    </w:p>
    <w:p w:rsidRDefault="00FA5C09" w:rsidP="00FA5C09" w:rsidR="00FA5C09">
      <w:pPr>
        <w:jc w:val="both"/>
        <w:rPr>
          <w:lang w:val="pl-PL"/>
        </w:rPr>
      </w:pPr>
      <w:r>
        <w:rPr>
          <w:lang w:val="pl-PL"/>
        </w:rPr>
        <w:t>Ako stečajni upravitelj izvješće podnosi radi donošenja odluka pojedinog tijela stečajnoga postupka, izvješće sadrži i prijedlog odluka.</w:t>
      </w:r>
    </w:p>
    <w:p w:rsidRDefault="00FA5C09" w:rsidP="00FA5C09" w:rsidR="00FA5C09">
      <w:pPr>
        <w:ind w:left="360"/>
        <w:rPr>
          <w:lang w:val="pl-PL"/>
        </w:rPr>
      </w:pPr>
      <w:bookmarkStart w:name="_GoBack" w:id="5"/>
      <w:bookmarkEnd w:id="5"/>
    </w:p>
    <w:p w:rsidRDefault="00FA5C09" w:rsidP="00FA5C09" w:rsidR="00FA5C09">
      <w:pPr>
        <w:rPr>
          <w:lang w:val="pl-PL"/>
        </w:rPr>
      </w:pPr>
      <w:r>
        <w:rPr>
          <w:lang w:val="pl-PL"/>
        </w:rPr>
        <w:t xml:space="preserve">Mjesto i datum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Stečajni upravitelj</w:t>
      </w:r>
    </w:p>
    <w:p w:rsidRDefault="00FA5C09" w:rsidP="00FA5C09" w:rsidR="00FA5C09">
      <w:pPr>
        <w:rPr>
          <w:lang w:val="pl-PL"/>
        </w:rPr>
      </w:pPr>
      <w:r>
        <w:rPr>
          <w:lang w:val="pl-PL"/>
        </w:rPr>
        <w:t>Koprivnici, 2.10.2018.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____________________</w:t>
      </w:r>
    </w:p>
    <w:p w:rsidRDefault="00FA5C09" w:rsidP="00FA5C09" w:rsidR="00FA5C09">
      <w:pPr>
        <w:ind w:left="360"/>
        <w:rPr>
          <w:lang w:val="pl-PL"/>
        </w:rPr>
      </w:pPr>
    </w:p>
    <w:p w:rsidRDefault="00FA5C09" w:rsidP="00FA5C09" w:rsidR="00FA5C09">
      <w:pPr>
        <w:rPr>
          <w:rFonts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5C09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Contents" w:type="paragraph">
    <w:name w:val="Table Contents"/>
    <w:basedOn w:val="Normal"/>
    <w:rsid w:val="00FA5C09"/>
    <w:pPr>
      <w:suppressLineNumbers/>
      <w:suppressAutoHyphens/>
      <w:spacing w:lineRule="atLeast" w:line="100" w:after="80"/>
    </w:pPr>
    <w:rPr>
      <w:rFonts w:cs="Times New Roman" w:eastAsia="Calibri" w:hAnsi="Calibri" w:ascii="Calibri"/>
      <w:kern w:val="2"/>
      <w:sz w:val="22"/>
      <w:szCs w:val="22"/>
      <w:lang w:eastAsia="ar-S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Contents" w:type="paragraph">
    <w:name w:val="Table Contents"/>
    <w:basedOn w:val="Normal"/>
    <w:rsid w:val="00FA5C09"/>
    <w:pPr>
      <w:suppressLineNumbers/>
      <w:suppressAutoHyphens/>
      <w:spacing w:after="80" w:line="100" w:lineRule="atLeast"/>
    </w:pPr>
    <w:rPr>
      <w:rFonts w:ascii="Calibri" w:cs="Times New Roman" w:eastAsia="Calibri" w:hAnsi="Calibri"/>
      <w:kern w:val="2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408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St-337/2016-66</izvorni_sadrzaj>
    <derivirana_varijabla naziv="DomainObject.Oznaka_1">St-337/2016-66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St-337/2016-66</izvorni_sadrzaj>
    <derivirana_varijabla naziv="DomainObject.PoslovniBrojDokumenta_1">St-337/2016-66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2D83F0-A5DA-41FA-A27D-374D260C5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1030</properties:Words>
  <properties:Characters>5770</properties:Characters>
  <properties:Lines>174</properties:Lines>
  <properties:Paragraphs>106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2018-10-12T05:46:00Z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St-337/2016-66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