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5cfb" w14:paraId="5bf5cfb" w:rsidRDefault="00B72D6E" w:rsidP="00B72D6E" w:rsidR="00B72D6E">
      <w:pPr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>POLJOOPSKRBA-BILOGORA d.d. u stečaju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proofErr w:type="spellStart"/>
      <w:r>
        <w:rPr>
          <w:rFonts w:cs="Times New Roman"/>
        </w:rPr>
        <w:t>Masarykova</w:t>
      </w:r>
      <w:proofErr w:type="spellEnd"/>
      <w:r>
        <w:rPr>
          <w:rFonts w:cs="Times New Roman"/>
        </w:rPr>
        <w:t xml:space="preserve"> 9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43000 Bjelovar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OIB :15910312612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U Virovitici , 12.09.2016.</w:t>
      </w:r>
      <w:r>
        <w:rPr>
          <w:rFonts w:cs="Times New Roman"/>
        </w:rPr>
        <w:tab/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TRGOVAČKI SUD U BJELOVARU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3 St – 149/2016</w:t>
      </w:r>
    </w:p>
    <w:p w:rsidRDefault="00B72D6E" w:rsidP="00B72D6E" w:rsidR="00B72D6E">
      <w:pPr>
        <w:rPr>
          <w:rFonts w:cs="Times New Roman"/>
        </w:rPr>
      </w:pP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>Predmet : Izvješće stečajnog upravitelja</w:t>
      </w:r>
    </w:p>
    <w:p w:rsidRDefault="00B72D6E" w:rsidP="00B72D6E" w:rsidR="00B72D6E">
      <w:pPr>
        <w:rPr>
          <w:rFonts w:cs="Times New Roman"/>
        </w:rPr>
      </w:pP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  <w:t>Rješenjem Trgovačkog suda u Bjelovaru broj : 3 St-149/2016-2 od 11. ožujka 2016. godine , pokrenut je postupak radi utvrđivanja pretpostavki za otvaranje stečajnog postupka . Prijedlog za otvaranje skraćenog stečajnog postupka podnijela je FINA , RC ZAGREB , Podružnica Bjelovar , F. Supila 4 . U prijedlogu FINA je navela da dužnik ima evidentirane neizvršene obveze za plaćanje u neprekinutom razdoblju od 4786 dana na dan 1.9.2015. godine u ukupnom iznosu od 373.640,03 kuna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Ročište radi izjašnjavanja o prijedlogu održano je 17. svibnja 2016. godine na kojem je sud utvrdio postojanje stečajnog razloga – nesposobnost za plaćanje , te je otvorio stečajni postupak rješenjem broj : 3 St-149/2016-8 .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Dužnik je imao račune u </w:t>
      </w:r>
      <w:proofErr w:type="spellStart"/>
      <w:r>
        <w:rPr>
          <w:rFonts w:cs="Times New Roman"/>
        </w:rPr>
        <w:t>Raifeisenbank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d.d. broj : 2484008-1101176925 koji je zatvoren 19.12.2007. godine i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 , IBAN : HR2402006-1100006001 koji je zatvoren 10.06.2014. godine . Od 2014. godine društvo nema niti jedan aktivni račun .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Dužnik je registriran kao dioničko društvo u Trgovački sud u Bjelovaru 15.12.1997. godine i ima ukupno 3.116 dionica nominalne vrijednosti 3.700,00 kuna , odnosno temeljni kapital iznosi 11.529.200,00 kuna . U knjigu dionica upisana su 53 dioničara , a 10 </w:t>
      </w:r>
      <w:proofErr w:type="spellStart"/>
      <w:r>
        <w:rPr>
          <w:rFonts w:cs="Times New Roman"/>
        </w:rPr>
        <w:t>največih</w:t>
      </w:r>
      <w:proofErr w:type="spellEnd"/>
      <w:r>
        <w:rPr>
          <w:rFonts w:cs="Times New Roman"/>
        </w:rPr>
        <w:t xml:space="preserve"> dioničara su :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72D6E" w:rsidP="00B72D6E" w:rsidR="00B72D6E">
      <w:pPr>
        <w:ind w:left="708"/>
        <w:rPr>
          <w:rFonts w:cs="Times New Roman"/>
        </w:rPr>
      </w:pPr>
      <w:r>
        <w:rPr>
          <w:rFonts w:cs="Times New Roman"/>
        </w:rPr>
        <w:t xml:space="preserve">1. RH , Agencija za upravljanje </w:t>
      </w:r>
      <w:proofErr w:type="spellStart"/>
      <w:r>
        <w:rPr>
          <w:rFonts w:cs="Times New Roman"/>
        </w:rPr>
        <w:t>drž</w:t>
      </w:r>
      <w:proofErr w:type="spellEnd"/>
      <w:r>
        <w:rPr>
          <w:rFonts w:cs="Times New Roman"/>
        </w:rPr>
        <w:t>. imovinom</w:t>
      </w:r>
      <w:r>
        <w:rPr>
          <w:rFonts w:cs="Times New Roman"/>
        </w:rPr>
        <w:tab/>
      </w:r>
      <w:r>
        <w:rPr>
          <w:rFonts w:cs="Times New Roman"/>
        </w:rPr>
        <w:tab/>
        <w:t>582 dionice  18,68 %</w:t>
      </w:r>
      <w:r>
        <w:rPr>
          <w:rFonts w:cs="Times New Roman"/>
        </w:rPr>
        <w:tab/>
        <w:t xml:space="preserve">         2. Grmić Ivica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686 dionica  22,02 %</w:t>
      </w:r>
      <w:r>
        <w:rPr>
          <w:rFonts w:cs="Times New Roman"/>
        </w:rPr>
        <w:tab/>
        <w:t xml:space="preserve">        3. Grmić Mirjana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570 dionica  18,29 %</w:t>
      </w:r>
      <w:r>
        <w:rPr>
          <w:rFonts w:cs="Times New Roman"/>
        </w:rPr>
        <w:tab/>
        <w:t xml:space="preserve">        4. </w:t>
      </w:r>
      <w:proofErr w:type="spellStart"/>
      <w:r>
        <w:rPr>
          <w:rFonts w:cs="Times New Roman"/>
        </w:rPr>
        <w:t>Poljoopskrba</w:t>
      </w:r>
      <w:proofErr w:type="spellEnd"/>
      <w:r>
        <w:rPr>
          <w:rFonts w:cs="Times New Roman"/>
        </w:rPr>
        <w:t xml:space="preserve"> – Bilogora d.d.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309 dionica    9,92 %</w:t>
      </w:r>
      <w:r>
        <w:rPr>
          <w:rFonts w:cs="Times New Roman"/>
        </w:rPr>
        <w:tab/>
        <w:t xml:space="preserve">       5. Ljekarna </w:t>
      </w:r>
      <w:proofErr w:type="spellStart"/>
      <w:r>
        <w:rPr>
          <w:rFonts w:cs="Times New Roman"/>
        </w:rPr>
        <w:t>Coner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302 dionice    9,69 %         6. Grmić Nikola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102 dionice    3,27 %         7. Grmić Franjo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100 dionica    3,21 %         8. </w:t>
      </w:r>
      <w:proofErr w:type="spellStart"/>
      <w:r>
        <w:rPr>
          <w:rFonts w:cs="Times New Roman"/>
        </w:rPr>
        <w:t>Jendrašić</w:t>
      </w:r>
      <w:proofErr w:type="spellEnd"/>
      <w:r>
        <w:rPr>
          <w:rFonts w:cs="Times New Roman"/>
        </w:rPr>
        <w:t xml:space="preserve"> Ljubica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20 dionica    0,64 %        9. Sirovica Ankica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20 dionica    0,64 %      10. Zorić Dušan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19 dionica    0,61 % 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>Deset najvećih dioničara imaju 86,97 % od upisanog temeljnog kapitala , odnosno imaju 2.710 dionica od ukupno 3.116 dionica .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lastRenderedPageBreak/>
        <w:t>Dužnik nema u radnom odnosu niti jednog radnika , jer je zadnji radnik prestao raditi 2009. godine .</w:t>
      </w:r>
      <w:r>
        <w:rPr>
          <w:rFonts w:cs="Times New Roman"/>
        </w:rPr>
        <w:tab/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 xml:space="preserve">Od imovine dužnik ima nekretnine koje su vanknjižno vlasništvo i to :  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 xml:space="preserve">            -  po presudi OS u Grubišnom Polju P-33/07-6 od 28.3.2007. godine  dužniku su dosuđene nekretnine koje su bile u vlasništvu tvrtke </w:t>
      </w:r>
      <w:proofErr w:type="spellStart"/>
      <w:r>
        <w:rPr>
          <w:rFonts w:cs="Times New Roman"/>
        </w:rPr>
        <w:t>Farming</w:t>
      </w:r>
      <w:proofErr w:type="spellEnd"/>
      <w:r>
        <w:rPr>
          <w:rFonts w:cs="Times New Roman"/>
        </w:rPr>
        <w:t xml:space="preserve"> d.o.o. iz Bjelovara upisane u zk.ul.br. 197 k.o. Velika </w:t>
      </w:r>
      <w:proofErr w:type="spellStart"/>
      <w:r>
        <w:rPr>
          <w:rFonts w:cs="Times New Roman"/>
        </w:rPr>
        <w:t>Barna</w:t>
      </w:r>
      <w:proofErr w:type="spellEnd"/>
      <w:r>
        <w:rPr>
          <w:rFonts w:cs="Times New Roman"/>
        </w:rPr>
        <w:t xml:space="preserve"> i zk.ul.br. 733 k.o. Velika </w:t>
      </w:r>
      <w:proofErr w:type="spellStart"/>
      <w:r>
        <w:rPr>
          <w:rFonts w:cs="Times New Roman"/>
        </w:rPr>
        <w:t>Barna</w:t>
      </w:r>
      <w:proofErr w:type="spellEnd"/>
      <w:r>
        <w:rPr>
          <w:rFonts w:cs="Times New Roman"/>
        </w:rPr>
        <w:t xml:space="preserve"> . Nekretnine u zemljišnim knjigama nisu upisane u vlasništvo iako postoji pravomoćna sudska presuda . Za tu nekretninu podnio sam zahtjev za upis vlasništva u zemljišne knjige Općinskog suda u Bjelovaru , Zemljišnoknjižni odjel Daruvar . Za tu nekretninu izvršen je upis vlasništva u korist stečajnog dužnika o čemu sam izvijestio sud . Na nekretnini nema nikakvih tereta .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  <w:t xml:space="preserve">-  prema Sporazumu o naplati duga koji je sklopljen dana 26.02.2002. godine između </w:t>
      </w:r>
      <w:proofErr w:type="spellStart"/>
      <w:r>
        <w:rPr>
          <w:rFonts w:cs="Times New Roman"/>
        </w:rPr>
        <w:t>Farming</w:t>
      </w:r>
      <w:proofErr w:type="spellEnd"/>
      <w:r>
        <w:rPr>
          <w:rFonts w:cs="Times New Roman"/>
        </w:rPr>
        <w:t xml:space="preserve"> d.o.o. i </w:t>
      </w:r>
      <w:proofErr w:type="spellStart"/>
      <w:r>
        <w:rPr>
          <w:rFonts w:cs="Times New Roman"/>
        </w:rPr>
        <w:t>Poljoopskrbe</w:t>
      </w:r>
      <w:proofErr w:type="spellEnd"/>
      <w:r>
        <w:rPr>
          <w:rFonts w:cs="Times New Roman"/>
        </w:rPr>
        <w:t xml:space="preserve">-Bilogore d.d. , </w:t>
      </w:r>
      <w:proofErr w:type="spellStart"/>
      <w:r>
        <w:rPr>
          <w:rFonts w:cs="Times New Roman"/>
        </w:rPr>
        <w:t>Farming</w:t>
      </w:r>
      <w:proofErr w:type="spellEnd"/>
      <w:r>
        <w:rPr>
          <w:rFonts w:cs="Times New Roman"/>
        </w:rPr>
        <w:t xml:space="preserve"> d.o.o. se obvezao </w:t>
      </w:r>
      <w:proofErr w:type="spellStart"/>
      <w:r>
        <w:rPr>
          <w:rFonts w:cs="Times New Roman"/>
        </w:rPr>
        <w:t>prenijeiti</w:t>
      </w:r>
      <w:proofErr w:type="spellEnd"/>
      <w:r>
        <w:rPr>
          <w:rFonts w:cs="Times New Roman"/>
        </w:rPr>
        <w:t xml:space="preserve"> u posjed i vlasništvo </w:t>
      </w:r>
      <w:proofErr w:type="spellStart"/>
      <w:r>
        <w:rPr>
          <w:rFonts w:cs="Times New Roman"/>
        </w:rPr>
        <w:t>Poljopskrbe</w:t>
      </w:r>
      <w:proofErr w:type="spellEnd"/>
      <w:r>
        <w:rPr>
          <w:rFonts w:cs="Times New Roman"/>
        </w:rPr>
        <w:t xml:space="preserve"> – Bilogore d.d. nekretninu upisanu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7438 k.o. Grad Bjelovar , kč.br. 3498  gospodarska zgrada ( staklenik ) i kotlovnica , ukupne površine 878 m2 . Nakon potpisa sporazuma došlo je do promjene u katastru i zemljišnim knjigama  što je vidljivo iz izvatka iz zemljišnih knjiga . Nadalje ovdje moram spomenuti da sporazum nije ovjeren kod javnog bilježnika , niti je upisano vlasništvo u korist </w:t>
      </w:r>
      <w:proofErr w:type="spellStart"/>
      <w:r>
        <w:rPr>
          <w:rFonts w:cs="Times New Roman"/>
        </w:rPr>
        <w:t>Poljoopskrbe</w:t>
      </w:r>
      <w:proofErr w:type="spellEnd"/>
      <w:r>
        <w:rPr>
          <w:rFonts w:cs="Times New Roman"/>
        </w:rPr>
        <w:t xml:space="preserve">-Bilogore d.d. .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Ovu nekretninu sam također pokušao upisati u vlasništvo stečajnog dužnika , ali je moj prijedlog odbijen jer Sporazum nije ovjeren kod javnog bilježnika , i prodavatelj nema OIB . Zbog toga sam odbijen sa zahtjevom za upis . Kako bi mogli upisati ovu nekretninu u vlasništvo stečajnog dužnika podnio sam prijedlog da se otvori likvidacijski postupak nad brisanim društvom FARMING d.o.o. , odredi likvidator i dodijeli OIB . Tek tada će se steći uvjeti da pokrenem parnicu radi priznanja vlasništva u korist stečajnog dužnika , i tada će presuda biti temelj za upis u zemljišne knjige . 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  <w:t xml:space="preserve">- prema Ugovoru o prodaji nekretnina koji je sklopljen 6.11.2012. godine između Mirjane Grmić , Željke </w:t>
      </w:r>
      <w:proofErr w:type="spellStart"/>
      <w:r>
        <w:rPr>
          <w:rFonts w:cs="Times New Roman"/>
        </w:rPr>
        <w:t>Konfic</w:t>
      </w:r>
      <w:proofErr w:type="spellEnd"/>
      <w:r>
        <w:rPr>
          <w:rFonts w:cs="Times New Roman"/>
        </w:rPr>
        <w:t xml:space="preserve"> ( u zemljišnim knjigama upisana kao Željka Grmić-Prelac i Ivice Grmić kao prodavatelja i </w:t>
      </w:r>
      <w:proofErr w:type="spellStart"/>
      <w:r>
        <w:rPr>
          <w:rFonts w:cs="Times New Roman"/>
        </w:rPr>
        <w:t>Poljoopskrbe</w:t>
      </w:r>
      <w:proofErr w:type="spellEnd"/>
      <w:r>
        <w:rPr>
          <w:rFonts w:cs="Times New Roman"/>
        </w:rPr>
        <w:t xml:space="preserve">-Bilogore d.d. kao kupca , </w:t>
      </w:r>
      <w:proofErr w:type="spellStart"/>
      <w:r>
        <w:rPr>
          <w:rFonts w:cs="Times New Roman"/>
        </w:rPr>
        <w:t>Poljoopskrba</w:t>
      </w:r>
      <w:proofErr w:type="spellEnd"/>
      <w:r>
        <w:rPr>
          <w:rFonts w:cs="Times New Roman"/>
        </w:rPr>
        <w:t xml:space="preserve"> –Bilogora kupila je nekretninu upisanu u zk.ul.br. 7437 k.o. Grad Bjelovar , kč.br. 3497 jednokatna stambena zgrada i dvorište , ukupne površine 586 m2 . Ugovor je ovjeren kod javne bilježnice Marije </w:t>
      </w:r>
      <w:proofErr w:type="spellStart"/>
      <w:r>
        <w:rPr>
          <w:rFonts w:cs="Times New Roman"/>
        </w:rPr>
        <w:t>Kustić</w:t>
      </w:r>
      <w:proofErr w:type="spellEnd"/>
      <w:r>
        <w:rPr>
          <w:rFonts w:cs="Times New Roman"/>
        </w:rPr>
        <w:t xml:space="preserve"> iz Bjelovara , OV-14730/2012 , dana 6.11.2012. godine . Vlasništvo nije upisano u zemljišne knjige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 za ovu nekretninu podnio sam prijedlog za upis vlasništva u korist stečajnog dužnika ali do danas nisam primio rješenje zemljišnoknjižnog odjela Općinskog suda u Bjelovaru . Za tu nekretninu  izvršena je procjena vrijednosti od strane sudskog vještaka Ivana Novaković . Procijenjena vrijednost navedene nekretnine iznosi 1.060.000,00 kuna  . Original elaborata o procijeni nalazi se u sudskom spisu . Prije angažiranja sudskog vještaka konzultirao sam stečajnu sutkinju i dobio usmeno odobrenje .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>Kratkoročne obveze na dan 31.12.2015. godine iznose 1.165.124,00 kuna , a dugovanje evidentirano u Poreznoj upravi iznosi  3.772,25 kuna i odnosi se na članarinu turističke zajednice i članarine HGK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Na dan 31.12.2015. godine tvrtka nije imala kratkotrajna potraživanja , kratkotrajnu financijsku imovinu niti sredstva na računu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Društvo ima u poslovnim knjigama evidentirani preneseni gubitak u iznosu od 7.372.222,00 kuna i gubitak za 2015. godinu u iznosu od 3.109.916,00 kuna . Ukupan gubitak </w:t>
      </w:r>
      <w:r>
        <w:rPr>
          <w:rFonts w:cs="Times New Roman"/>
        </w:rPr>
        <w:lastRenderedPageBreak/>
        <w:t>iznosi 10.482.138,00 kuna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Iz revizorskih izvješća vidljivo je da društvo od 2000. godine posluje sa gubitkom i radi pokrivanja tih gubitaka smanjivali su temeljni kapital . Na dan 31.12.2015. godine vrijednost temeljnog kapitala iznosila je 1.047.062,00 kuna .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Vjerovnici drugog višeg isplatnog reda prijavili su ukupno 1.579.713,16 kuna , osporen je iznos od 269.462,34 kuna zbog toga što je nastupila zastara , a priznata potraživanja iznose 1.310.250,82 kuna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Vjerovnika prvog višeg isplatnog reda nema , kao niti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i izlučnih vjerovnika .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>Procijenjena vrijednost imovine stečajnog dužnika iznosi 1.306.880,00 kuna .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Stečajni upravitelj :</w:t>
      </w:r>
    </w:p>
    <w:p w:rsidRDefault="00B72D6E" w:rsidP="00B72D6E" w:rsidR="00B72D6E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Franjo </w:t>
      </w:r>
      <w:proofErr w:type="spellStart"/>
      <w:r>
        <w:rPr>
          <w:rFonts w:cs="Times New Roman"/>
        </w:rPr>
        <w:t>Otročak</w:t>
      </w:r>
      <w:proofErr w:type="spellEnd"/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dipl.ing</w:t>
      </w:r>
      <w:proofErr w:type="spellEnd"/>
      <w:r>
        <w:rPr>
          <w:rFonts w:cs="Times New Roman"/>
        </w:rPr>
        <w:t>.</w:t>
      </w:r>
    </w:p>
    <w:p w:rsidRDefault="00B72D6E" w:rsidP="00B72D6E" w:rsidR="00B72D6E">
      <w:pPr>
        <w:rPr>
          <w:rFonts w:cs="Times New Roman"/>
        </w:rPr>
      </w:pPr>
    </w:p>
    <w:p w:rsidRDefault="00B72D6E" w:rsidP="00B72D6E" w:rsidR="00B72D6E">
      <w:pPr>
        <w:rPr>
          <w:rFonts w:hAnsiTheme="minorHAnsi" w:asciiTheme="minorHAnsi"/>
          <w:sz w:val="22"/>
          <w:szCs w:val="22"/>
        </w:rPr>
      </w:pPr>
    </w:p>
    <w:p w:rsidRDefault="00AE649C" w:rsidP="00B72D6E" w:rsidR="00AE649C" w:rsidRPr="00B76F3C">
      <w:pPr>
        <w:pStyle w:val="Naslov3"/>
        <w:ind w:firstLine="0" w:left="0"/>
      </w:pPr>
    </w:p>
    <w:p w:rsidRDefault="00B72D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D6E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25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St-149/2016-17</izvorni_sadrzaj>
    <derivirana_varijabla naziv="DomainObject.Oznaka_1">St-149/2016-17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St-149/2016-17</izvorni_sadrzaj>
    <derivirana_varijabla naziv="DomainObject.PoslovniBrojDokumenta_1">St-149/2016-17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C4480-DA32-4282-B034-0B2493427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5237</properties:Characters>
  <properties:Lines>105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2016-09-23T08:14:00Z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St-149/2016-17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