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a9163" w14:paraId="f0a9163" w:rsidRDefault="009E5E8C" w:rsidR="00B157FA">
      <w:pPr>
        <w:jc w:val="both"/>
        <w15:collapsed w:val="false"/>
        <w:rPr>
          <w:rFonts w:cs="Arial" w:hAnsi="Arial" w:ascii="Arial"/>
        </w:rPr>
      </w:pPr>
      <w:bookmarkStart w:name="_GoBack" w:id="0"/>
      <w:bookmarkEnd w:id="0"/>
      <w:r>
        <w:rPr>
          <w:rFonts w:cs="Arial" w:hAnsi="Arial" w:ascii="Arial"/>
        </w:rPr>
        <w:t>Republika Hrvatska</w:t>
      </w:r>
    </w:p>
    <w:p w:rsidRDefault="009E5E8C" w:rsidR="00B157F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Trgovački sud u Zagrebu</w:t>
      </w:r>
    </w:p>
    <w:p w:rsidRDefault="009E5E8C" w:rsidR="00B157F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Zagreb, Amruševa 2/II</w:t>
      </w:r>
    </w:p>
    <w:p w:rsidRDefault="00B157FA" w:rsidR="00B157FA">
      <w:pPr>
        <w:jc w:val="both"/>
        <w:rPr>
          <w:rFonts w:cs="Arial" w:hAnsi="Arial" w:ascii="Arial"/>
        </w:rPr>
      </w:pPr>
    </w:p>
    <w:p w:rsidRDefault="009E5E8C" w:rsidR="00B157F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Poslovni broj spisa:  89.St – 5775/16</w:t>
      </w:r>
    </w:p>
    <w:p w:rsidRDefault="009E5E8C" w:rsidR="00B157F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Dužnik:  AUTO KUĆA HOJAN d.o.o., u stečaju</w:t>
      </w:r>
    </w:p>
    <w:p w:rsidRDefault="009E5E8C" w:rsidR="00B157F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OIB: 06815570391</w:t>
      </w:r>
    </w:p>
    <w:p w:rsidRDefault="009E5E8C" w:rsidR="00B157F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Adresa/sjedište:  Sesvete, Ljudevita Posavskog 43</w:t>
      </w:r>
    </w:p>
    <w:p w:rsidRDefault="00B157FA" w:rsidR="00B157FA"/>
    <w:p w:rsidRDefault="009E5E8C" w:rsidR="00B157FA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PODNESAK</w:t>
      </w:r>
    </w:p>
    <w:p w:rsidRDefault="00B157FA" w:rsidR="00B157FA">
      <w:pPr>
        <w:rPr>
          <w:rFonts w:cs="Arial" w:hAnsi="Arial" w:ascii="Arial"/>
        </w:rPr>
      </w:pPr>
    </w:p>
    <w:p w:rsidRDefault="009E5E8C" w:rsidR="00B157F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Nakon Rješenja Trgovačkog suda od 9. travnja 2019. godine kojim se daje suglasnost stečajnom upravitelju na provedbu završne diobe i nakon održanog završnog ročišta 21.svibnja 2019. godine, za završnu diobu, na kojemu nije bilo prigovora na završni račun i završni popis, stečajni upravitelj predlaže sudu donošenje rješenja o zaključenju stečajnog postupka nad stečajnim dužnikom AUTO KUĆA HOJAN d.o.o. u stečaju, sukladno čl. 286. st. 1. („Narodne novine“ broj 71/15, 104/17, dalje SZ).</w:t>
      </w:r>
    </w:p>
    <w:p w:rsidRDefault="009E5E8C" w:rsidR="00B157FA">
      <w:pPr>
        <w:pStyle w:val="Odlomakpopisa"/>
        <w:numPr>
          <w:ilvl w:val="0"/>
          <w:numId w:val="1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Nakon završnog ročišta stečajni upravitelj izvršio je namirenje stečajnih vjerovnika I. i II. višeg isplatnog reda prema završnom popisu.</w:t>
      </w:r>
    </w:p>
    <w:p w:rsidRDefault="009E5E8C" w:rsidR="00B157F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Dokaz: Preslike naloga za plaćanje (4)</w:t>
      </w:r>
    </w:p>
    <w:p w:rsidRDefault="009E5E8C" w:rsidR="00B157FA">
      <w:pPr>
        <w:pStyle w:val="Odlomakpopisa"/>
        <w:numPr>
          <w:ilvl w:val="0"/>
          <w:numId w:val="1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Sukladno čl. 86.st. 3. SZ-a stečajni upravitelj vraća sudu potvrdu o imenovanju</w:t>
      </w:r>
    </w:p>
    <w:p w:rsidRDefault="00B157FA" w:rsidR="00B157FA">
      <w:pPr>
        <w:jc w:val="both"/>
        <w:rPr>
          <w:rFonts w:cs="Arial" w:hAnsi="Arial" w:ascii="Arial"/>
        </w:rPr>
      </w:pPr>
    </w:p>
    <w:p w:rsidRDefault="00B157FA" w:rsidR="00B157FA">
      <w:pPr>
        <w:jc w:val="both"/>
        <w:rPr>
          <w:rFonts w:cs="Arial" w:hAnsi="Arial" w:ascii="Arial"/>
        </w:rPr>
      </w:pPr>
    </w:p>
    <w:p w:rsidRDefault="009E5E8C" w:rsidR="00B157F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Zagreb, 24. svibanj 2019. godine</w:t>
      </w:r>
    </w:p>
    <w:p w:rsidRDefault="009E5E8C" w:rsidR="00B157F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      Stečajni upravitelj</w:t>
      </w:r>
    </w:p>
    <w:p w:rsidRDefault="009E5E8C" w:rsidR="00B157F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      Ivica Boltužić</w:t>
      </w:r>
    </w:p>
    <w:p w:rsidRDefault="00B157FA" w:rsidR="00B157FA">
      <w:pPr>
        <w:jc w:val="both"/>
        <w:rPr>
          <w:rFonts w:cs="Arial" w:hAnsi="Arial" w:ascii="Arial"/>
        </w:rPr>
      </w:pPr>
    </w:p>
    <w:p w:rsidRDefault="009E5E8C" w:rsidR="00B157F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Privitak:</w:t>
      </w:r>
    </w:p>
    <w:p w:rsidRDefault="009E5E8C" w:rsidR="00B157F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1. Preslike naloga za plaćanje prema završnom popisu</w:t>
      </w:r>
    </w:p>
    <w:p w:rsidRDefault="009E5E8C" w:rsidR="00B157FA">
      <w:pPr>
        <w:jc w:val="both"/>
      </w:pPr>
      <w:r>
        <w:rPr>
          <w:rFonts w:cs="Arial" w:hAnsi="Arial" w:ascii="Arial"/>
        </w:rPr>
        <w:t>2. Potvrda o imenovanju stečajnog upravitelja</w:t>
      </w:r>
    </w:p>
    <w:sectPr w:rsidR="00B157FA">
      <w:pgSz w:h="16838" w:w="11906"/>
      <w:pgMar w:gutter="0" w:footer="720" w:header="720" w:left="1417" w:bottom="1417" w:right="1417" w:top="1417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5E8C" w:rsidR="00CA44C8">
      <w:pPr>
        <w:spacing w:after="0"/>
      </w:pPr>
      <w:r>
        <w:separator/>
      </w:r>
    </w:p>
  </w:endnote>
  <w:endnote w:id="0" w:type="continuationSeparator">
    <w:p w:rsidRDefault="009E5E8C" w:rsidR="00CA44C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5E8C" w:rsidR="00CA44C8">
      <w:pPr>
        <w:spacing w:after="0"/>
      </w:pPr>
      <w:r>
        <w:rPr>
          <w:color w:val="000000"/>
        </w:rPr>
        <w:separator/>
      </w:r>
    </w:p>
  </w:footnote>
  <w:footnote w:id="0" w:type="continuationSeparator">
    <w:p w:rsidRDefault="009E5E8C" w:rsidR="00CA44C8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1744E5"/>
    <w:multiLevelType w:val="multilevel"/>
    <w:tmpl w:val="6CC64332"/>
    <w:lvl w:ilvl="0"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rsids>
    <w:rsidRoot w:val="00B157FA"/>
    <w:rsid w:val="009E5E8C"/>
    <w:rsid w:val="00A07682"/>
    <w:rsid w:val="00B157FA"/>
    <w:rsid w:val="00CA4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en-US" w:val="hr-HR"/>
      </w:rPr>
    </w:rPrDefault>
    <w:pPrDefault>
      <w:pPr>
        <w:autoSpaceDN w:val="false"/>
        <w:spacing w:lineRule="auto" w:line="256" w:after="160"/>
        <w:textAlignment w:val="baseline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pPr>
      <w:suppressAutoHyphens/>
      <w:spacing w:lineRule="auto" w:line="24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pPr>
      <w:ind w:left="720"/>
    </w:pPr>
  </w:style>
  <w:style w:styleId="Tekstbalonia" w:type="paragraph">
    <w:name w:val="Balloon Text"/>
    <w:basedOn w:val="Normal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rPr>
      <w:rFonts w:cs="Segoe UI" w:eastAsia="Calibr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A076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76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7682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7682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7682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en-US" w:val="hr-HR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pPr>
      <w:suppressAutoHyphens/>
      <w:spacing w:line="240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pPr>
      <w:ind w:left="720"/>
    </w:pPr>
  </w:style>
  <w:style w:styleId="Tekstbalonia" w:type="paragraph">
    <w:name w:val="Balloon Text"/>
    <w:basedOn w:val="Normal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rPr>
      <w:rFonts w:ascii="Segoe UI" w:cs="Segoe UI" w:eastAsia="Calibr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A076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76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7682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7682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7682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164</properties:Words>
  <properties:Characters>981</properties:Characters>
  <properties:Lines>30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2019-05-27T09:31:00Z</dcterms:created>
  <dc:creator>Ivica Boltužić</dc:creator>
  <cp:lastModifiedBy>Valentina Gabud</cp:lastModifiedBy>
  <cp:lastPrinted>2019-05-24T07:16:00Z</cp:lastPrinted>
  <dcterms:modified xmlns:xsi="http://www.w3.org/2001/XMLSchema-instance" xsi:type="dcterms:W3CDTF">2019-05-27T09:32:00Z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St-5775/2016-121 / Podnesak - Podnesak (AUTO KUĆA HOJAN prijedlog za zaključenje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