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bcde6" w14:paraId="ecbcde6" w:rsidRDefault="00D76FEF" w:rsidP="00D76FEF" w:rsidR="00D76FEF" w:rsidRPr="005C05D4">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5C05D4">
        <w:rPr>
          <w:rFonts w:cs="Times New Roman" w:eastAsia="Times New Roman"/>
          <w:bCs/>
          <w:szCs w:val="20"/>
          <w:lang w:eastAsia="en-US"/>
        </w:rPr>
        <w:t xml:space="preserve">                    </w:t>
      </w:r>
      <w:r w:rsidRPr="005C05D4">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76FEF" w:rsidP="00D76FEF" w:rsidR="00D76FEF" w:rsidRPr="005C05D4">
      <w:pPr>
        <w:widowControl w:val="false"/>
        <w:autoSpaceDE w:val="false"/>
        <w:autoSpaceDN w:val="false"/>
        <w:adjustRightInd w:val="false"/>
        <w:ind w:right="43"/>
        <w:rPr>
          <w:rFonts w:cs="Times New Roman" w:eastAsia="Times New Roman"/>
          <w:bCs/>
          <w:szCs w:val="20"/>
          <w:lang w:eastAsia="en-US" w:val="en-US"/>
        </w:rPr>
      </w:pPr>
      <w:r w:rsidRPr="005C05D4">
        <w:rPr>
          <w:rFonts w:cs="Times New Roman" w:eastAsia="Times New Roman"/>
          <w:bCs/>
          <w:szCs w:val="20"/>
          <w:lang w:eastAsia="en-US" w:val="en-US"/>
        </w:rPr>
        <w:t xml:space="preserve">     REPUBLIKA HRVATSKA</w:t>
      </w:r>
    </w:p>
    <w:p w:rsidRDefault="00D76FEF" w:rsidP="00D76FEF" w:rsidR="00D76FEF" w:rsidRPr="005C05D4">
      <w:pPr>
        <w:widowControl w:val="false"/>
        <w:autoSpaceDE w:val="false"/>
        <w:autoSpaceDN w:val="false"/>
        <w:adjustRightInd w:val="false"/>
        <w:ind w:right="-99"/>
        <w:rPr>
          <w:rFonts w:cs="Times New Roman" w:eastAsia="Times New Roman"/>
          <w:bCs/>
          <w:szCs w:val="20"/>
          <w:lang w:eastAsia="en-US"/>
        </w:rPr>
      </w:pPr>
      <w:r w:rsidRPr="005C05D4">
        <w:rPr>
          <w:rFonts w:cs="Times New Roman" w:eastAsia="Times New Roman"/>
          <w:bCs/>
          <w:szCs w:val="20"/>
          <w:lang w:eastAsia="en-US" w:val="en-US"/>
        </w:rPr>
        <w:t xml:space="preserve"> TRGOVAČKI SUD U PAZINU</w:t>
      </w:r>
    </w:p>
    <w:p w:rsidRDefault="00D76FEF" w:rsidP="00D76FEF" w:rsidR="00D76FEF" w:rsidRPr="005C05D4">
      <w:pPr>
        <w:widowControl w:val="false"/>
        <w:autoSpaceDE w:val="false"/>
        <w:autoSpaceDN w:val="false"/>
        <w:adjustRightInd w:val="false"/>
        <w:ind w:right="-99"/>
        <w:rPr>
          <w:rFonts w:cs="Times New Roman" w:eastAsia="Times New Roman"/>
          <w:bCs/>
          <w:szCs w:val="20"/>
          <w:lang w:eastAsia="en-US"/>
        </w:rPr>
      </w:pPr>
      <w:r w:rsidRPr="005C05D4">
        <w:rPr>
          <w:rFonts w:cs="Times New Roman" w:eastAsia="Times New Roman"/>
          <w:bCs/>
          <w:szCs w:val="20"/>
          <w:lang w:eastAsia="en-US"/>
        </w:rPr>
        <w:t xml:space="preserve">      Dršćevka 1, 52000 Pazin</w:t>
      </w:r>
    </w:p>
    <w:p w:rsidRDefault="00D76FEF" w:rsidP="00D76FEF" w:rsidR="00D76FEF" w:rsidRPr="005C05D4">
      <w:pPr>
        <w:rPr>
          <w:rFonts w:cs="Times New Roman" w:eastAsia="Times New Roman"/>
          <w:bCs/>
          <w:szCs w:val="20"/>
          <w:lang w:eastAsia="en-US" w:val="en-US"/>
        </w:rPr>
      </w:pPr>
    </w:p>
    <w:p w:rsidRDefault="00D76FEF" w:rsidP="00D76FEF" w:rsidR="00D76FEF" w:rsidRPr="005C05D4">
      <w:pPr>
        <w:jc w:val="center"/>
        <w:rPr>
          <w:rFonts w:cs="Times New Roman" w:eastAsia="Times New Roman"/>
          <w:szCs w:val="24"/>
        </w:rPr>
      </w:pPr>
      <w:r>
        <w:rPr>
          <w:rFonts w:cs="Times New Roman" w:eastAsia="Times New Roman"/>
          <w:szCs w:val="24"/>
        </w:rPr>
        <w:t>R E P U B L I K A</w:t>
      </w:r>
      <w:r w:rsidRPr="005C05D4">
        <w:rPr>
          <w:rFonts w:cs="Times New Roman" w:eastAsia="Times New Roman"/>
          <w:szCs w:val="24"/>
        </w:rPr>
        <w:t xml:space="preserve"> </w:t>
      </w:r>
      <w:r>
        <w:rPr>
          <w:rFonts w:cs="Times New Roman" w:eastAsia="Times New Roman"/>
          <w:szCs w:val="24"/>
        </w:rPr>
        <w:t xml:space="preserve">  H R V A T S K A</w:t>
      </w:r>
    </w:p>
    <w:p w:rsidRDefault="00D76FEF" w:rsidP="00D76FEF" w:rsidR="00D76FEF" w:rsidRPr="005C05D4">
      <w:pPr>
        <w:jc w:val="center"/>
        <w:rPr>
          <w:rFonts w:cs="Times New Roman" w:eastAsia="Times New Roman"/>
          <w:szCs w:val="24"/>
        </w:rPr>
      </w:pPr>
    </w:p>
    <w:p w:rsidRDefault="00D76FEF" w:rsidP="00D76FEF" w:rsidR="00D76FEF" w:rsidRPr="005C05D4">
      <w:pPr>
        <w:jc w:val="center"/>
        <w:rPr>
          <w:rFonts w:cs="Times New Roman" w:eastAsia="Times New Roman"/>
          <w:szCs w:val="24"/>
        </w:rPr>
      </w:pPr>
      <w:r w:rsidRPr="005C05D4">
        <w:rPr>
          <w:rFonts w:cs="Times New Roman" w:eastAsia="Times New Roman"/>
          <w:szCs w:val="24"/>
        </w:rPr>
        <w:t>R J E Š E NJ E</w:t>
      </w:r>
    </w:p>
    <w:p w:rsidRDefault="00D76FEF" w:rsidP="00D76FEF" w:rsidR="00D76FEF" w:rsidRPr="005C05D4">
      <w:pPr>
        <w:rPr>
          <w:rFonts w:cs="Times New Roman" w:eastAsia="Times New Roman"/>
          <w:szCs w:val="24"/>
        </w:rPr>
      </w:pPr>
    </w:p>
    <w:p w:rsidRDefault="00D76FEF" w:rsidP="00D76FEF" w:rsidR="00D76FEF">
      <w:pPr>
        <w:ind w:firstLine="708"/>
        <w:rPr>
          <w:rFonts w:cs="Times New Roman" w:eastAsia="Times New Roman"/>
          <w:szCs w:val="24"/>
        </w:rPr>
      </w:pPr>
      <w:r w:rsidRPr="005C05D4">
        <w:rPr>
          <w:rFonts w:cs="Times New Roman" w:eastAsia="Times New Roman"/>
          <w:szCs w:val="24"/>
        </w:rPr>
        <w:t>Trgo</w:t>
      </w:r>
      <w:r>
        <w:rPr>
          <w:rFonts w:cs="Times New Roman" w:eastAsia="Times New Roman"/>
          <w:szCs w:val="24"/>
        </w:rPr>
        <w:t>vački sud u Pazinu, po s</w:t>
      </w:r>
      <w:r w:rsidR="006D520C">
        <w:rPr>
          <w:rFonts w:cs="Times New Roman" w:eastAsia="Times New Roman"/>
          <w:szCs w:val="24"/>
        </w:rPr>
        <w:t xml:space="preserve">utkinji Adrijani Labinjan Skok, </w:t>
      </w:r>
      <w:r w:rsidRPr="005C05D4">
        <w:rPr>
          <w:rFonts w:cs="Times New Roman" w:eastAsia="Times New Roman"/>
          <w:szCs w:val="24"/>
        </w:rPr>
        <w:t xml:space="preserve">u </w:t>
      </w:r>
      <w:r>
        <w:rPr>
          <w:rFonts w:cs="Times New Roman" w:eastAsia="Times New Roman"/>
          <w:szCs w:val="24"/>
        </w:rPr>
        <w:t xml:space="preserve">skraćenom stečajnom postupku nad </w:t>
      </w:r>
      <w:r w:rsidRPr="005C05D4">
        <w:rPr>
          <w:rFonts w:cs="Times New Roman" w:eastAsia="Times New Roman"/>
          <w:szCs w:val="24"/>
        </w:rPr>
        <w:t xml:space="preserve">pravnom osobom (dužnikom) </w:t>
      </w:r>
      <w:r>
        <w:rPr>
          <w:rFonts w:cs="Times New Roman" w:eastAsia="Times New Roman"/>
          <w:szCs w:val="24"/>
        </w:rPr>
        <w:t xml:space="preserve">PLAVA OAZA PEROJ d. o. o. Premantura, Runjačica 52, OIB 21033514238, MBS 130013086, </w:t>
      </w:r>
      <w:r w:rsidRPr="005C05D4">
        <w:rPr>
          <w:rFonts w:cs="Times New Roman" w:eastAsia="Times New Roman"/>
          <w:szCs w:val="24"/>
        </w:rPr>
        <w:t xml:space="preserve">odlučujući o </w:t>
      </w:r>
      <w:r>
        <w:rPr>
          <w:rFonts w:cs="Times New Roman" w:eastAsia="Times New Roman"/>
          <w:szCs w:val="24"/>
        </w:rPr>
        <w:t>žalbi osobe ovlaštene za zastupanje dužnika po zakonu do dana nastupanja pravnih posljedica otvaranja stečajnog postupka Marine Helen Talmor iz Premanture, Runjačica 52, (i na adresi Zagreb, Prilaz Gjure Deželića 8), OIB 48627092758, izjavljenoj 20. travnja 2016. protiv ovosudnog rješenja posl. br. 2 St-631/2015-5 od 16. ožujka 2016., 4. svibnja 2016.</w:t>
      </w:r>
    </w:p>
    <w:p w:rsidRDefault="00D76FEF" w:rsidP="00D76FEF" w:rsidR="00D76FEF" w:rsidRPr="005C05D4">
      <w:pPr>
        <w:rPr>
          <w:rFonts w:cs="Times New Roman" w:eastAsia="Times New Roman"/>
          <w:szCs w:val="24"/>
        </w:rPr>
      </w:pPr>
    </w:p>
    <w:p w:rsidRDefault="00D76FEF" w:rsidP="00D76FEF" w:rsidR="00D76FEF" w:rsidRPr="005C05D4">
      <w:pPr>
        <w:jc w:val="center"/>
        <w:rPr>
          <w:rFonts w:cs="Times New Roman" w:eastAsia="Times New Roman"/>
          <w:szCs w:val="24"/>
        </w:rPr>
      </w:pPr>
      <w:r w:rsidRPr="005C05D4">
        <w:rPr>
          <w:rFonts w:cs="Times New Roman" w:eastAsia="Times New Roman"/>
          <w:szCs w:val="24"/>
        </w:rPr>
        <w:t>r i j e š i o   j e</w:t>
      </w:r>
    </w:p>
    <w:p w:rsidRDefault="00D76FEF" w:rsidP="00D76FEF" w:rsidR="00D76FEF" w:rsidRPr="005C05D4">
      <w:pPr>
        <w:rPr>
          <w:rFonts w:cs="Times New Roman" w:eastAsia="Times New Roman"/>
          <w:szCs w:val="24"/>
        </w:rPr>
      </w:pPr>
    </w:p>
    <w:p w:rsidRDefault="00D76FEF" w:rsidP="00D76FEF" w:rsidR="00D76FEF">
      <w:pPr>
        <w:ind w:firstLine="708"/>
        <w:rPr>
          <w:rFonts w:cs="Times New Roman" w:eastAsia="Times New Roman"/>
          <w:szCs w:val="24"/>
        </w:rPr>
      </w:pPr>
      <w:r>
        <w:rPr>
          <w:rFonts w:cs="Times New Roman" w:eastAsia="Times New Roman"/>
          <w:szCs w:val="24"/>
        </w:rPr>
        <w:t>Odbacuje</w:t>
      </w:r>
      <w:r w:rsidRPr="005C05D4">
        <w:rPr>
          <w:rFonts w:cs="Times New Roman" w:eastAsia="Times New Roman"/>
          <w:szCs w:val="24"/>
        </w:rPr>
        <w:t xml:space="preserve"> se</w:t>
      </w:r>
      <w:r>
        <w:rPr>
          <w:rFonts w:cs="Times New Roman" w:eastAsia="Times New Roman"/>
          <w:szCs w:val="24"/>
        </w:rPr>
        <w:t xml:space="preserve"> žalba</w:t>
      </w:r>
      <w:r w:rsidRPr="00D76FEF">
        <w:rPr>
          <w:rFonts w:cs="Times New Roman" w:eastAsia="Times New Roman"/>
          <w:szCs w:val="24"/>
        </w:rPr>
        <w:t xml:space="preserve"> </w:t>
      </w:r>
      <w:r>
        <w:rPr>
          <w:rFonts w:cs="Times New Roman" w:eastAsia="Times New Roman"/>
          <w:szCs w:val="24"/>
        </w:rPr>
        <w:t xml:space="preserve">osobe ovlaštene za zastupanje dužnika po zakonu do dana nastupanja pravnih posljedica otvaranja stečajnog postupka </w:t>
      </w:r>
      <w:r w:rsidR="00B73983">
        <w:rPr>
          <w:rFonts w:cs="Times New Roman" w:eastAsia="Times New Roman"/>
          <w:szCs w:val="24"/>
        </w:rPr>
        <w:t xml:space="preserve">izjavljena </w:t>
      </w:r>
      <w:r>
        <w:rPr>
          <w:rFonts w:cs="Times New Roman" w:eastAsia="Times New Roman"/>
          <w:szCs w:val="24"/>
        </w:rPr>
        <w:t>20. travnja 2016. protiv ovosudnog rješenja posl. br. 2 St-631/2015-5 od 16. ožujka 2016., kao nepravodobna.</w:t>
      </w:r>
    </w:p>
    <w:p w:rsidRDefault="00D76FEF" w:rsidP="00D76FEF" w:rsidR="00D76FEF">
      <w:pPr>
        <w:ind w:firstLine="708"/>
        <w:rPr>
          <w:rFonts w:cs="Times New Roman" w:eastAsia="Times New Roman"/>
          <w:szCs w:val="24"/>
        </w:rPr>
      </w:pPr>
    </w:p>
    <w:p w:rsidRDefault="00D76FEF" w:rsidP="00D76FEF" w:rsidR="00D76FEF" w:rsidRPr="005C05D4">
      <w:pPr>
        <w:rPr>
          <w:rFonts w:cs="Times New Roman" w:eastAsia="Times New Roman"/>
          <w:szCs w:val="24"/>
        </w:rPr>
      </w:pPr>
    </w:p>
    <w:p w:rsidRDefault="00D76FEF" w:rsidP="00D76FEF" w:rsidR="00D76FEF" w:rsidRPr="005C05D4">
      <w:pPr>
        <w:jc w:val="center"/>
        <w:rPr>
          <w:rFonts w:eastAsiaTheme="minorHAnsi"/>
          <w:lang w:eastAsia="en-US"/>
        </w:rPr>
      </w:pPr>
      <w:r w:rsidRPr="005C05D4">
        <w:rPr>
          <w:rFonts w:eastAsiaTheme="minorHAnsi"/>
          <w:lang w:eastAsia="en-US"/>
        </w:rPr>
        <w:t>Obrazloženje</w:t>
      </w:r>
    </w:p>
    <w:p w:rsidRDefault="00D76FEF" w:rsidP="00D76FEF" w:rsidR="00D76FEF">
      <w:pPr>
        <w:ind w:firstLine="708"/>
        <w:rPr>
          <w:rFonts w:cs="Times New Roman" w:eastAsia="Times New Roman"/>
          <w:szCs w:val="24"/>
        </w:rPr>
      </w:pPr>
    </w:p>
    <w:p w:rsidRDefault="00D76FEF" w:rsidP="00D76FEF" w:rsidR="00D76FEF" w:rsidRPr="00141539">
      <w:pPr>
        <w:ind w:firstLine="708"/>
        <w:rPr>
          <w:rFonts w:cs="Times New Roman" w:eastAsia="Times New Roman"/>
          <w:szCs w:val="24"/>
        </w:rPr>
      </w:pPr>
      <w:r w:rsidRPr="00141539">
        <w:rPr>
          <w:rFonts w:cs="Times New Roman" w:eastAsia="Times New Roman"/>
          <w:szCs w:val="24"/>
        </w:rPr>
        <w:t xml:space="preserve">Ovosudnim rješenjem posl. br. </w:t>
      </w:r>
      <w:r>
        <w:rPr>
          <w:rFonts w:cs="Times New Roman" w:eastAsia="Times New Roman"/>
          <w:szCs w:val="24"/>
        </w:rPr>
        <w:t xml:space="preserve">2 St-631/2015-5 od 16. ožujka </w:t>
      </w:r>
      <w:r w:rsidRPr="00B73983">
        <w:rPr>
          <w:rFonts w:cs="Times New Roman" w:eastAsia="Times New Roman"/>
          <w:szCs w:val="24"/>
        </w:rPr>
        <w:t>2016., na</w:t>
      </w:r>
      <w:r w:rsidRPr="00141539">
        <w:rPr>
          <w:rFonts w:cs="Times New Roman" w:eastAsia="Times New Roman"/>
          <w:szCs w:val="24"/>
        </w:rPr>
        <w:t xml:space="preserve"> temelju odredbi čl. 431. i 432. Stečajnog zakona (Narodne novine br. 71/15), vezano uz čl. 131., 132. i čl. 286. Stečajnog zakona, istovremeno je otvoren i zaključen skraćeni stečajni postupak nad dužnikom </w:t>
      </w:r>
      <w:r>
        <w:rPr>
          <w:rFonts w:cs="Times New Roman" w:eastAsia="Times New Roman"/>
          <w:szCs w:val="24"/>
        </w:rPr>
        <w:t>PLAVA OAZA PEROJ d. o. o. Premantura</w:t>
      </w:r>
      <w:r w:rsidRPr="00141539">
        <w:rPr>
          <w:rFonts w:cs="Times New Roman" w:eastAsia="Times New Roman"/>
          <w:szCs w:val="24"/>
          <w:lang w:eastAsia="en-US"/>
        </w:rPr>
        <w:t>, imenovan je stečajni upravitelj, te je određeno da će se po pravomoćnosti tog rješenja dužnik brisati iz sudskog registra.</w:t>
      </w:r>
    </w:p>
    <w:p w:rsidRDefault="00D76FEF" w:rsidP="00D76FEF" w:rsidR="00D76FEF">
      <w:pPr>
        <w:ind w:firstLine="708"/>
        <w:rPr>
          <w:rFonts w:cs="Times New Roman" w:eastAsia="Times New Roman"/>
          <w:szCs w:val="24"/>
        </w:rPr>
      </w:pPr>
      <w:r w:rsidRPr="00141539">
        <w:rPr>
          <w:rFonts w:cs="Times New Roman" w:eastAsia="Times New Roman"/>
          <w:szCs w:val="24"/>
        </w:rPr>
        <w:t xml:space="preserve">Protiv tog rješenja </w:t>
      </w:r>
      <w:r>
        <w:rPr>
          <w:rFonts w:cs="Times New Roman" w:eastAsia="Times New Roman"/>
          <w:szCs w:val="24"/>
        </w:rPr>
        <w:t>osoba ovlaštena za zastupanje dužnika po zakonu do dana nastupanja pravnih posljedica otvaranja stečajnog postupka Marina Helen Talmor izjavila je žalbu.</w:t>
      </w:r>
    </w:p>
    <w:p w:rsidRDefault="00D76FEF" w:rsidP="00062ECC" w:rsidR="00062ECC">
      <w:pPr>
        <w:ind w:firstLine="708"/>
        <w:rPr>
          <w:rFonts w:cs="Times New Roman" w:eastAsia="Times New Roman"/>
          <w:szCs w:val="24"/>
        </w:rPr>
      </w:pPr>
      <w:r w:rsidRPr="005C05D4">
        <w:rPr>
          <w:rFonts w:cs="Times New Roman" w:eastAsia="Times New Roman"/>
          <w:szCs w:val="24"/>
        </w:rPr>
        <w:t xml:space="preserve">Prema odredbi čl. 19. st. </w:t>
      </w:r>
      <w:r>
        <w:rPr>
          <w:rFonts w:cs="Times New Roman" w:eastAsia="Times New Roman"/>
          <w:szCs w:val="24"/>
        </w:rPr>
        <w:t xml:space="preserve">1. i </w:t>
      </w:r>
      <w:r w:rsidRPr="005C05D4">
        <w:rPr>
          <w:rFonts w:cs="Times New Roman" w:eastAsia="Times New Roman"/>
          <w:szCs w:val="24"/>
        </w:rPr>
        <w:t xml:space="preserve">2. Stečajnog zakona protiv rješenja </w:t>
      </w:r>
      <w:r>
        <w:rPr>
          <w:rFonts w:cs="Times New Roman" w:eastAsia="Times New Roman"/>
          <w:szCs w:val="24"/>
        </w:rPr>
        <w:t xml:space="preserve">donesenoga u prvom stupnju može se izjaviti žalba. Žalba se izjavljuje </w:t>
      </w:r>
      <w:r w:rsidRPr="005C05D4">
        <w:rPr>
          <w:rFonts w:cs="Times New Roman" w:eastAsia="Times New Roman"/>
          <w:szCs w:val="24"/>
        </w:rPr>
        <w:t xml:space="preserve">u roku od osam dana od dostave prvostupanjskog rješenja, ako zakonom nije drukčije određeno. </w:t>
      </w:r>
      <w:r w:rsidR="00062ECC">
        <w:rPr>
          <w:rFonts w:cs="Times New Roman" w:eastAsia="Times New Roman"/>
          <w:szCs w:val="24"/>
        </w:rPr>
        <w:t xml:space="preserve">Vezano uz dostavu, </w:t>
      </w:r>
      <w:r w:rsidR="00062ECC" w:rsidRPr="005C05D4">
        <w:rPr>
          <w:rFonts w:cs="Times New Roman" w:eastAsia="Times New Roman"/>
          <w:szCs w:val="24"/>
        </w:rPr>
        <w:t xml:space="preserve">prema odredbi čl. 12. </w:t>
      </w:r>
      <w:r w:rsidR="00062ECC">
        <w:rPr>
          <w:rFonts w:cs="Times New Roman" w:eastAsia="Times New Roman"/>
          <w:szCs w:val="24"/>
        </w:rPr>
        <w:t xml:space="preserve">st. 1. </w:t>
      </w:r>
      <w:r w:rsidR="00062ECC" w:rsidRPr="005C05D4">
        <w:rPr>
          <w:rFonts w:cs="Times New Roman" w:eastAsia="Times New Roman"/>
          <w:szCs w:val="24"/>
        </w:rPr>
        <w:t xml:space="preserve">Stečajnog </w:t>
      </w:r>
      <w:r w:rsidR="00062ECC">
        <w:rPr>
          <w:rFonts w:cs="Times New Roman" w:eastAsia="Times New Roman"/>
          <w:szCs w:val="24"/>
        </w:rPr>
        <w:t>zakona sudska pismena se dostavljaju</w:t>
      </w:r>
      <w:r w:rsidR="00062ECC" w:rsidRPr="005C05D4">
        <w:rPr>
          <w:rFonts w:cs="Times New Roman" w:eastAsia="Times New Roman"/>
          <w:szCs w:val="24"/>
        </w:rPr>
        <w:t xml:space="preserve"> objavom na mrežnoj stranici e-Oglasna ploča sudova, a kada se dostava vrši na taj način, smatra se obavljenom istekom osmog dana od dana objave pismena na mrežnoj stranici</w:t>
      </w:r>
      <w:r w:rsidR="00062ECC">
        <w:rPr>
          <w:rFonts w:cs="Times New Roman" w:eastAsia="Times New Roman"/>
          <w:szCs w:val="24"/>
        </w:rPr>
        <w:t xml:space="preserve"> </w:t>
      </w:r>
      <w:r w:rsidR="00062ECC" w:rsidRPr="005C05D4">
        <w:rPr>
          <w:rFonts w:cs="Times New Roman" w:eastAsia="Times New Roman"/>
          <w:szCs w:val="24"/>
        </w:rPr>
        <w:t>e-Oglasna ploča sudova</w:t>
      </w:r>
      <w:r w:rsidR="00B73983">
        <w:rPr>
          <w:rFonts w:cs="Times New Roman" w:eastAsia="Times New Roman"/>
          <w:szCs w:val="24"/>
        </w:rPr>
        <w:t>.</w:t>
      </w:r>
      <w:r w:rsidR="00062ECC" w:rsidRPr="005C05D4">
        <w:rPr>
          <w:rFonts w:cs="Times New Roman" w:eastAsia="Times New Roman"/>
          <w:szCs w:val="24"/>
        </w:rPr>
        <w:t xml:space="preserve"> </w:t>
      </w:r>
      <w:r w:rsidR="00062ECC">
        <w:rPr>
          <w:rFonts w:cs="Times New Roman" w:eastAsia="Times New Roman"/>
          <w:szCs w:val="24"/>
        </w:rPr>
        <w:t xml:space="preserve">Sukladno odredbi čl. 12. st. 2. Stečajnog zakona, objava pismena na mrežnoj stranici </w:t>
      </w:r>
      <w:r w:rsidR="00062ECC" w:rsidRPr="005C05D4">
        <w:rPr>
          <w:rFonts w:cs="Times New Roman" w:eastAsia="Times New Roman"/>
          <w:szCs w:val="24"/>
        </w:rPr>
        <w:t>e-Oglasna ploča sudova</w:t>
      </w:r>
      <w:r w:rsidR="00062ECC">
        <w:rPr>
          <w:rFonts w:cs="Times New Roman" w:eastAsia="Times New Roman"/>
          <w:szCs w:val="24"/>
        </w:rPr>
        <w:t xml:space="preserve"> smatra se dokazom da je dostava obavljena svim sudionicima i onima za koje Stečajni zakon propisuje posebnu dostavu.</w:t>
      </w:r>
    </w:p>
    <w:p w:rsidRDefault="00062ECC" w:rsidP="00062ECC" w:rsidR="00062ECC">
      <w:pPr>
        <w:ind w:firstLine="708"/>
        <w:rPr>
          <w:rFonts w:cs="Times New Roman" w:eastAsia="Times New Roman"/>
          <w:szCs w:val="24"/>
        </w:rPr>
      </w:pPr>
      <w:r>
        <w:rPr>
          <w:rFonts w:cs="Times New Roman" w:eastAsia="Times New Roman"/>
          <w:szCs w:val="24"/>
        </w:rPr>
        <w:t>Posebna dostava pobijanog rješenja za dužnika i osob</w:t>
      </w:r>
      <w:r w:rsidR="00B73983">
        <w:rPr>
          <w:rFonts w:cs="Times New Roman" w:eastAsia="Times New Roman"/>
          <w:szCs w:val="24"/>
        </w:rPr>
        <w:t>u ovlaštenu</w:t>
      </w:r>
      <w:r>
        <w:rPr>
          <w:rFonts w:cs="Times New Roman" w:eastAsia="Times New Roman"/>
          <w:szCs w:val="24"/>
        </w:rPr>
        <w:t xml:space="preserve"> za zastupanje dužnika vratila se kao neuredna (listovi 8, 9 spisa). Stoga se, prema gore navedenim zakonskim odredbama, pobijano rješenje smatra dostavljeno svim sudionicima postupka</w:t>
      </w:r>
      <w:r w:rsidR="00B73983">
        <w:rPr>
          <w:rFonts w:cs="Times New Roman" w:eastAsia="Times New Roman"/>
          <w:szCs w:val="24"/>
        </w:rPr>
        <w:t>, pa i prethodno navedenima,</w:t>
      </w:r>
      <w:r>
        <w:rPr>
          <w:rFonts w:cs="Times New Roman" w:eastAsia="Times New Roman"/>
          <w:szCs w:val="24"/>
        </w:rPr>
        <w:t xml:space="preserve"> </w:t>
      </w:r>
      <w:r w:rsidRPr="005C05D4">
        <w:rPr>
          <w:rFonts w:cs="Times New Roman" w:eastAsia="Times New Roman"/>
          <w:szCs w:val="24"/>
        </w:rPr>
        <w:t>istekom osmog dana od dana objave pismena na mrežnoj stranici</w:t>
      </w:r>
      <w:r>
        <w:rPr>
          <w:rFonts w:cs="Times New Roman" w:eastAsia="Times New Roman"/>
          <w:szCs w:val="24"/>
        </w:rPr>
        <w:t xml:space="preserve"> </w:t>
      </w:r>
      <w:r w:rsidRPr="005C05D4">
        <w:rPr>
          <w:rFonts w:cs="Times New Roman" w:eastAsia="Times New Roman"/>
          <w:szCs w:val="24"/>
        </w:rPr>
        <w:t>e-</w:t>
      </w:r>
      <w:r w:rsidRPr="005C05D4">
        <w:rPr>
          <w:rFonts w:cs="Times New Roman" w:eastAsia="Times New Roman"/>
          <w:szCs w:val="24"/>
        </w:rPr>
        <w:lastRenderedPageBreak/>
        <w:t>Oglasna ploča sudova</w:t>
      </w:r>
      <w:r>
        <w:rPr>
          <w:rFonts w:cs="Times New Roman" w:eastAsia="Times New Roman"/>
          <w:szCs w:val="24"/>
        </w:rPr>
        <w:t xml:space="preserve">. Konkretno, smatra se da je pobijano rješenje, koje je objavljeno na mrežnoj stranici e-Oglasna ploča sudova 16. ožujka 2016., uredno dostavljeno osobi ovlaštenoj za zastupanje dužnika istekom 23. ožujka 2016. </w:t>
      </w:r>
      <w:r w:rsidR="00B73983">
        <w:rPr>
          <w:rFonts w:cs="Times New Roman" w:eastAsia="Times New Roman"/>
          <w:szCs w:val="24"/>
        </w:rPr>
        <w:t>Rok</w:t>
      </w:r>
      <w:r w:rsidRPr="005C05D4">
        <w:rPr>
          <w:rFonts w:cs="Times New Roman" w:eastAsia="Times New Roman"/>
          <w:szCs w:val="24"/>
        </w:rPr>
        <w:t xml:space="preserve"> za žalbu </w:t>
      </w:r>
      <w:r w:rsidR="00B73983">
        <w:rPr>
          <w:rFonts w:cs="Times New Roman" w:eastAsia="Times New Roman"/>
          <w:szCs w:val="24"/>
        </w:rPr>
        <w:t xml:space="preserve">protiv rješenja </w:t>
      </w:r>
      <w:r w:rsidRPr="005C05D4">
        <w:rPr>
          <w:rFonts w:cs="Times New Roman" w:eastAsia="Times New Roman"/>
          <w:szCs w:val="24"/>
        </w:rPr>
        <w:t>počeo</w:t>
      </w:r>
      <w:r w:rsidR="00B73983">
        <w:rPr>
          <w:rFonts w:cs="Times New Roman" w:eastAsia="Times New Roman"/>
          <w:szCs w:val="24"/>
        </w:rPr>
        <w:t xml:space="preserve"> je</w:t>
      </w:r>
      <w:r w:rsidRPr="005C05D4">
        <w:rPr>
          <w:rFonts w:cs="Times New Roman" w:eastAsia="Times New Roman"/>
          <w:szCs w:val="24"/>
        </w:rPr>
        <w:t xml:space="preserve"> teći </w:t>
      </w:r>
      <w:r>
        <w:rPr>
          <w:rFonts w:cs="Times New Roman" w:eastAsia="Times New Roman"/>
          <w:szCs w:val="24"/>
        </w:rPr>
        <w:t xml:space="preserve">24. veljače 2016., a istekao je </w:t>
      </w:r>
      <w:r w:rsidR="00B73983">
        <w:rPr>
          <w:rFonts w:cs="Times New Roman" w:eastAsia="Times New Roman"/>
          <w:szCs w:val="24"/>
        </w:rPr>
        <w:t>1. travnja 2016. Osoba ovlaštena</w:t>
      </w:r>
      <w:r>
        <w:rPr>
          <w:rFonts w:cs="Times New Roman" w:eastAsia="Times New Roman"/>
          <w:szCs w:val="24"/>
        </w:rPr>
        <w:t xml:space="preserve"> za zastupanje dužnika žalbu je podnijela 20. travnja 2016. (predana na poštu preporučeno, list 10 spisa), dakle izvan zakonskog roka od osam dana.</w:t>
      </w:r>
    </w:p>
    <w:p w:rsidRDefault="00D76FEF" w:rsidP="00D76FEF" w:rsidR="00D76FEF" w:rsidRPr="005C05D4">
      <w:pPr>
        <w:ind w:firstLine="708"/>
        <w:rPr>
          <w:rFonts w:cs="Times New Roman" w:eastAsia="Times New Roman"/>
          <w:szCs w:val="24"/>
        </w:rPr>
      </w:pPr>
      <w:r>
        <w:rPr>
          <w:rFonts w:cs="Times New Roman" w:eastAsia="Times New Roman"/>
          <w:szCs w:val="24"/>
        </w:rPr>
        <w:t xml:space="preserve">Kako </w:t>
      </w:r>
      <w:r w:rsidR="00062ECC">
        <w:rPr>
          <w:rFonts w:cs="Times New Roman" w:eastAsia="Times New Roman"/>
          <w:szCs w:val="24"/>
        </w:rPr>
        <w:t>je žalba</w:t>
      </w:r>
      <w:r>
        <w:rPr>
          <w:rFonts w:cs="Times New Roman" w:eastAsia="Times New Roman"/>
          <w:szCs w:val="24"/>
        </w:rPr>
        <w:t xml:space="preserve"> podn</w:t>
      </w:r>
      <w:r w:rsidR="00062ECC">
        <w:rPr>
          <w:rFonts w:cs="Times New Roman" w:eastAsia="Times New Roman"/>
          <w:szCs w:val="24"/>
        </w:rPr>
        <w:t>esena</w:t>
      </w:r>
      <w:r>
        <w:rPr>
          <w:rFonts w:cs="Times New Roman" w:eastAsia="Times New Roman"/>
          <w:szCs w:val="24"/>
        </w:rPr>
        <w:t xml:space="preserve"> izvan roka, </w:t>
      </w:r>
      <w:r w:rsidRPr="005C05D4">
        <w:rPr>
          <w:rFonts w:cs="Times New Roman" w:eastAsia="Times New Roman"/>
          <w:szCs w:val="24"/>
        </w:rPr>
        <w:t>valjalo je</w:t>
      </w:r>
      <w:r w:rsidR="00062ECC">
        <w:rPr>
          <w:rFonts w:cs="Times New Roman" w:eastAsia="Times New Roman"/>
          <w:szCs w:val="24"/>
        </w:rPr>
        <w:t xml:space="preserve"> žalbu</w:t>
      </w:r>
      <w:r w:rsidRPr="005C05D4">
        <w:rPr>
          <w:rFonts w:cs="Times New Roman" w:eastAsia="Times New Roman"/>
          <w:szCs w:val="24"/>
        </w:rPr>
        <w:t xml:space="preserve">, na temelju odredbe čl. 380. Zakona o parničnom postupku (Narodne novine br. 53/91, 91/92, 112/99, 88/01, 117/03, 88/05, 02/07-Odluka USRH, 84/08, 96/08-Odluka USRH, 123/08, 57/11, 148/11-pročišćeni tekst, 25/13, 89/14-Odluka USRH) u vezi s čl. 10. Stečajnog </w:t>
      </w:r>
      <w:r w:rsidR="00062ECC">
        <w:rPr>
          <w:rFonts w:cs="Times New Roman" w:eastAsia="Times New Roman"/>
          <w:szCs w:val="24"/>
        </w:rPr>
        <w:t xml:space="preserve">zakona, </w:t>
      </w:r>
      <w:r w:rsidRPr="005C05D4">
        <w:rPr>
          <w:rFonts w:cs="Times New Roman" w:eastAsia="Times New Roman"/>
          <w:szCs w:val="24"/>
        </w:rPr>
        <w:t>odbaciti kao nepravodobn</w:t>
      </w:r>
      <w:r w:rsidR="00062ECC">
        <w:rPr>
          <w:rFonts w:cs="Times New Roman" w:eastAsia="Times New Roman"/>
          <w:szCs w:val="24"/>
        </w:rPr>
        <w:t>u</w:t>
      </w:r>
      <w:r w:rsidRPr="005C05D4">
        <w:rPr>
          <w:rFonts w:cs="Times New Roman" w:eastAsia="Times New Roman"/>
          <w:szCs w:val="24"/>
        </w:rPr>
        <w:t>.</w:t>
      </w:r>
    </w:p>
    <w:p w:rsidRDefault="00D76FEF" w:rsidP="00D76FEF" w:rsidR="00D76FEF">
      <w:pPr>
        <w:jc w:val="center"/>
        <w:rPr>
          <w:rFonts w:cs="Times New Roman" w:eastAsia="Times New Roman"/>
          <w:szCs w:val="24"/>
        </w:rPr>
      </w:pPr>
    </w:p>
    <w:p w:rsidRDefault="00D76FEF" w:rsidP="00D76FEF" w:rsidR="00D76FEF">
      <w:pPr>
        <w:jc w:val="center"/>
        <w:rPr>
          <w:rFonts w:cs="Times New Roman" w:eastAsia="Times New Roman"/>
          <w:szCs w:val="24"/>
        </w:rPr>
      </w:pPr>
      <w:r w:rsidRPr="005C05D4">
        <w:rPr>
          <w:rFonts w:cs="Times New Roman" w:eastAsia="Times New Roman"/>
          <w:szCs w:val="24"/>
        </w:rPr>
        <w:t xml:space="preserve">U Pazinu </w:t>
      </w:r>
      <w:r>
        <w:rPr>
          <w:rFonts w:cs="Times New Roman" w:eastAsia="Times New Roman"/>
          <w:szCs w:val="24"/>
        </w:rPr>
        <w:t>4. svibnja 2016.</w:t>
      </w:r>
      <w:r w:rsidRPr="005C05D4">
        <w:rPr>
          <w:rFonts w:cs="Times New Roman" w:eastAsia="Times New Roman"/>
          <w:szCs w:val="24"/>
        </w:rPr>
        <w:t xml:space="preserve"> </w:t>
      </w:r>
    </w:p>
    <w:p w:rsidRDefault="00D76FEF" w:rsidP="00D76FEF" w:rsidR="00D76FEF" w:rsidRPr="005C05D4">
      <w:pPr>
        <w:jc w:val="center"/>
        <w:rPr>
          <w:rFonts w:cs="Times New Roman" w:eastAsia="Times New Roman"/>
          <w:szCs w:val="24"/>
        </w:rPr>
      </w:pPr>
    </w:p>
    <w:p w:rsidRDefault="00D76FEF" w:rsidP="00D76FEF" w:rsidR="00D76FEF" w:rsidRPr="005C05D4">
      <w:pPr>
        <w:ind w:firstLine="708" w:left="4956"/>
        <w:jc w:val="center"/>
        <w:rPr>
          <w:rFonts w:cs="Times New Roman" w:eastAsia="Times New Roman"/>
          <w:szCs w:val="24"/>
        </w:rPr>
      </w:pPr>
      <w:r w:rsidRPr="005C05D4">
        <w:rPr>
          <w:rFonts w:cs="Times New Roman" w:eastAsia="Times New Roman"/>
          <w:szCs w:val="24"/>
        </w:rPr>
        <w:t>Su</w:t>
      </w:r>
      <w:r>
        <w:rPr>
          <w:rFonts w:cs="Times New Roman" w:eastAsia="Times New Roman"/>
          <w:szCs w:val="24"/>
        </w:rPr>
        <w:t>dac</w:t>
      </w:r>
    </w:p>
    <w:p w:rsidRDefault="00D76FEF" w:rsidP="00D76FEF" w:rsidR="00D76FEF" w:rsidRPr="005C05D4">
      <w:pPr>
        <w:ind w:firstLine="708" w:left="4956"/>
        <w:jc w:val="center"/>
        <w:rPr>
          <w:rFonts w:cs="Times New Roman" w:eastAsia="Times New Roman"/>
          <w:szCs w:val="24"/>
        </w:rPr>
      </w:pPr>
      <w:r>
        <w:rPr>
          <w:rFonts w:cs="Times New Roman" w:eastAsia="Times New Roman"/>
          <w:szCs w:val="24"/>
        </w:rPr>
        <w:t>Adrijana Labinjan Skok</w:t>
      </w:r>
      <w:r w:rsidR="00D053C7">
        <w:rPr>
          <w:rFonts w:cs="Times New Roman" w:eastAsia="Times New Roman"/>
          <w:szCs w:val="24"/>
        </w:rPr>
        <w:t>, v. r.</w:t>
      </w:r>
    </w:p>
    <w:p w:rsidRDefault="00D76FEF" w:rsidP="00D76FEF" w:rsidR="00D76FEF">
      <w:pPr>
        <w:jc w:val="left"/>
        <w:rPr>
          <w:rFonts w:cs="Times New Roman" w:eastAsia="Times New Roman"/>
          <w:szCs w:val="24"/>
        </w:rPr>
      </w:pPr>
    </w:p>
    <w:p w:rsidRDefault="00D76FEF" w:rsidP="00D76FEF" w:rsidR="00D76FEF">
      <w:pPr>
        <w:jc w:val="left"/>
        <w:rPr>
          <w:rFonts w:cs="Times New Roman" w:eastAsia="Times New Roman"/>
          <w:szCs w:val="24"/>
        </w:rPr>
      </w:pPr>
    </w:p>
    <w:p w:rsidRDefault="00D76FEF" w:rsidP="00D76FEF" w:rsidR="00D76FEF" w:rsidRPr="005C05D4">
      <w:pPr>
        <w:jc w:val="left"/>
        <w:rPr>
          <w:rFonts w:cs="Times New Roman" w:eastAsia="Times New Roman"/>
          <w:szCs w:val="24"/>
        </w:rPr>
      </w:pPr>
      <w:r w:rsidRPr="005C05D4">
        <w:rPr>
          <w:rFonts w:cs="Times New Roman" w:eastAsia="Times New Roman"/>
          <w:szCs w:val="24"/>
        </w:rPr>
        <w:t>UPUTA O PRAVNOM LIJEKU</w:t>
      </w:r>
    </w:p>
    <w:p w:rsidRDefault="00062ECC" w:rsidP="00062ECC" w:rsidR="00062ECC">
      <w:pPr>
        <w:ind w:firstLine="708"/>
      </w:pPr>
      <w:r>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Stečajnog zakona).</w:t>
      </w:r>
    </w:p>
    <w:p w:rsidRDefault="00D76FEF" w:rsidP="00D76FEF" w:rsidR="00D76FEF" w:rsidRPr="005C05D4">
      <w:pPr>
        <w:rPr>
          <w:rFonts w:cs="Times New Roman" w:eastAsia="Times New Roman"/>
          <w:szCs w:val="24"/>
        </w:rPr>
      </w:pPr>
    </w:p>
    <w:p w:rsidRDefault="00D76FEF" w:rsidP="00D76FEF" w:rsidR="00D76FEF" w:rsidRPr="005C05D4">
      <w:pPr>
        <w:jc w:val="left"/>
        <w:rPr>
          <w:rFonts w:cs="Times New Roman" w:eastAsia="Times New Roman"/>
          <w:szCs w:val="24"/>
        </w:rPr>
      </w:pPr>
    </w:p>
    <w:p w:rsidRDefault="00D76FEF" w:rsidP="00D76FEF" w:rsidR="00D76FEF" w:rsidRPr="005C05D4">
      <w:pPr>
        <w:jc w:val="left"/>
        <w:rPr>
          <w:rFonts w:cs="Times New Roman" w:eastAsia="Times New Roman"/>
          <w:szCs w:val="24"/>
        </w:rPr>
      </w:pPr>
      <w:r w:rsidRPr="005C05D4">
        <w:rPr>
          <w:rFonts w:cs="Times New Roman" w:eastAsia="Times New Roman"/>
          <w:szCs w:val="24"/>
        </w:rPr>
        <w:t>DNA:</w:t>
      </w:r>
    </w:p>
    <w:p w:rsidRDefault="00D76FEF" w:rsidP="00D76FEF" w:rsidR="00D76FEF">
      <w:pPr>
        <w:jc w:val="left"/>
        <w:rPr>
          <w:rFonts w:cs="Times New Roman" w:eastAsia="Times New Roman"/>
          <w:szCs w:val="24"/>
        </w:rPr>
      </w:pPr>
      <w:r>
        <w:rPr>
          <w:rFonts w:cs="Times New Roman" w:eastAsia="Times New Roman"/>
          <w:szCs w:val="24"/>
        </w:rPr>
        <w:t>1. dužnik</w:t>
      </w:r>
      <w:r w:rsidRPr="009224F0">
        <w:rPr>
          <w:rFonts w:cs="Times New Roman" w:eastAsia="Times New Roman"/>
          <w:szCs w:val="24"/>
        </w:rPr>
        <w:t xml:space="preserve"> </w:t>
      </w:r>
      <w:r w:rsidR="00062ECC">
        <w:rPr>
          <w:rFonts w:cs="Times New Roman" w:eastAsia="Times New Roman"/>
          <w:szCs w:val="24"/>
        </w:rPr>
        <w:t>PLAVA OAZA PEROJ d. o. o. Premantura, Runjačica 52</w:t>
      </w:r>
      <w:r w:rsidR="00D053C7">
        <w:rPr>
          <w:rFonts w:cs="Times New Roman" w:eastAsia="Times New Roman"/>
          <w:szCs w:val="24"/>
        </w:rPr>
        <w:t>,</w:t>
      </w:r>
    </w:p>
    <w:p w:rsidRDefault="00D76FEF" w:rsidP="00D76FEF" w:rsidR="00D76FEF">
      <w:pPr>
        <w:jc w:val="left"/>
        <w:rPr>
          <w:rFonts w:cs="Times New Roman" w:eastAsia="Times New Roman"/>
          <w:szCs w:val="24"/>
        </w:rPr>
      </w:pPr>
      <w:r>
        <w:rPr>
          <w:rFonts w:cs="Times New Roman" w:eastAsia="Times New Roman"/>
          <w:szCs w:val="24"/>
        </w:rPr>
        <w:t>2.</w:t>
      </w:r>
      <w:r w:rsidRPr="005C05D4">
        <w:rPr>
          <w:rFonts w:cs="Times New Roman" w:eastAsia="Times New Roman"/>
          <w:szCs w:val="24"/>
        </w:rPr>
        <w:t xml:space="preserve"> </w:t>
      </w:r>
      <w:r>
        <w:rPr>
          <w:rFonts w:cs="Times New Roman" w:eastAsia="Times New Roman"/>
          <w:szCs w:val="24"/>
        </w:rPr>
        <w:t xml:space="preserve">z. z. dužnika </w:t>
      </w:r>
      <w:r w:rsidR="00062ECC">
        <w:rPr>
          <w:rFonts w:cs="Times New Roman" w:eastAsia="Times New Roman"/>
          <w:szCs w:val="24"/>
        </w:rPr>
        <w:t xml:space="preserve">Marina Helen Talmor, Zagreb, </w:t>
      </w:r>
      <w:r w:rsidR="00B73983">
        <w:rPr>
          <w:rFonts w:cs="Times New Roman" w:eastAsia="Times New Roman"/>
          <w:szCs w:val="24"/>
        </w:rPr>
        <w:t xml:space="preserve">Prilaz Gjure Deželića 8, </w:t>
      </w:r>
    </w:p>
    <w:p w:rsidRDefault="00B73983" w:rsidP="00D76FEF" w:rsidR="00B73983">
      <w:pPr>
        <w:jc w:val="left"/>
        <w:rPr>
          <w:rFonts w:cs="Times New Roman" w:eastAsia="Times New Roman"/>
          <w:szCs w:val="24"/>
        </w:rPr>
      </w:pPr>
      <w:r>
        <w:rPr>
          <w:rFonts w:cs="Times New Roman" w:eastAsia="Times New Roman"/>
          <w:szCs w:val="24"/>
        </w:rPr>
        <w:t>3. stečajni upravitelj Nikola Delić, Pula, Kranjčevićeva 6, uz primjerak žalbe,</w:t>
      </w:r>
    </w:p>
    <w:p w:rsidRDefault="00B73983" w:rsidP="00D76FEF" w:rsidR="00D76FEF" w:rsidRPr="005C05D4">
      <w:pPr>
        <w:jc w:val="left"/>
        <w:rPr>
          <w:rFonts w:cs="Times New Roman" w:eastAsia="Times New Roman"/>
          <w:szCs w:val="24"/>
        </w:rPr>
      </w:pPr>
      <w:r>
        <w:rPr>
          <w:rFonts w:cs="Times New Roman" w:eastAsia="Times New Roman"/>
          <w:szCs w:val="24"/>
        </w:rPr>
        <w:t>4</w:t>
      </w:r>
      <w:r w:rsidR="00D76FEF">
        <w:rPr>
          <w:rFonts w:cs="Times New Roman" w:eastAsia="Times New Roman"/>
          <w:szCs w:val="24"/>
        </w:rPr>
        <w:t>. mrežna stranica e-Oglasna ploča sudova (8 dana).</w:t>
      </w:r>
    </w:p>
    <w:p w:rsidRDefault="00D76FEF" w:rsidP="00D76FEF" w:rsidR="00D76FEF" w:rsidRPr="005C05D4">
      <w:pPr>
        <w:rPr>
          <w:rFonts w:eastAsiaTheme="minorHAnsi"/>
          <w:lang w:eastAsia="en-US"/>
        </w:rPr>
      </w:pPr>
    </w:p>
    <w:p w:rsidRDefault="00D76FEF" w:rsidP="00D76FEF" w:rsidR="00D76FEF" w:rsidRPr="005C05D4">
      <w:pPr>
        <w:rPr>
          <w:rFonts w:eastAsiaTheme="minorHAnsi"/>
          <w:lang w:eastAsia="en-US"/>
        </w:rPr>
      </w:pPr>
    </w:p>
    <w:p w:rsidRDefault="00D76FEF" w:rsidP="00D76FEF" w:rsidR="00D76FEF" w:rsidRPr="005C05D4">
      <w:pPr>
        <w:rPr>
          <w:rFonts w:eastAsiaTheme="minorHAnsi"/>
          <w:lang w:eastAsia="en-US"/>
        </w:rPr>
      </w:pPr>
    </w:p>
    <w:p w:rsidRDefault="00D76FEF" w:rsidP="00D76FEF" w:rsidR="00D76FEF" w:rsidRPr="005C05D4">
      <w:pPr>
        <w:rPr>
          <w:rFonts w:eastAsiaTheme="minorHAnsi"/>
          <w:lang w:eastAsia="en-US"/>
        </w:rPr>
      </w:pPr>
    </w:p>
    <w:p w:rsidRDefault="00D76FEF" w:rsidP="00D76FEF" w:rsidR="00D76FEF" w:rsidRPr="005C05D4">
      <w:pPr>
        <w:rPr>
          <w:rFonts w:eastAsiaTheme="minorHAnsi"/>
          <w:lang w:eastAsia="en-US"/>
        </w:rPr>
      </w:pPr>
    </w:p>
    <w:p w:rsidRDefault="00D76FEF" w:rsidP="00D76FEF" w:rsidR="00D76FEF" w:rsidRPr="005C05D4"/>
    <w:p w:rsidRDefault="00D76FEF" w:rsidP="00D76FEF" w:rsidR="00D76FEF"/>
    <w:p w:rsidRDefault="00D76FEF" w:rsidP="00D76FEF" w:rsidR="00D76FEF"/>
    <w:p w:rsidRDefault="00D76FEF" w:rsidP="00D76FEF" w:rsidR="00D76FEF"/>
    <w:p w:rsidRDefault="004F5027" w:rsidR="004F5027"/>
    <w:sectPr w:rsidSect="00D76FEF"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2ECC" w:rsidP="00D76FEF" w:rsidR="00062ECC">
      <w:r>
        <w:separator/>
      </w:r>
    </w:p>
  </w:endnote>
  <w:endnote w:id="0" w:type="continuationSeparator">
    <w:p w:rsidRDefault="00062ECC" w:rsidP="00D76FEF" w:rsidR="00062E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2ECC" w:rsidP="00D76FEF" w:rsidR="00062ECC">
      <w:r>
        <w:separator/>
      </w:r>
    </w:p>
  </w:footnote>
  <w:footnote w:id="0" w:type="continuationSeparator">
    <w:p w:rsidRDefault="00062ECC" w:rsidP="00D76FEF" w:rsidR="00062E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2ECC" w:rsidP="00D76FEF" w:rsidR="00062ECC" w:rsidRPr="003722D7">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057140">
          <w:rPr>
            <w:noProof/>
            <w:szCs w:val="24"/>
          </w:rPr>
          <w:t>2</w:t>
        </w:r>
        <w:r w:rsidRPr="00A074C3">
          <w:rPr>
            <w:szCs w:val="24"/>
          </w:rPr>
          <w:fldChar w:fldCharType="end"/>
        </w:r>
      </w:sdtContent>
    </w:sdt>
    <w:r>
      <w:rPr>
        <w:szCs w:val="24"/>
      </w:rPr>
      <w:tab/>
      <w:t>2 St-631/2015-9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2ECC" w:rsidP="00D76FEF" w:rsidR="00062ECC" w:rsidRPr="00D76FEF">
    <w:pPr>
      <w:pStyle w:val="Zaglavlje"/>
      <w:jc w:val="right"/>
      <w:rPr>
        <w:szCs w:val="24"/>
      </w:rPr>
    </w:pPr>
    <w:r>
      <w:rPr>
        <w:szCs w:val="24"/>
      </w:rPr>
      <w:t>2 St-631/2015-9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3934"/>
    <w:rsid w:val="00057140"/>
    <w:rsid w:val="00062ECC"/>
    <w:rsid w:val="004F5027"/>
    <w:rsid w:val="006D520C"/>
    <w:rsid w:val="00783934"/>
    <w:rsid w:val="00B73983"/>
    <w:rsid w:val="00D053C7"/>
    <w:rsid w:val="00D76FEF"/>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76FE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76FE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D76FEF"/>
    <w:rPr>
      <w:rFonts w:hAnsi="Times New Roman" w:ascii="Times New Roman"/>
      <w:sz w:val="24"/>
    </w:rPr>
  </w:style>
  <w:style w:styleId="Tekstbalonia" w:type="paragraph">
    <w:name w:val="Balloon Text"/>
    <w:basedOn w:val="Normal"/>
    <w:link w:val="TekstbaloniaChar"/>
    <w:uiPriority w:val="99"/>
    <w:semiHidden/>
    <w:unhideWhenUsed/>
    <w:rsid w:val="00D76FE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6FEF"/>
    <w:rPr>
      <w:rFonts w:eastAsiaTheme="minorEastAsia" w:cs="Tahoma" w:hAnsi="Tahoma" w:ascii="Tahoma"/>
      <w:sz w:val="16"/>
      <w:szCs w:val="16"/>
      <w:lang w:eastAsia="hr-HR"/>
    </w:rPr>
  </w:style>
  <w:style w:styleId="Podnoje" w:type="paragraph">
    <w:name w:val="footer"/>
    <w:basedOn w:val="Normal"/>
    <w:link w:val="PodnojeChar"/>
    <w:uiPriority w:val="99"/>
    <w:unhideWhenUsed/>
    <w:rsid w:val="00D76FEF"/>
    <w:pPr>
      <w:tabs>
        <w:tab w:pos="4536" w:val="center"/>
        <w:tab w:pos="9072" w:val="right"/>
      </w:tabs>
    </w:pPr>
  </w:style>
  <w:style w:customStyle="true" w:styleId="PodnojeChar" w:type="character">
    <w:name w:val="Podnožje Char"/>
    <w:basedOn w:val="Zadanifontodlomka"/>
    <w:link w:val="Podnoje"/>
    <w:uiPriority w:val="99"/>
    <w:rsid w:val="00D76FE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57140"/>
    <w:rPr>
      <w:color w:val="808080"/>
      <w:bdr w:space="0" w:sz="0" w:color="auto" w:val="none"/>
      <w:shd w:fill="auto" w:color="auto" w:val="clear"/>
    </w:rPr>
  </w:style>
  <w:style w:customStyle="true" w:styleId="eSPISCCParagraphDefaultFont" w:type="character">
    <w:name w:val="eSPIS_CC_Paragraph Default Font"/>
    <w:basedOn w:val="Zadanifontodlomka"/>
    <w:rsid w:val="0005714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5714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5714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5714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76FE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76FE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D76FEF"/>
    <w:rPr>
      <w:rFonts w:ascii="Times New Roman" w:hAnsi="Times New Roman"/>
      <w:sz w:val="24"/>
    </w:rPr>
  </w:style>
  <w:style w:styleId="Tekstbalonia" w:type="paragraph">
    <w:name w:val="Balloon Text"/>
    <w:basedOn w:val="Normal"/>
    <w:link w:val="TekstbaloniaChar"/>
    <w:uiPriority w:val="99"/>
    <w:semiHidden/>
    <w:unhideWhenUsed/>
    <w:rsid w:val="00D76FEF"/>
    <w:rPr>
      <w:rFonts w:ascii="Tahoma" w:cs="Tahoma" w:hAnsi="Tahoma"/>
      <w:sz w:val="16"/>
      <w:szCs w:val="16"/>
    </w:rPr>
  </w:style>
  <w:style w:customStyle="1" w:styleId="TekstbaloniaChar" w:type="character">
    <w:name w:val="Tekst balončića Char"/>
    <w:basedOn w:val="Zadanifontodlomka"/>
    <w:link w:val="Tekstbalonia"/>
    <w:uiPriority w:val="99"/>
    <w:semiHidden/>
    <w:rsid w:val="00D76FEF"/>
    <w:rPr>
      <w:rFonts w:ascii="Tahoma" w:cs="Tahoma" w:eastAsiaTheme="minorEastAsia" w:hAnsi="Tahoma"/>
      <w:sz w:val="16"/>
      <w:szCs w:val="16"/>
      <w:lang w:eastAsia="hr-HR"/>
    </w:rPr>
  </w:style>
  <w:style w:styleId="Podnoje" w:type="paragraph">
    <w:name w:val="footer"/>
    <w:basedOn w:val="Normal"/>
    <w:link w:val="PodnojeChar"/>
    <w:uiPriority w:val="99"/>
    <w:unhideWhenUsed/>
    <w:rsid w:val="00D76FEF"/>
    <w:pPr>
      <w:tabs>
        <w:tab w:pos="4536" w:val="center"/>
        <w:tab w:pos="9072" w:val="right"/>
      </w:tabs>
    </w:pPr>
  </w:style>
  <w:style w:customStyle="1" w:styleId="PodnojeChar" w:type="character">
    <w:name w:val="Podnožje Char"/>
    <w:basedOn w:val="Zadanifontodlomka"/>
    <w:link w:val="Podnoje"/>
    <w:uiPriority w:val="99"/>
    <w:rsid w:val="00D76FE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57140"/>
    <w:rPr>
      <w:color w:val="808080"/>
      <w:bdr w:color="auto" w:space="0" w:sz="0" w:val="none"/>
      <w:shd w:color="auto" w:fill="auto" w:val="clear"/>
    </w:rPr>
  </w:style>
  <w:style w:customStyle="1" w:styleId="eSPISCCParagraphDefaultFont" w:type="character">
    <w:name w:val="eSPIS_CC_Paragraph Default Font"/>
    <w:basedOn w:val="Zadanifontodlomka"/>
    <w:rsid w:val="0005714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5714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5714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5714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631</izvorni_sadrzaj>
    <derivirana_varijabla naziv="DomainObject.Predmet.Broj_1">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ožujka 2016.</izvorni_sadrzaj>
    <derivirana_varijabla naziv="DomainObject.Predmet.DatumRjesavanja_1">16. ožujka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St-631/2015</izvorni_sadrzaj>
    <derivirana_varijabla naziv="DomainObject.Predmet.OznakaBroj_1">St-631/2015</derivirana_varijabla>
  </DomainObject.Predmet.OznakaBroj>
  <DomainObject.Predmet.OznakaBrojOptuznogAkta>
    <izvorni_sadrzaj/>
    <derivirana_varijabla naziv="DomainObject.Predmet.OznakaBrojOptuznogAkta_1"/>
  </DomainObject.Predmet.OznakaBrojOptuznogAkta>
  <DomainObject.Predmet.PredmetRijesio.Ime>
    <izvorni_sadrzaj>Adrijana</izvorni_sadrzaj>
    <derivirana_varijabla naziv="DomainObject.Predmet.PredmetRijesio.Ime_1">Adrijana</derivirana_varijabla>
  </DomainObject.Predmet.PredmetRijesio.Ime>
  <DomainObject.Predmet.PredmetRijesio.Oib>
    <izvorni_sadrzaj/>
    <derivirana_varijabla naziv="DomainObject.Predmet.PredmetRijesio.Oib_1"/>
  </DomainObject.Predmet.PredmetRijesio.Oib>
  <DomainObject.Predmet.PredmetRijesio.Prezime>
    <izvorni_sadrzaj>Labinjan Skok</izvorni_sadrzaj>
    <derivirana_varijabla naziv="DomainObject.Predmet.PredmetRijesio.Prezime_1">Labinjan Skok</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PLAVA OAZA PEROJ d.o.o.</izvorni_sadrzaj>
    <derivirana_varijabla naziv="DomainObject.Predmet.ProtustrankaFormated_1">  PLAVA OAZA PEROJ d.o.o.</derivirana_varijabla>
  </DomainObject.Predmet.ProtustrankaFormated>
  <DomainObject.Predmet.ProtustrankaFormatedOIB>
    <izvorni_sadrzaj>  PLAVA OAZA PEROJ d.o.o., OIB 21033514238</izvorni_sadrzaj>
    <derivirana_varijabla naziv="DomainObject.Predmet.ProtustrankaFormatedOIB_1">  PLAVA OAZA PEROJ d.o.o., OIB 21033514238</derivirana_varijabla>
  </DomainObject.Predmet.ProtustrankaFormatedOIB>
  <DomainObject.Predmet.ProtustrankaFormatedWithAdress>
    <izvorni_sadrzaj> PLAVA OAZA PEROJ d.o.o., Runjačica 52, 52100 Premantura</izvorni_sadrzaj>
    <derivirana_varijabla naziv="DomainObject.Predmet.ProtustrankaFormatedWithAdress_1"> PLAVA OAZA PEROJ d.o.o., Runjačica 52, 52100 Premantura</derivirana_varijabla>
  </DomainObject.Predmet.ProtustrankaFormatedWithAdress>
  <DomainObject.Predmet.ProtustrankaFormatedWithAdressOIB>
    <izvorni_sadrzaj> PLAVA OAZA PEROJ d.o.o., OIB 21033514238, Runjačica 52, 52100 Premantura</izvorni_sadrzaj>
    <derivirana_varijabla naziv="DomainObject.Predmet.ProtustrankaFormatedWithAdressOIB_1"> PLAVA OAZA PEROJ d.o.o., OIB 21033514238, Runjačica 52, 52100 Premantura</derivirana_varijabla>
  </DomainObject.Predmet.ProtustrankaFormatedWithAdressOIB>
  <DomainObject.Predmet.ProtustrankaWithAdress>
    <izvorni_sadrzaj>PLAVA OAZA PEROJ d.o.o. Runjačica 52, 52100 Premantura</izvorni_sadrzaj>
    <derivirana_varijabla naziv="DomainObject.Predmet.ProtustrankaWithAdress_1">PLAVA OAZA PEROJ d.o.o. Runjačica 52, 52100 Premantura</derivirana_varijabla>
  </DomainObject.Predmet.ProtustrankaWithAdress>
  <DomainObject.Predmet.ProtustrankaWithAdressOIB>
    <izvorni_sadrzaj>PLAVA OAZA PEROJ d.o.o., OIB 21033514238, Runjačica 52, 52100 Premantura</izvorni_sadrzaj>
    <derivirana_varijabla naziv="DomainObject.Predmet.ProtustrankaWithAdressOIB_1">PLAVA OAZA PEROJ d.o.o., OIB 21033514238, Runjačica 52, 52100 Premantura</derivirana_varijabla>
  </DomainObject.Predmet.ProtustrankaWithAdressOIB>
  <DomainObject.Predmet.ProtustrankaNazivFormated>
    <izvorni_sadrzaj>PLAVA OAZA PEROJ d.o.o.</izvorni_sadrzaj>
    <derivirana_varijabla naziv="DomainObject.Predmet.ProtustrankaNazivFormated_1">PLAVA OAZA PEROJ d.o.o.</derivirana_varijabla>
  </DomainObject.Predmet.ProtustrankaNazivFormated>
  <DomainObject.Predmet.ProtustrankaNazivFormatedOIB>
    <izvorni_sadrzaj>PLAVA OAZA PEROJ d.o.o., OIB 21033514238</izvorni_sadrzaj>
    <derivirana_varijabla naziv="DomainObject.Predmet.ProtustrankaNazivFormatedOIB_1">PLAVA OAZA PEROJ d.o.o., OIB 21033514238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3616739.80</izvorni_sadrzaj>
    <derivirana_varijabla naziv="DomainObject.Predmet.TrenutnaVrijednost_1">3616739.80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PLAVA OAZA PEROJ d.o.o.</item>
    </izvorni_sadrzaj>
    <derivirana_varijabla naziv="DomainObject.Predmet.ProtuStrankaListFormated_1">
      <item>PLAVA OAZA PEROJ d.o.o.</item>
    </derivirana_varijabla>
  </DomainObject.Predmet.ProtuStrankaListFormated>
  <DomainObject.Predmet.ProtuStrankaListFormatedOIB>
    <izvorni_sadrzaj>
      <item>PLAVA OAZA PEROJ d.o.o., OIB 21033514238</item>
    </izvorni_sadrzaj>
    <derivirana_varijabla naziv="DomainObject.Predmet.ProtuStrankaListFormatedOIB_1">
      <item>PLAVA OAZA PEROJ d.o.o., OIB 21033514238</item>
    </derivirana_varijabla>
  </DomainObject.Predmet.ProtuStrankaListFormatedOIB>
  <DomainObject.Predmet.ProtuStrankaListFormatedWithAdress>
    <izvorni_sadrzaj>
      <item>PLAVA OAZA PEROJ d.o.o., Runjačica 52, 52100 Premantura</item>
    </izvorni_sadrzaj>
    <derivirana_varijabla naziv="DomainObject.Predmet.ProtuStrankaListFormatedWithAdress_1">
      <item>PLAVA OAZA PEROJ d.o.o., Runjačica 52, 52100 Premantura</item>
    </derivirana_varijabla>
  </DomainObject.Predmet.ProtuStrankaListFormatedWithAdress>
  <DomainObject.Predmet.ProtuStrankaListFormatedWithAdressOIB>
    <izvorni_sadrzaj>
      <item>PLAVA OAZA PEROJ d.o.o., OIB 21033514238, Runjačica 52, 52100 Premantura</item>
    </izvorni_sadrzaj>
    <derivirana_varijabla naziv="DomainObject.Predmet.ProtuStrankaListFormatedWithAdressOIB_1">
      <item>PLAVA OAZA PEROJ d.o.o., OIB 21033514238, Runjačica 52, 52100 Premantura</item>
    </derivirana_varijabla>
  </DomainObject.Predmet.ProtuStrankaListFormatedWithAdressOIB>
  <DomainObject.Predmet.ProtuStrankaListNazivFormated>
    <izvorni_sadrzaj>
      <item>PLAVA OAZA PEROJ d.o.o.</item>
    </izvorni_sadrzaj>
    <derivirana_varijabla naziv="DomainObject.Predmet.ProtuStrankaListNazivFormated_1">
      <item>PLAVA OAZA PEROJ d.o.o.</item>
    </derivirana_varijabla>
  </DomainObject.Predmet.ProtuStrankaListNazivFormated>
  <DomainObject.Predmet.ProtuStrankaListNazivFormatedOIB>
    <izvorni_sadrzaj>
      <item>PLAVA OAZA PEROJ d.o.o., OIB 21033514238</item>
    </izvorni_sadrzaj>
    <derivirana_varijabla naziv="DomainObject.Predmet.ProtuStrankaListNazivFormatedOIB_1">
      <item>PLAVA OAZA PEROJ d.o.o., OIB 21033514238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PLAVA OAZA PEROJ d.o.o.</izvorni_sadrzaj>
    <derivirana_varijabla naziv="DomainObject.Predmet.ProtustrankaIDrugi_1">PLAVA OAZA PEROJ d.o.o.</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PLAVA OAZA PEROJ d.o.o., OIB 21033514238, Runjačica 52, 52100 Premantura</izvorni_sadrzaj>
    <derivirana_varijabla naziv="DomainObject.Predmet.ProtustrankaIDrugiAdressOIB_1">PLAVA OAZA PEROJ d.o.o., OIB 21033514238, Runjačica 52, 52100 Premantura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ožujka 2016.</izvorni_sadrzaj>
    <derivirana_varijabla naziv="DomainObject.Predmet.OdlukaRjesenje.DatumDonosenjaOdluke_1">16. ožujka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St-631/2015-5</izvorni_sadrzaj>
    <derivirana_varijabla naziv="DomainObject.Predmet.OdlukaRjesenje.Oznaka_1">St-631/2015-5</derivirana_varijabla>
  </DomainObject.Predmet.OdlukaRjesenje.Oznaka>
  <DomainObject.Predmet.SudioniciListNaziv>
    <izvorni_sadrzaj>
      <item>FINANCIJSKA AGENCIJA, RC RIJEKA, PODRUŽNICA PULA, PULA</item>
      <item>PLAVA OAZA PEROJ d.o.o.</item>
    </izvorni_sadrzaj>
    <derivirana_varijabla naziv="DomainObject.Predmet.SudioniciListNaziv_1">
      <item>FINANCIJSKA AGENCIJA, RC RIJEKA, PODRUŽNICA PULA, PULA</item>
      <item>PLAVA OAZA PEROJ d.o.o.</item>
    </derivirana_varijabla>
  </DomainObject.Predmet.SudioniciListNaziv>
  <DomainObject.Predmet.SudioniciListAdressOIB>
    <izvorni_sadrzaj>
      <item>FINANCIJSKA AGENCIJA, RC RIJEKA, PODRUŽNICA PULA, PULA, OIB 85821130368, Ulica grada Vukovara 70,Zagreb</item>
      <item>PLAVA OAZA PEROJ d.o.o., OIB 21033514238, Runjačica 52,52100 Premantura</item>
    </izvorni_sadrzaj>
    <derivirana_varijabla naziv="DomainObject.Predmet.SudioniciListAdressOIB_1">
      <item>FINANCIJSKA AGENCIJA, RC RIJEKA, PODRUŽNICA PULA, PULA, OIB 85821130368, Ulica grada Vukovara 70,Zagreb</item>
      <item>PLAVA OAZA PEROJ d.o.o., OIB 21033514238, Runjačica 52,52100 Premantura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21033514238</item>
    </izvorni_sadrzaj>
    <derivirana_varijabla naziv="DomainObject.Predmet.SudioniciListNazivOIB_1">
      <item>, OIB 85821130368</item>
      <item>, OIB 21033514238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Delić, OIB 58474163165, Kranjčevićeva 16 Pula</item>
    </izvorni_sadrzaj>
    <derivirana_varijabla naziv="DomainObject.Predmet.StecajniUpraviteljiListAddressOIB_1">
      <item>Nikola Delić, OIB 58474163165, Kranjčevićeva 16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660</properties:Words>
  <properties:Characters>3560</properties:Characters>
  <properties:Lines>87</properties:Lines>
  <properties:Paragraphs>24</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2016-05-04T08:20:00Z</dcterms:created>
  <dc:creator>Mihaela Kaligari</dc:creator>
  <dc:description/>
  <cp:keywords/>
  <cp:lastModifiedBy>Jasmina Matika</cp:lastModifiedBy>
  <cp:lastPrinted>2016-05-05T11:55:00Z</cp:lastPrinted>
  <dcterms:modified xmlns:xsi="http://www.w3.org/2001/XMLSchema-instance" xsi:type="dcterms:W3CDTF">2016-05-05T11:55:00Z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