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04e1" w14:paraId="7bb04e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68EF" w:rsidP="006068EF" w:rsidR="006068EF" w:rsidRPr="006068E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068EF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068EF">
        <w:rPr>
          <w:rFonts w:cs="Times New Roman" w:eastAsia="Times New Roman"/>
          <w:b/>
          <w:lang w:eastAsia="hr-HR" w:val="en-AU"/>
        </w:rPr>
        <w:t>TRGOVA</w:t>
      </w:r>
      <w:r w:rsidRPr="006068EF">
        <w:rPr>
          <w:rFonts w:cs="Times New Roman" w:eastAsia="Times New Roman"/>
          <w:b/>
          <w:lang w:eastAsia="hr-HR"/>
        </w:rPr>
        <w:t>Č</w:t>
      </w:r>
      <w:r w:rsidRPr="006068EF">
        <w:rPr>
          <w:rFonts w:cs="Times New Roman" w:eastAsia="Times New Roman"/>
          <w:b/>
          <w:lang w:eastAsia="hr-HR" w:val="en-AU"/>
        </w:rPr>
        <w:t xml:space="preserve">KI SUD U SPLITU </w:t>
      </w:r>
      <w:r w:rsidRPr="006068EF">
        <w:rPr>
          <w:rFonts w:cs="Times New Roman" w:eastAsia="Times New Roman"/>
          <w:lang w:eastAsia="hr-HR"/>
        </w:rPr>
        <w:t xml:space="preserve">            </w:t>
      </w:r>
      <w:r w:rsidRPr="006068EF">
        <w:rPr>
          <w:rFonts w:cs="Times New Roman" w:eastAsia="Times New Roman"/>
          <w:lang w:eastAsia="hr-HR"/>
        </w:rPr>
        <w:tab/>
      </w:r>
      <w:r w:rsidRPr="006068EF">
        <w:rPr>
          <w:rFonts w:cs="Times New Roman" w:eastAsia="Times New Roman"/>
          <w:lang w:eastAsia="hr-HR"/>
        </w:rPr>
        <w:tab/>
      </w:r>
      <w:r w:rsidRPr="006068EF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6068E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068EF">
        <w:rPr>
          <w:rFonts w:cs="Times New Roman" w:eastAsia="Times New Roman"/>
          <w:b/>
          <w:lang w:eastAsia="hr-HR"/>
        </w:rPr>
        <w:t>: 14. St-498/2011.</w:t>
      </w:r>
    </w:p>
    <w:p w:rsidRDefault="006068EF" w:rsidP="006068EF" w:rsidR="006068EF" w:rsidRPr="006068EF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6068E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6068EF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6068EF" w:rsidP="006068EF" w:rsidR="006068EF" w:rsidRPr="006068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068EF" w:rsidP="006068EF" w:rsidR="006068EF" w:rsidRPr="006068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068EF" w:rsidP="006068EF" w:rsidR="006068EF" w:rsidRPr="006068E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68EF">
        <w:rPr>
          <w:rFonts w:cs="Times New Roman" w:eastAsia="Times New Roman"/>
          <w:b/>
          <w:lang w:eastAsia="hr-HR"/>
        </w:rPr>
        <w:t>R E P U B L I K A    H R V A T S K A</w:t>
      </w:r>
    </w:p>
    <w:p w:rsidRDefault="006068EF" w:rsidP="006068EF" w:rsidR="006068EF" w:rsidRPr="006068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68EF">
        <w:rPr>
          <w:rFonts w:cs="Times New Roman" w:eastAsia="Times New Roman"/>
          <w:b/>
          <w:lang w:eastAsia="hr-HR"/>
        </w:rPr>
        <w:t>Z A K L J U Č A K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RE VERA, d.o.o., Solin, </w:t>
      </w:r>
      <w:proofErr w:type="spellStart"/>
      <w:r w:rsidRPr="006068EF">
        <w:rPr>
          <w:rFonts w:cs="Times New Roman" w:eastAsia="Times New Roman"/>
          <w:lang w:eastAsia="hr-HR"/>
        </w:rPr>
        <w:t>Vranjički</w:t>
      </w:r>
      <w:proofErr w:type="spellEnd"/>
      <w:r w:rsidRPr="006068EF">
        <w:rPr>
          <w:rFonts w:cs="Times New Roman" w:eastAsia="Times New Roman"/>
          <w:lang w:eastAsia="hr-HR"/>
        </w:rPr>
        <w:t xml:space="preserve"> put </w:t>
      </w:r>
      <w:proofErr w:type="spellStart"/>
      <w:r w:rsidRPr="006068EF">
        <w:rPr>
          <w:rFonts w:cs="Times New Roman" w:eastAsia="Times New Roman"/>
          <w:lang w:eastAsia="hr-HR"/>
        </w:rPr>
        <w:t>bb</w:t>
      </w:r>
      <w:proofErr w:type="spellEnd"/>
      <w:r w:rsidRPr="006068EF">
        <w:rPr>
          <w:rFonts w:cs="Times New Roman" w:eastAsia="Times New Roman"/>
          <w:lang w:eastAsia="hr-HR"/>
        </w:rPr>
        <w:t xml:space="preserve">, OIB: 10341953998. (prijašnje tvrtke: CROIT, d.o.o.), kojega zastupa stečajna upraviteljica Natalija </w:t>
      </w:r>
      <w:proofErr w:type="spellStart"/>
      <w:r w:rsidRPr="006068EF">
        <w:rPr>
          <w:rFonts w:cs="Times New Roman" w:eastAsia="Times New Roman"/>
          <w:lang w:eastAsia="hr-HR"/>
        </w:rPr>
        <w:t>Mladineo</w:t>
      </w:r>
      <w:proofErr w:type="spellEnd"/>
      <w:r w:rsidRPr="006068EF">
        <w:rPr>
          <w:rFonts w:cs="Times New Roman" w:eastAsia="Times New Roman"/>
          <w:lang w:eastAsia="hr-HR"/>
        </w:rPr>
        <w:t xml:space="preserve">, Split, Viška 24, 21. rujna 2017, 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center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 xml:space="preserve">z a k </w:t>
      </w:r>
      <w:proofErr w:type="spellStart"/>
      <w:r w:rsidRPr="006068EF">
        <w:rPr>
          <w:rFonts w:cs="Times New Roman" w:eastAsia="Times New Roman"/>
          <w:lang w:eastAsia="hr-HR"/>
        </w:rPr>
        <w:t>lj</w:t>
      </w:r>
      <w:proofErr w:type="spellEnd"/>
      <w:r w:rsidRPr="006068EF">
        <w:rPr>
          <w:rFonts w:cs="Times New Roman" w:eastAsia="Times New Roman"/>
          <w:lang w:eastAsia="hr-HR"/>
        </w:rPr>
        <w:t xml:space="preserve"> u č i o    j e                                               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  <w:r w:rsidRPr="006068EF">
        <w:rPr>
          <w:rFonts w:cs="Times New Roman" w:eastAsia="Times New Roman"/>
          <w:lang w:eastAsia="hr-HR"/>
        </w:rPr>
        <w:tab/>
        <w:t xml:space="preserve">Upućuje se stečajna upraviteljica Natalija </w:t>
      </w:r>
      <w:proofErr w:type="spellStart"/>
      <w:r w:rsidRPr="006068EF">
        <w:rPr>
          <w:rFonts w:cs="Times New Roman" w:eastAsia="Times New Roman"/>
          <w:lang w:eastAsia="hr-HR"/>
        </w:rPr>
        <w:t>Mladineo</w:t>
      </w:r>
      <w:proofErr w:type="spellEnd"/>
      <w:r w:rsidRPr="006068EF">
        <w:rPr>
          <w:rFonts w:cs="Times New Roman" w:eastAsia="Times New Roman"/>
          <w:lang w:eastAsia="hr-HR"/>
        </w:rPr>
        <w:t>, Split, Viška 24,</w:t>
      </w:r>
      <w:r w:rsidRPr="006068EF">
        <w:rPr>
          <w:rFonts w:cs="Times New Roman" w:eastAsia="Times New Roman"/>
          <w:lang w:val="en-US"/>
        </w:rPr>
        <w:t xml:space="preserve"> u </w:t>
      </w:r>
      <w:proofErr w:type="spellStart"/>
      <w:r w:rsidRPr="006068EF">
        <w:rPr>
          <w:rFonts w:cs="Times New Roman" w:eastAsia="Times New Roman"/>
          <w:lang w:val="en-US"/>
        </w:rPr>
        <w:t>roku</w:t>
      </w:r>
      <w:proofErr w:type="spellEnd"/>
      <w:r w:rsidRPr="006068EF">
        <w:rPr>
          <w:rFonts w:cs="Times New Roman" w:eastAsia="Times New Roman"/>
          <w:lang w:val="en-US"/>
        </w:rPr>
        <w:t xml:space="preserve"> od 8. dana, </w:t>
      </w:r>
      <w:proofErr w:type="spellStart"/>
      <w:r w:rsidRPr="006068EF">
        <w:rPr>
          <w:rFonts w:cs="Times New Roman" w:eastAsia="Times New Roman"/>
          <w:lang w:val="en-US"/>
        </w:rPr>
        <w:t>dostaviti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ovom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Sudu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jasno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prikazane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iznose</w:t>
      </w:r>
      <w:proofErr w:type="spellEnd"/>
      <w:r w:rsidRPr="006068EF">
        <w:rPr>
          <w:rFonts w:cs="Times New Roman" w:eastAsia="Times New Roman"/>
          <w:lang w:val="en-US"/>
        </w:rPr>
        <w:t xml:space="preserve"> a) </w:t>
      </w:r>
      <w:proofErr w:type="spellStart"/>
      <w:r w:rsidRPr="006068EF">
        <w:rPr>
          <w:rFonts w:cs="Times New Roman" w:eastAsia="Times New Roman"/>
          <w:lang w:val="en-US"/>
        </w:rPr>
        <w:t>unovčene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stečajne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mase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i</w:t>
      </w:r>
      <w:proofErr w:type="spellEnd"/>
      <w:r w:rsidRPr="006068EF">
        <w:rPr>
          <w:rFonts w:cs="Times New Roman" w:eastAsia="Times New Roman"/>
          <w:lang w:val="en-US"/>
        </w:rPr>
        <w:t xml:space="preserve"> b) do </w:t>
      </w:r>
      <w:proofErr w:type="spellStart"/>
      <w:r w:rsidRPr="006068EF">
        <w:rPr>
          <w:rFonts w:cs="Times New Roman" w:eastAsia="Times New Roman"/>
          <w:lang w:val="en-US"/>
        </w:rPr>
        <w:t>sada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isplaćene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predujmove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nagrade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i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naknade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troškova</w:t>
      </w:r>
      <w:proofErr w:type="spellEnd"/>
      <w:r w:rsidRPr="006068EF">
        <w:rPr>
          <w:rFonts w:cs="Times New Roman" w:eastAsia="Times New Roman"/>
          <w:lang w:val="en-US"/>
        </w:rPr>
        <w:t xml:space="preserve"> u </w:t>
      </w:r>
      <w:proofErr w:type="spellStart"/>
      <w:r w:rsidRPr="006068EF">
        <w:rPr>
          <w:rFonts w:cs="Times New Roman" w:eastAsia="Times New Roman"/>
          <w:lang w:val="en-US"/>
        </w:rPr>
        <w:t>ovome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stečajnom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postupku</w:t>
      </w:r>
      <w:proofErr w:type="spellEnd"/>
      <w:r w:rsidRPr="006068EF">
        <w:rPr>
          <w:rFonts w:cs="Times New Roman" w:eastAsia="Times New Roman"/>
          <w:lang w:val="en-US"/>
        </w:rPr>
        <w:t xml:space="preserve"> to </w:t>
      </w:r>
      <w:proofErr w:type="spellStart"/>
      <w:r w:rsidRPr="006068EF">
        <w:rPr>
          <w:rFonts w:cs="Times New Roman" w:eastAsia="Times New Roman"/>
          <w:lang w:val="en-US"/>
        </w:rPr>
        <w:t>ovako</w:t>
      </w:r>
      <w:proofErr w:type="spellEnd"/>
      <w:r w:rsidRPr="006068EF">
        <w:rPr>
          <w:rFonts w:cs="Times New Roman" w:eastAsia="Times New Roman"/>
          <w:lang w:val="en-US"/>
        </w:rPr>
        <w:t>:</w:t>
      </w:r>
    </w:p>
    <w:p w:rsidRDefault="006068EF" w:rsidP="006068EF" w:rsidR="006068EF" w:rsidRPr="006068EF">
      <w:pPr>
        <w:spacing w:after="0"/>
        <w:contextualSpacing/>
        <w:jc w:val="both"/>
        <w:rPr>
          <w:rFonts w:cs="Times New Roman" w:eastAsia="Times New Roman"/>
          <w:lang w:val="en-US"/>
        </w:rPr>
      </w:pPr>
    </w:p>
    <w:p w:rsidRDefault="006068EF" w:rsidP="006068EF" w:rsidR="006068EF" w:rsidRPr="006068EF">
      <w:pPr>
        <w:spacing w:after="0"/>
        <w:contextualSpacing/>
        <w:jc w:val="both"/>
        <w:rPr>
          <w:rFonts w:cs="Times New Roman" w:eastAsia="Times New Roman"/>
          <w:lang w:val="en-US"/>
        </w:rPr>
      </w:pPr>
      <w:r w:rsidRPr="006068EF">
        <w:rPr>
          <w:rFonts w:cs="Times New Roman" w:eastAsia="Times New Roman"/>
          <w:b/>
          <w:lang w:val="en-US"/>
        </w:rPr>
        <w:t>a)</w:t>
      </w:r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stečajna</w:t>
      </w:r>
      <w:proofErr w:type="spellEnd"/>
      <w:r w:rsidRPr="006068EF">
        <w:rPr>
          <w:rFonts w:cs="Times New Roman" w:eastAsia="Times New Roman"/>
          <w:lang w:val="en-US"/>
        </w:rPr>
        <w:t xml:space="preserve"> masa </w:t>
      </w:r>
      <w:proofErr w:type="spellStart"/>
      <w:r w:rsidRPr="006068EF">
        <w:rPr>
          <w:rFonts w:cs="Times New Roman" w:eastAsia="Times New Roman"/>
          <w:lang w:val="en-US"/>
        </w:rPr>
        <w:t>unovčena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od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otvaranja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stečajnog</w:t>
      </w:r>
      <w:proofErr w:type="spellEnd"/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postupka</w:t>
      </w:r>
      <w:proofErr w:type="spellEnd"/>
      <w:r w:rsidRPr="006068EF">
        <w:rPr>
          <w:rFonts w:cs="Times New Roman" w:eastAsia="Times New Roman"/>
          <w:lang w:val="en-US"/>
        </w:rPr>
        <w:t xml:space="preserve"> do </w:t>
      </w:r>
      <w:r w:rsidRPr="006068EF">
        <w:rPr>
          <w:rFonts w:cs="Times New Roman" w:eastAsia="Times New Roman"/>
          <w:lang w:eastAsia="hr-HR"/>
        </w:rPr>
        <w:t>01. listopada 2015. kao dana stupanja na snagu Uredbe o kriterijima i načinu obračuna i plaćanje nagrade stečajnim upraviteljima (</w:t>
      </w:r>
      <w:r w:rsidRPr="006068EF">
        <w:rPr>
          <w:rFonts w:cs="Times New Roman" w:eastAsia="Times New Roman"/>
          <w:i/>
          <w:lang w:eastAsia="hr-HR"/>
        </w:rPr>
        <w:t>Narodne novine</w:t>
      </w:r>
      <w:r w:rsidRPr="006068EF">
        <w:rPr>
          <w:rFonts w:cs="Times New Roman" w:eastAsia="Times New Roman"/>
          <w:lang w:eastAsia="hr-HR"/>
        </w:rPr>
        <w:t xml:space="preserve">, br.: 105/15, dalje: </w:t>
      </w:r>
      <w:r w:rsidRPr="006068EF">
        <w:rPr>
          <w:rFonts w:cs="Times New Roman" w:eastAsia="Times New Roman"/>
          <w:i/>
          <w:lang w:eastAsia="hr-HR"/>
        </w:rPr>
        <w:t>nova</w:t>
      </w:r>
      <w:r w:rsidRPr="006068EF">
        <w:rPr>
          <w:rFonts w:cs="Times New Roman" w:eastAsia="Times New Roman"/>
          <w:lang w:eastAsia="hr-HR"/>
        </w:rPr>
        <w:t xml:space="preserve"> Uredba) te za ovo isto razdoblje isplaćeni predujmovi nagrade i naknade troškova, sukladno čemu će Sud, temeljem članka 16, </w:t>
      </w:r>
      <w:r w:rsidRPr="006068EF">
        <w:rPr>
          <w:rFonts w:cs="Times New Roman" w:eastAsia="Times New Roman"/>
          <w:i/>
          <w:lang w:eastAsia="hr-HR"/>
        </w:rPr>
        <w:t>nove</w:t>
      </w:r>
      <w:r w:rsidRPr="006068EF">
        <w:rPr>
          <w:rFonts w:cs="Times New Roman" w:eastAsia="Times New Roman"/>
          <w:lang w:eastAsia="hr-HR"/>
        </w:rPr>
        <w:t xml:space="preserve"> Uredbe, odrediti nagradu po </w:t>
      </w:r>
      <w:r w:rsidRPr="006068EF">
        <w:rPr>
          <w:rFonts w:cs="Times New Roman" w:eastAsia="Times New Roman"/>
          <w:i/>
          <w:lang w:eastAsia="hr-HR"/>
        </w:rPr>
        <w:t>staroj</w:t>
      </w:r>
      <w:r w:rsidRPr="006068EF">
        <w:rPr>
          <w:rFonts w:cs="Times New Roman" w:eastAsia="Times New Roman"/>
          <w:lang w:eastAsia="hr-HR"/>
        </w:rPr>
        <w:t xml:space="preserve"> Uredbi istog naziva (</w:t>
      </w:r>
      <w:r w:rsidRPr="006068EF">
        <w:rPr>
          <w:rFonts w:cs="Times New Roman" w:eastAsia="Times New Roman"/>
          <w:i/>
          <w:lang w:eastAsia="hr-HR"/>
        </w:rPr>
        <w:t>Narodne novine</w:t>
      </w:r>
      <w:r w:rsidRPr="006068EF">
        <w:rPr>
          <w:rFonts w:cs="Times New Roman" w:eastAsia="Times New Roman"/>
          <w:lang w:eastAsia="hr-HR"/>
        </w:rPr>
        <w:t xml:space="preserve">, br.: 189/03, dalje: </w:t>
      </w:r>
      <w:r w:rsidRPr="006068EF">
        <w:rPr>
          <w:rFonts w:cs="Times New Roman" w:eastAsia="Times New Roman"/>
          <w:i/>
          <w:lang w:eastAsia="hr-HR"/>
        </w:rPr>
        <w:t>stara</w:t>
      </w:r>
      <w:r w:rsidRPr="006068EF">
        <w:rPr>
          <w:rFonts w:cs="Times New Roman" w:eastAsia="Times New Roman"/>
          <w:lang w:eastAsia="hr-HR"/>
        </w:rPr>
        <w:t xml:space="preserve"> Uredba), </w:t>
      </w:r>
    </w:p>
    <w:p w:rsidRDefault="006068EF" w:rsidP="006068EF" w:rsidR="006068EF" w:rsidRPr="006068EF">
      <w:pPr>
        <w:spacing w:after="0"/>
        <w:contextualSpacing/>
        <w:jc w:val="both"/>
        <w:rPr>
          <w:rFonts w:cs="Times New Roman" w:eastAsia="Times New Roman"/>
          <w:lang w:val="en-US"/>
        </w:rPr>
      </w:pPr>
      <w:r w:rsidRPr="006068EF">
        <w:rPr>
          <w:rFonts w:cs="Times New Roman" w:eastAsia="Times New Roman"/>
          <w:b/>
          <w:lang w:val="en-US"/>
        </w:rPr>
        <w:t>b)</w:t>
      </w:r>
      <w:r w:rsidRPr="006068EF">
        <w:rPr>
          <w:rFonts w:cs="Times New Roman" w:eastAsia="Times New Roman"/>
          <w:lang w:val="en-US"/>
        </w:rPr>
        <w:t xml:space="preserve"> </w:t>
      </w:r>
      <w:proofErr w:type="spellStart"/>
      <w:r w:rsidRPr="006068EF">
        <w:rPr>
          <w:rFonts w:cs="Times New Roman" w:eastAsia="Times New Roman"/>
          <w:lang w:val="en-US"/>
        </w:rPr>
        <w:t>stečajna</w:t>
      </w:r>
      <w:proofErr w:type="spellEnd"/>
      <w:r w:rsidRPr="006068EF">
        <w:rPr>
          <w:rFonts w:cs="Times New Roman" w:eastAsia="Times New Roman"/>
          <w:lang w:val="en-US"/>
        </w:rPr>
        <w:t xml:space="preserve"> masa </w:t>
      </w:r>
      <w:proofErr w:type="spellStart"/>
      <w:r w:rsidRPr="006068EF">
        <w:rPr>
          <w:rFonts w:cs="Times New Roman" w:eastAsia="Times New Roman"/>
          <w:lang w:val="en-US"/>
        </w:rPr>
        <w:t>unovčena</w:t>
      </w:r>
      <w:proofErr w:type="spellEnd"/>
      <w:r w:rsidRPr="006068EF">
        <w:rPr>
          <w:rFonts w:cs="Times New Roman" w:eastAsia="Times New Roman"/>
          <w:lang w:val="en-US"/>
        </w:rPr>
        <w:t xml:space="preserve"> od </w:t>
      </w:r>
      <w:r w:rsidRPr="006068EF">
        <w:rPr>
          <w:rFonts w:cs="Times New Roman" w:eastAsia="Times New Roman"/>
          <w:lang w:eastAsia="hr-HR"/>
        </w:rPr>
        <w:t xml:space="preserve">01. listopada 2015. kao dana stupanja na snagu </w:t>
      </w:r>
      <w:r w:rsidRPr="006068EF">
        <w:rPr>
          <w:rFonts w:cs="Times New Roman" w:eastAsia="Times New Roman"/>
          <w:i/>
          <w:lang w:eastAsia="hr-HR"/>
        </w:rPr>
        <w:t>nove</w:t>
      </w:r>
      <w:r w:rsidRPr="006068EF">
        <w:rPr>
          <w:rFonts w:cs="Times New Roman" w:eastAsia="Times New Roman"/>
          <w:lang w:eastAsia="hr-HR"/>
        </w:rPr>
        <w:t xml:space="preserve"> Uredbe pa do održanoga Završnog ročišta vjerovnika (ili do zaključenja ovoga stečajnog postupka koje netom slijedi nakon isplate po Završnoj diobi) te za ovo isto razdoblje isplaćeni predujmovi nagrade i naknade troškova, sukladno čemu će Sud, temeljem članka 16, iste </w:t>
      </w:r>
      <w:r w:rsidRPr="006068EF">
        <w:rPr>
          <w:rFonts w:cs="Times New Roman" w:eastAsia="Times New Roman"/>
          <w:i/>
          <w:lang w:eastAsia="hr-HR"/>
        </w:rPr>
        <w:t>nove</w:t>
      </w:r>
      <w:r w:rsidRPr="006068EF">
        <w:rPr>
          <w:rFonts w:cs="Times New Roman" w:eastAsia="Times New Roman"/>
          <w:lang w:eastAsia="hr-HR"/>
        </w:rPr>
        <w:t xml:space="preserve"> Uredbe, odrediti nagradu po istoj </w:t>
      </w:r>
      <w:r w:rsidRPr="006068EF">
        <w:rPr>
          <w:rFonts w:cs="Times New Roman" w:eastAsia="Times New Roman"/>
          <w:i/>
          <w:lang w:eastAsia="hr-HR"/>
        </w:rPr>
        <w:t>novoj</w:t>
      </w:r>
      <w:r w:rsidRPr="006068EF">
        <w:rPr>
          <w:rFonts w:cs="Times New Roman" w:eastAsia="Times New Roman"/>
          <w:lang w:eastAsia="hr-HR"/>
        </w:rPr>
        <w:t xml:space="preserve"> Uredbi,</w:t>
      </w:r>
    </w:p>
    <w:p w:rsidRDefault="006068EF" w:rsidP="006068EF" w:rsidR="006068EF" w:rsidRPr="006068EF">
      <w:pPr>
        <w:spacing w:after="0"/>
        <w:contextualSpacing/>
        <w:jc w:val="both"/>
        <w:rPr>
          <w:rFonts w:cs="Times New Roman" w:eastAsia="Times New Roman"/>
          <w:lang w:val="en-US"/>
        </w:rPr>
      </w:pPr>
      <w:r w:rsidRPr="006068EF">
        <w:rPr>
          <w:rFonts w:cs="Times New Roman" w:eastAsia="Times New Roman"/>
          <w:b/>
          <w:lang w:eastAsia="hr-HR"/>
        </w:rPr>
        <w:t>c)</w:t>
      </w:r>
      <w:r w:rsidRPr="006068EF">
        <w:rPr>
          <w:rFonts w:cs="Times New Roman" w:eastAsia="Times New Roman"/>
          <w:lang w:eastAsia="hr-HR"/>
        </w:rPr>
        <w:t xml:space="preserve"> dokaze na ime troškova stečajnog postupka (parking karte, putni nalozi i sl.). 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center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>Split, 21. rujna 2017.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6068EF" w:rsidP="006068EF" w:rsidR="006068EF" w:rsidRPr="006068E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>
      <w:pPr>
        <w:spacing w:after="0"/>
        <w:jc w:val="both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u w:val="single"/>
          <w:lang w:eastAsia="hr-HR"/>
        </w:rPr>
        <w:t>Pravna pouka</w:t>
      </w:r>
      <w:r w:rsidRPr="006068EF">
        <w:rPr>
          <w:rFonts w:cs="Times New Roman" w:eastAsia="Times New Roman"/>
          <w:lang w:eastAsia="hr-HR"/>
        </w:rPr>
        <w:t>: Protiv ovog Zaključka nije dopušten pravni lijek.</w:t>
      </w:r>
    </w:p>
    <w:p w:rsidRDefault="006068EF" w:rsidP="006068EF" w:rsid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rPr>
          <w:rFonts w:cs="Times New Roman" w:eastAsia="Times New Roman"/>
          <w:b/>
          <w:lang w:eastAsia="hr-HR"/>
        </w:rPr>
      </w:pPr>
      <w:r w:rsidRPr="006068EF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- 2 -                                    </w:t>
      </w:r>
      <w:proofErr w:type="spellStart"/>
      <w:r w:rsidRPr="006068E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068EF">
        <w:rPr>
          <w:rFonts w:cs="Times New Roman" w:eastAsia="Times New Roman"/>
          <w:b/>
          <w:lang w:eastAsia="hr-HR"/>
        </w:rPr>
        <w:t>: 14. St-498/2011.</w:t>
      </w:r>
    </w:p>
    <w:p w:rsidRDefault="006068EF" w:rsidP="006068EF" w:rsidR="006068EF" w:rsidRPr="006068E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068EF" w:rsidP="006068EF" w:rsidR="006068EF" w:rsidRPr="006068EF">
      <w:pPr>
        <w:spacing w:after="0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u w:val="single"/>
          <w:lang w:eastAsia="hr-HR"/>
        </w:rPr>
        <w:t>DNA:</w:t>
      </w:r>
      <w:r w:rsidRPr="006068EF">
        <w:rPr>
          <w:rFonts w:cs="Times New Roman" w:eastAsia="Times New Roman"/>
          <w:lang w:eastAsia="hr-HR"/>
        </w:rPr>
        <w:t xml:space="preserve">  1) Natalija </w:t>
      </w:r>
      <w:proofErr w:type="spellStart"/>
      <w:r w:rsidRPr="006068EF">
        <w:rPr>
          <w:rFonts w:cs="Times New Roman" w:eastAsia="Times New Roman"/>
          <w:lang w:eastAsia="hr-HR"/>
        </w:rPr>
        <w:t>Mladineo</w:t>
      </w:r>
      <w:proofErr w:type="spellEnd"/>
      <w:r w:rsidRPr="006068EF">
        <w:rPr>
          <w:rFonts w:cs="Times New Roman" w:eastAsia="Times New Roman"/>
          <w:lang w:eastAsia="hr-HR"/>
        </w:rPr>
        <w:t>, Split, Viška 24,</w:t>
      </w:r>
    </w:p>
    <w:p w:rsidRDefault="006068EF" w:rsidP="006068EF" w:rsidR="006068EF" w:rsidRPr="006068EF">
      <w:pPr>
        <w:spacing w:after="0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6068EF" w:rsidP="006068EF" w:rsidR="006068EF" w:rsidRPr="006068EF">
      <w:pPr>
        <w:spacing w:after="0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 xml:space="preserve">            3) Spis.</w:t>
      </w:r>
    </w:p>
    <w:p w:rsidRDefault="006068EF" w:rsidP="006068EF" w:rsidR="006068EF" w:rsidRPr="006068EF">
      <w:pPr>
        <w:spacing w:after="0"/>
        <w:rPr>
          <w:rFonts w:cs="Times New Roman" w:eastAsia="Times New Roman"/>
          <w:lang w:eastAsia="hr-HR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eastAsia="hr-HR"/>
        </w:rPr>
      </w:pPr>
      <w:r w:rsidRPr="006068EF">
        <w:rPr>
          <w:rFonts w:cs="Times New Roman" w:eastAsia="Times New Roman"/>
          <w:lang w:eastAsia="hr-HR"/>
        </w:rPr>
        <w:t>Split, 21. rujna 2017.             Stečajni sudac: Jozo Ćaleta,</w:t>
      </w: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</w:p>
    <w:p w:rsidRDefault="006068EF" w:rsidP="006068EF" w:rsidR="006068EF" w:rsidRPr="006068EF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8EF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13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St-498/2011-317</izvorni_sadrzaj>
    <derivirana_varijabla naziv="DomainObject.Oznaka_1">St-498/2011-317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VERA, d.o.o. za trgovinu i usluge "u stečaju"</izvorni_sadrzaj>
    <derivirana_varijabla naziv="DomainObject.Predmet.ProtustrankaFormated_1">  RE VERA, d.o.o. za trgovinu i usluge "u stečaju"</derivirana_varijabla>
  </DomainObject.Predmet.ProtustrankaFormated>
  <DomainObject.Predmet.ProtustrankaFormatedOIB>
    <izvorni_sadrzaj>  RE VERA, d.o.o. za trgovinu i usluge "u stečaju", OIB 10341953998</izvorni_sadrzaj>
    <derivirana_varijabla naziv="DomainObject.Predmet.ProtustrankaFormatedOIB_1">  RE VERA, d.o.o. za trgovinu i usluge "u stečaju", OIB 10341953998</derivirana_varijabla>
  </DomainObject.Predmet.ProtustrankaFormatedOIB>
  <DomainObject.Predmet.ProtustrankaFormatedWithAdress>
    <izvorni_sadrzaj> RE VERA, d.o.o. za trgovinu i usluge "u stečaju", Vranjički put bb, 21210 Solin</izvorni_sadrzaj>
    <derivirana_varijabla naziv="DomainObject.Predmet.ProtustrankaFormatedWithAdress_1"> RE VERA, d.o.o. za trgovinu i usluge "u stečaju", Vranjički put bb, 21210 Solin</derivirana_varijabla>
  </DomainObject.Predmet.ProtustrankaFormatedWithAdress>
  <DomainObject.Predmet.ProtustrankaFormatedWithAdressOIB>
    <izvorni_sadrzaj> RE VERA, d.o.o. za trgovinu i usluge "u stečaju", OIB 10341953998, Vranjički put bb, 21210 Solin</izvorni_sadrzaj>
    <derivirana_varijabla naziv="DomainObject.Predmet.ProtustrankaFormatedWithAdressOIB_1"> RE VERA, d.o.o. za trgovinu i usluge "u stečaju", OIB 10341953998, Vranjički put bb, 21210 Solin</derivirana_varijabla>
  </DomainObject.Predmet.ProtustrankaFormatedWithAdressOIB>
  <DomainObject.Predmet.ProtustrankaWithAdress>
    <izvorni_sadrzaj>RE VERA, d.o.o. za trgovinu i usluge "u stečaju" Vranjički put bb, 21210 Solin</izvorni_sadrzaj>
    <derivirana_varijabla naziv="DomainObject.Predmet.ProtustrankaWithAdress_1">RE VERA, d.o.o. za trgovinu i usluge "u stečaju" Vranjički put bb, 21210 Solin</derivirana_varijabla>
  </DomainObject.Predmet.ProtustrankaWithAdress>
  <DomainObject.Predmet.ProtustrankaWithAdressOIB>
    <izvorni_sadrzaj>RE VERA, d.o.o. za trgovinu i usluge "u stečaju", OIB 10341953998, Vranjički put bb, 21210 Solin</izvorni_sadrzaj>
    <derivirana_varijabla naziv="DomainObject.Predmet.ProtustrankaWithAdressOIB_1">RE VERA, d.o.o. za trgovinu i usluge "u stečaju", OIB 10341953998, Vranjički put bb, 21210 Solin</derivirana_varijabla>
  </DomainObject.Predmet.ProtustrankaWithAdressOIB>
  <DomainObject.Predmet.ProtustrankaNazivFormated>
    <izvorni_sadrzaj>RE VERA, d.o.o. za trgovinu i usluge "u stečaju"</izvorni_sadrzaj>
    <derivirana_varijabla naziv="DomainObject.Predmet.ProtustrankaNazivFormated_1">RE VERA, d.o.o. za trgovinu i usluge "u stečaju"</derivirana_varijabla>
  </DomainObject.Predmet.ProtustrankaNazivFormated>
  <DomainObject.Predmet.ProtustrankaNazivFormatedOIB>
    <izvorni_sadrzaj>RE VERA, d.o.o. za trgovinu i usluge "u stečaju", OIB 10341953998</izvorni_sadrzaj>
    <derivirana_varijabla naziv="DomainObject.Predmet.ProtustrankaNazivFormatedOIB_1">RE VERA, d.o.o. za trgovinu i usluge "u stečaju", OIB 10341953998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</izvorni_sadrzaj>
    <derivirana_varijabla naziv="DomainObject.Predmet.StrankaFormated_1">  PRVI FAKTOR d.o.o.</derivirana_varijabla>
  </DomainObject.Predmet.StrankaFormated>
  <DomainObject.Predmet.StrankaFormatedOIB>
    <izvorni_sadrzaj>  PRVI FAKTOR d.o.o., OIB 63278028623</izvorni_sadrzaj>
    <derivirana_varijabla naziv="DomainObject.Predmet.StrankaFormatedOIB_1">  PRVI FAKTOR d.o.o., OIB 63278028623</derivirana_varijabla>
  </DomainObject.Predmet.StrankaFormatedOIB>
  <DomainObject.Predmet.StrankaFormatedWithAdress>
    <izvorni_sadrzaj> PRVI FAKTOR d.o.o., HEKTOROVIĆEVA 2, 10000 Zagreb</izvorni_sadrzaj>
    <derivirana_varijabla naziv="DomainObject.Predmet.StrankaFormatedWithAdress_1"> PRVI FAKTOR d.o.o., HEKTOROVIĆEVA 2, 10000 Zagreb</derivirana_varijabla>
  </DomainObject.Predmet.StrankaFormatedWithAdress>
  <DomainObject.Predmet.StrankaFormatedWithAdressOIB>
    <izvorni_sadrzaj> PRVI FAKTOR d.o.o., OIB 63278028623, HEKTOROVIĆEVA 2, 10000 Zagreb</izvorni_sadrzaj>
    <derivirana_varijabla naziv="DomainObject.Predmet.StrankaFormatedWithAdressOIB_1"> PRVI FAKTOR d.o.o., OIB 63278028623, HEKTOROVIĆEVA 2, 10000 Zagreb</derivirana_varijabla>
  </DomainObject.Predmet.StrankaFormatedWithAdressOIB>
  <DomainObject.Predmet.StrankaWithAdress>
    <izvorni_sadrzaj>PRVI FAKTOR d.o.o. HEKTOROVIĆEVA 2,10000 Zagreb</izvorni_sadrzaj>
    <derivirana_varijabla naziv="DomainObject.Predmet.StrankaWithAdress_1">PRVI FAKTOR d.o.o. HEKTOROVIĆEVA 2,10000 Zagreb</derivirana_varijabla>
  </DomainObject.Predmet.StrankaWithAdress>
  <DomainObject.Predmet.StrankaWithAdressOIB>
    <izvorni_sadrzaj>PRVI FAKTOR d.o.o., OIB 63278028623, HEKTOROVIĆEVA 2,10000 Zagreb</izvorni_sadrzaj>
    <derivirana_varijabla naziv="DomainObject.Predmet.StrankaWithAdressOIB_1">PRVI FAKTOR d.o.o., OIB 63278028623, HEKTOROVIĆEVA 2,10000 Zagreb</derivirana_varijabla>
  </DomainObject.Predmet.StrankaWithAdressOIB>
  <DomainObject.Predmet.StrankaNazivFormated>
    <izvorni_sadrzaj>PRVI FAKTOR d.o.o.</izvorni_sadrzaj>
    <derivirana_varijabla naziv="DomainObject.Predmet.StrankaNazivFormated_1">PRVI FAKTOR d.o.o.</derivirana_varijabla>
  </DomainObject.Predmet.StrankaNazivFormated>
  <DomainObject.Predmet.StrankaNazivFormatedOIB>
    <izvorni_sadrzaj>PRVI FAKTOR d.o.o., OIB 63278028623</izvorni_sadrzaj>
    <derivirana_varijabla naziv="DomainObject.Predmet.StrankaNazivFormatedOIB_1">PRVI FAKTOR d.o.o., OIB 63278028623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PRVI FAKTOR d.o.o.</item>
    </izvorni_sadrzaj>
    <derivirana_varijabla naziv="DomainObject.Predmet.StrankaListFormated_1">
      <item>PRVI FAKTOR d.o.o.</item>
    </derivirana_varijabla>
  </DomainObject.Predmet.StrankaListFormated>
  <DomainObject.Predmet.StrankaListFormatedOIB>
    <izvorni_sadrzaj>
      <item>PRVI FAKTOR d.o.o., OIB 63278028623</item>
    </izvorni_sadrzaj>
    <derivirana_varijabla naziv="DomainObject.Predmet.StrankaListFormatedOIB_1">
      <item>PRVI FAKTOR d.o.o., OIB 63278028623</item>
    </derivirana_varijabla>
  </DomainObject.Predmet.StrankaListFormatedOIB>
  <DomainObject.Predmet.StrankaListFormatedWithAdress>
    <izvorni_sadrzaj>
      <item>PRVI FAKTOR d.o.o., HEKTOROVIĆEVA 2, 10000 Zagreb</item>
    </izvorni_sadrzaj>
    <derivirana_varijabla naziv="DomainObject.Predmet.StrankaListFormatedWithAdress_1">
      <item>PRVI FAKTOR d.o.o., HEKTOROVIĆEVA 2, 10000 Zagreb</item>
    </derivirana_varijabla>
  </DomainObject.Predmet.StrankaListFormatedWithAdress>
  <DomainObject.Predmet.StrankaListFormatedWithAdressOIB>
    <izvorni_sadrzaj>
      <item>PRVI FAKTOR d.o.o., OIB 63278028623, HEKTOROVIĆEVA 2, 10000 Zagreb</item>
    </izvorni_sadrzaj>
    <derivirana_varijabla naziv="DomainObject.Predmet.StrankaListFormatedWithAdressOIB_1">
      <item>PRVI FAKTOR d.o.o., OIB 63278028623, HEKTOROVIĆEVA 2, 10000 Zagreb</item>
    </derivirana_varijabla>
  </DomainObject.Predmet.StrankaListFormatedWithAdressOIB>
  <DomainObject.Predmet.StrankaListNazivFormated>
    <izvorni_sadrzaj>
      <item>PRVI FAKTOR d.o.o.</item>
    </izvorni_sadrzaj>
    <derivirana_varijabla naziv="DomainObject.Predmet.StrankaListNazivFormated_1">
      <item>PRVI FAKTOR d.o.o.</item>
    </derivirana_varijabla>
  </DomainObject.Predmet.StrankaListNazivFormated>
  <DomainObject.Predmet.StrankaListNazivFormatedOIB>
    <izvorni_sadrzaj>
      <item>PRVI FAKTOR d.o.o., OIB 63278028623</item>
    </izvorni_sadrzaj>
    <derivirana_varijabla naziv="DomainObject.Predmet.StrankaListNazivFormatedOIB_1">
      <item>PRVI FAKTOR d.o.o., OIB 63278028623</item>
    </derivirana_varijabla>
  </DomainObject.Predmet.StrankaListNazivFormatedOIB>
  <DomainObject.Predmet.ProtuStrankaListFormated>
    <izvorni_sadrzaj>
      <item>RE VERA, d.o.o. za trgovinu i usluge "u stečaju"</item>
    </izvorni_sadrzaj>
    <derivirana_varijabla naziv="DomainObject.Predmet.ProtuStrankaListFormated_1">
      <item>RE VERA, d.o.o. za trgovinu i usluge "u stečaju"</item>
    </derivirana_varijabla>
  </DomainObject.Predmet.ProtuStrankaListFormated>
  <DomainObject.Predmet.ProtuStrankaListFormatedOIB>
    <izvorni_sadrzaj>
      <item>RE VERA, d.o.o. za trgovinu i usluge "u stečaju", OIB 10341953998</item>
    </izvorni_sadrzaj>
    <derivirana_varijabla naziv="DomainObject.Predmet.ProtuStrankaListFormatedOIB_1">
      <item>RE VERA, d.o.o. za trgovinu i usluge "u stečaju", OIB 10341953998</item>
    </derivirana_varijabla>
  </DomainObject.Predmet.ProtuStrankaListFormatedOIB>
  <DomainObject.Predmet.ProtuStrankaListFormatedWithAdress>
    <izvorni_sadrzaj>
      <item>RE VERA, d.o.o. za trgovinu i usluge "u stečaju", Vranjički put bb, 21210 Solin</item>
    </izvorni_sadrzaj>
    <derivirana_varijabla naziv="DomainObject.Predmet.ProtuStrankaListFormatedWithAdress_1">
      <item>RE VERA, d.o.o. za trgovinu i usluge "u stečaju", Vranjički put bb, 21210 Solin</item>
    </derivirana_varijabla>
  </DomainObject.Predmet.ProtuStrankaListFormatedWithAdress>
  <DomainObject.Predmet.ProtuStrankaListFormatedWithAdressOIB>
    <izvorni_sadrzaj>
      <item>RE VERA, d.o.o. za trgovinu i usluge "u stečaju", OIB 10341953998, Vranjički put bb, 21210 Solin</item>
    </izvorni_sadrzaj>
    <derivirana_varijabla naziv="DomainObject.Predmet.ProtuStrankaListFormatedWithAdressOIB_1">
      <item>RE VERA, d.o.o. za trgovinu i usluge "u stečaju", OIB 10341953998, Vranjički put bb, 21210 Solin</item>
    </derivirana_varijabla>
  </DomainObject.Predmet.ProtuStrankaListFormatedWithAdressOIB>
  <DomainObject.Predmet.ProtuStrankaListNazivFormated>
    <izvorni_sadrzaj>
      <item>RE VERA, d.o.o. za trgovinu i usluge "u stečaju"</item>
    </izvorni_sadrzaj>
    <derivirana_varijabla naziv="DomainObject.Predmet.ProtuStrankaListNazivFormated_1">
      <item>RE VERA, d.o.o. za trgovinu i usluge "u stečaju"</item>
    </derivirana_varijabla>
  </DomainObject.Predmet.ProtuStrankaListNazivFormated>
  <DomainObject.Predmet.ProtuStrankaListNazivFormatedOIB>
    <izvorni_sadrzaj>
      <item>RE VERA, d.o.o. za trgovinu i usluge "u stečaju", OIB 10341953998</item>
    </izvorni_sadrzaj>
    <derivirana_varijabla naziv="DomainObject.Predmet.ProtuStrankaListNazivFormatedOIB_1">
      <item>RE VERA, d.o.o. za trgovinu i usluge "u stečaju", OIB 10341953998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St-498/2011-317</izvorni_sadrzaj>
    <derivirana_varijabla naziv="DomainObject.PoslovniBrojDokumenta_1">St-498/2011-317</derivirana_varijabla>
  </DomainObject.PoslovniBrojDokumenta>
  <DomainObject.Predmet.StrankaIDrugi>
    <izvorni_sadrzaj>PRVI FAKTOR d.o.o.</izvorni_sadrzaj>
    <derivirana_varijabla naziv="DomainObject.Predmet.StrankaIDrugi_1">PRVI FAKTOR d.o.o.</derivirana_varijabla>
  </DomainObject.Predmet.StrankaIDrugi>
  <DomainObject.Predmet.ProtustrankaIDrugi>
    <izvorni_sadrzaj>RE VERA, d.o.o. za trgovinu i usluge "u stečaju"</izvorni_sadrzaj>
    <derivirana_varijabla naziv="DomainObject.Predmet.ProtustrankaIDrugi_1">RE VERA, d.o.o. za trgovinu i usluge "u stečaju"</derivirana_varijabla>
  </DomainObject.Predmet.ProtustrankaIDrugi>
  <DomainObject.Predmet.StrankaIDrugiAdressOIB>
    <izvorni_sadrzaj>PRVI FAKTOR d.o.o., OIB 63278028623, HEKTOROVIĆEVA 2, 10000 Zagreb</izvorni_sadrzaj>
    <derivirana_varijabla naziv="DomainObject.Predmet.StrankaIDrugiAdressOIB_1">PRVI FAKTOR d.o.o., OIB 63278028623, HEKTOROVIĆEVA 2, 10000 Zagreb</derivirana_varijabla>
  </DomainObject.Predmet.StrankaIDrugiAdressOIB>
  <DomainObject.Predmet.ProtustrankaIDrugiAdressOIB>
    <izvorni_sadrzaj>RE VERA, d.o.o. za trgovinu i usluge "u stečaju", OIB 10341953998, Vranjički put bb, 21210 Solin</izvorni_sadrzaj>
    <derivirana_varijabla naziv="DomainObject.Predmet.ProtustrankaIDrugiAdressOIB_1">RE VERA, d.o.o. za trgovinu i usluge "u stečaju", OIB 10341953998, Vranjički put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 VERA, d.o.o. za trgovinu i usluge "u stečaju"</item>
      <item>PRVI FAKTOR d.o.o.</item>
      <item>Natalija Mladineo</item>
    </izvorni_sadrzaj>
    <derivirana_varijabla naziv="DomainObject.Predmet.SudioniciListNaziv_1">
      <item>RE VERA, d.o.o. za trgovinu i usluge "u stečaju"</item>
      <item>PRVI FAKTOR d.o.o.</item>
      <item>Natalija Mladineo</item>
    </derivirana_varijabla>
  </DomainObject.Predmet.SudioniciListNaziv>
  <DomainObject.Predmet.SudioniciListAdressOIB>
    <izvorni_sadrzaj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izvorni_sadrzaj>
    <derivirana_varijabla naziv="DomainObject.Predmet.SudioniciListAdressOIB_1"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93CA3-C8FF-45D9-9290-56694F9C9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1631</properties:Characters>
  <properties:Lines>64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2017-09-21T12:15:00Z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St-498/2011-317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